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9F" w:rsidRDefault="00B45F9F" w:rsidP="00B45F9F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proofErr w:type="spellStart"/>
      <w:r w:rsidRPr="00B45F9F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Simone</w:t>
      </w:r>
      <w:proofErr w:type="spellEnd"/>
      <w:r w:rsidRPr="00B45F9F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5F9F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Veil</w:t>
      </w:r>
      <w:proofErr w:type="spellEnd"/>
      <w:r w:rsidRPr="00B45F9F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  1927- 2017</w:t>
      </w:r>
    </w:p>
    <w:p w:rsidR="00B45F9F" w:rsidRPr="00B45F9F" w:rsidRDefault="00B45F9F" w:rsidP="00B45F9F">
      <w:pPr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  <w:r w:rsidRPr="00B45F9F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Política francesa liberal y judía</w:t>
      </w:r>
    </w:p>
    <w:p w:rsidR="00B45F9F" w:rsidRPr="00B45F9F" w:rsidRDefault="00B45F9F" w:rsidP="00B45F9F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proofErr w:type="spellStart"/>
      <w:r w:rsidRPr="00B45F9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Wikipedia</w:t>
      </w:r>
      <w:proofErr w:type="spellEnd"/>
    </w:p>
    <w:p w:rsidR="00B45F9F" w:rsidRDefault="00B45F9F" w:rsidP="00B45F9F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552575" cy="22753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134" t="57906" r="7407" b="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7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F9F" w:rsidRDefault="00B45F9F" w:rsidP="00B45F9F">
      <w:pPr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</w:t>
      </w:r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(</w:t>
      </w:r>
      <w:hyperlink r:id="rId6" w:tooltip="Niza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Niza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7" w:tooltip="Tercera República Francesa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Francia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; </w:t>
      </w:r>
      <w:hyperlink r:id="rId8" w:tooltip="13 de julio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13 de julio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9" w:tooltip="1927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1927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hyperlink r:id="rId10" w:tooltip="París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París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1" w:tooltip="Francia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Francia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; </w:t>
      </w:r>
      <w:hyperlink r:id="rId12" w:tooltip="30 de junio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30 de junio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3" w:tooltip="2017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2017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Fue activa abogada </w:t>
      </w:r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y </w:t>
      </w:r>
      <w:hyperlink r:id="rId14" w:tooltip="Política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política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15" w:tooltip="Francia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francesa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, superviviente del </w:t>
      </w:r>
      <w:hyperlink r:id="rId16" w:tooltip="Holocausto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Holocausto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. Al frente del Ministerio de Sanidad en el gobierno de </w:t>
      </w:r>
      <w:hyperlink r:id="rId17" w:tooltip="Valéry Giscard d'Estaing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Valéry </w:t>
        </w:r>
        <w:proofErr w:type="spellStart"/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Giscard</w:t>
        </w:r>
        <w:proofErr w:type="spellEnd"/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d'Estaing</w:t>
        </w:r>
        <w:proofErr w:type="spellEnd"/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, promulgó la ley llamada </w:t>
      </w:r>
      <w:hyperlink r:id="rId18" w:tooltip="Ley Veil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ley </w:t>
        </w:r>
        <w:proofErr w:type="spellStart"/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Veil</w:t>
        </w:r>
        <w:proofErr w:type="spellEnd"/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por la que se despenalizó el </w:t>
      </w:r>
      <w:hyperlink r:id="rId19" w:tooltip="Aborto en Francia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aborto en Francia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. Fue la primera mujer en presidir el </w:t>
      </w:r>
      <w:hyperlink r:id="rId20" w:tooltip="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Parlamento Europeo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21" w:tooltip="Estrasburgo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Estrasburgo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desde 1979 hasta </w:t>
      </w:r>
      <w:hyperlink r:id="rId22" w:tooltip="1982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1982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. Ocupó varios cargos ministeriales en el gobierno de </w:t>
      </w:r>
      <w:proofErr w:type="spellStart"/>
      <w:r w:rsidRPr="00B45F9F">
        <w:rPr>
          <w:rFonts w:ascii="Arial" w:hAnsi="Arial" w:cs="Arial"/>
          <w:b/>
          <w:sz w:val="24"/>
          <w:szCs w:val="24"/>
        </w:rPr>
        <w:fldChar w:fldCharType="begin"/>
      </w:r>
      <w:r w:rsidRPr="00B45F9F">
        <w:rPr>
          <w:rFonts w:ascii="Arial" w:hAnsi="Arial" w:cs="Arial"/>
          <w:b/>
          <w:sz w:val="24"/>
          <w:szCs w:val="24"/>
        </w:rPr>
        <w:instrText xml:space="preserve"> HYPERLINK "https://es.wikipedia.org/wiki/%C3%89douard_Balladur" \o "Édouard Balladur" </w:instrText>
      </w:r>
      <w:r w:rsidRPr="00B45F9F">
        <w:rPr>
          <w:rFonts w:ascii="Arial" w:hAnsi="Arial" w:cs="Arial"/>
          <w:b/>
          <w:sz w:val="24"/>
          <w:szCs w:val="24"/>
        </w:rPr>
        <w:fldChar w:fldCharType="separate"/>
      </w:r>
      <w:r w:rsidRPr="00B45F9F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Édouard</w:t>
      </w:r>
      <w:proofErr w:type="spellEnd"/>
      <w:r w:rsidRPr="00B45F9F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 xml:space="preserve"> Balladur</w:t>
      </w:r>
      <w:r w:rsidRPr="00B45F9F">
        <w:rPr>
          <w:rFonts w:ascii="Arial" w:hAnsi="Arial" w:cs="Arial"/>
          <w:b/>
          <w:sz w:val="24"/>
          <w:szCs w:val="24"/>
        </w:rPr>
        <w:fldChar w:fldCharType="end"/>
      </w:r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, y de </w:t>
      </w:r>
      <w:hyperlink r:id="rId23" w:tooltip="1998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1998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a </w:t>
      </w:r>
      <w:hyperlink r:id="rId24" w:tooltip="2007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2007</w:t>
        </w:r>
      </w:hyperlink>
      <w:r w:rsidRPr="00B45F9F">
        <w:rPr>
          <w:rFonts w:ascii="Arial" w:hAnsi="Arial" w:cs="Arial"/>
          <w:b/>
          <w:sz w:val="24"/>
          <w:szCs w:val="24"/>
          <w:shd w:val="clear" w:color="auto" w:fill="FFFFFF"/>
        </w:rPr>
        <w:t> fue miembro del </w:t>
      </w:r>
      <w:hyperlink r:id="rId25" w:tooltip="Consejo Constitucional de Francia" w:history="1">
        <w:r w:rsidRPr="00B45F9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Consejo Constitucional de Francia</w:t>
        </w:r>
      </w:hyperlink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Nació el </w:t>
      </w:r>
      <w:hyperlink r:id="rId26" w:tooltip="13 de juli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13 de julio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7" w:tooltip="1927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1927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28" w:tooltip="Niza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Niza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9" w:tooltip="Alpes Marítimos (departamento)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Alpes Marítimos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con el nombre de </w:t>
      </w:r>
      <w:proofErr w:type="spellStart"/>
      <w:r w:rsidRPr="00B45F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Simone</w:t>
      </w:r>
      <w:proofErr w:type="spellEnd"/>
      <w:r w:rsidRPr="00B45F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B45F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Annie</w:t>
      </w:r>
      <w:proofErr w:type="spellEnd"/>
      <w:r w:rsidRPr="00B45F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Jacob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hija de un </w:t>
      </w:r>
      <w:hyperlink r:id="rId30" w:tooltip="Arquitect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arquitecto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31" w:tooltip="Judí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judío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 En marzo de </w:t>
      </w:r>
      <w:hyperlink r:id="rId32" w:tooltip="1944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1944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fue deportada, junto a su familia, al </w:t>
      </w:r>
      <w:hyperlink r:id="rId33" w:tooltip="Campo de concentración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campo de concentración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nazi de 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"https://es.wikipedia.org/wiki/Auschwitz" \o "Auschwitz" </w:instrTex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Auschwitz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donde permaneció hasta su liberación el </w:t>
      </w:r>
      <w:hyperlink r:id="rId34" w:tooltip="27 de ener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27 de enero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5" w:tooltip="1945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1945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Ella y sus dos hermanas,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Milou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Denise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(una resistente que fue deportada a 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"https://es.wikipedia.org/wiki/Ravensbr%C3%BCck" \o "Ravensbrück" </w:instrTex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Ravensbrück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), fueron los únicos supervivientes de su familia. Su madre murió de </w:t>
      </w:r>
      <w:hyperlink r:id="rId36" w:tooltip="Tifus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tifus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"https://es.wikipedia.org/wiki/Auschwitz" \o "Auschwitz" </w:instrTex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Auschwitz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y su hermano y padre fueron asesinados en </w:t>
      </w:r>
      <w:hyperlink r:id="rId37" w:tooltip="Lituania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Lituania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Habiendo conseguido el </w:t>
      </w:r>
      <w:hyperlink r:id="rId38" w:tooltip="Bachillerat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Bachillerato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39" w:tooltip="1943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1943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antes de ser deportada,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estudió </w:t>
      </w:r>
      <w:hyperlink r:id="rId40" w:tooltip="Derech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derecho</w:t>
        </w:r>
      </w:hyperlink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41" w:tooltip="Ciencias políticas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ciencias políticas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Así conoció a su marido,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Antoine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con el que contrajo matrimonio el </w:t>
      </w:r>
      <w:hyperlink r:id="rId42" w:tooltip="26 de octubre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26 de octubre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3" w:tooltip="1946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1946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y tuvo tres hijos.</w:t>
      </w: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el 2005 se conmemoró el 60 aniversario de la liberación del campo de concentración nazi de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Auschwitz-Birkenau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este acto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realizó un discurso de homenaje a las víctimas y de denuncia de los horrores de la guerra. Era la primera vez que volvía después de su liberación. Aquel mismo año fue galardonada con el </w:t>
      </w:r>
      <w:hyperlink r:id="rId44" w:tooltip="Premio Príncipe de Asturias de Cooperación Internacional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Príncipe de Asturias de Cooperación Internacional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por </w:t>
      </w:r>
      <w:r w:rsidRPr="00B45F9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defensa de la libertad, la dignidad de la persona, de los derechos humanos, la justicia, la solidaridad y el papel de la mujer en la sociedad moderna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 2008 ganó el </w:t>
      </w:r>
      <w:hyperlink r:id="rId45" w:tooltip="Premio Carlos V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Carlos V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otorgado por la Fundación Academia Europea de Yuste en honor a «sus reconocidos méritos en la lucha por el avance de la igualdad de las mujeres».</w:t>
      </w: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Un año después de su muerte entra a formar parte de las personas ilustres de Francia que descansan en el </w:t>
      </w:r>
      <w:hyperlink r:id="rId46" w:tooltip="Panteón de París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Panteón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B45F9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Actividad </w:t>
      </w:r>
      <w:proofErr w:type="spellStart"/>
      <w:r w:rsidRPr="00B45F9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politica</w:t>
      </w:r>
      <w:proofErr w:type="spellEnd"/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Entre </w:t>
      </w:r>
      <w:hyperlink r:id="rId47" w:tooltip="1974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1974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48" w:tooltip="1979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1979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fue ministra de Salud, Seguridad Social y Familia en los gobiernos de los </w:t>
      </w:r>
      <w:hyperlink r:id="rId49" w:tooltip="Primer ministr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primeros ministros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50" w:tooltip="Jacques Chirac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Jacques Chirac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51" w:tooltip="Raymond Barre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Raymond Barre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 En este cargo aprobó leyes polémicas como el acceso a los </w:t>
      </w:r>
      <w:hyperlink r:id="rId52" w:tooltip="Anticonceptiv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anticonceptivos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53" w:tooltip="1974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1974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y la </w:t>
      </w:r>
      <w:hyperlink r:id="rId54" w:tooltip="Legalización del abort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legalización del aborto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1975</w:t>
      </w: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55" w:tooltip="1979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1979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fue elegida presidenta del </w:t>
      </w:r>
      <w:hyperlink r:id="rId56" w:tooltip="Parlamento Europe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Parlamento Europeo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después de que tuvieran lugar las primeras elecciones por sufragio universal al Parlamento Europeo.</w:t>
      </w:r>
      <w:hyperlink r:id="rId57" w:anchor="cite_note-3" w:history="1">
        <w:r w:rsidRPr="00B45F9F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3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​ Mantuvo este cargo hasta </w:t>
      </w:r>
      <w:hyperlink r:id="rId58" w:tooltip="1982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1982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59" w:tooltip="1981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1981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fue galardonada con el </w:t>
      </w:r>
      <w:hyperlink r:id="rId60" w:tooltip="Premios Carlomagn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Internacional Carlomagno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en favor de la </w:t>
      </w:r>
      <w:hyperlink r:id="rId61" w:tooltip="Unión Europea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Unión Europea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D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espués de muchos años al servicio del </w:t>
      </w:r>
      <w:hyperlink r:id="rId62" w:tooltip="Parlamento Europe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Parlamento Europeo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63" w:tooltip="1993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1993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volvió a la política francesa al ser nombrada ministra de Sanidad y de Asuntos Sociales durante el mandato del primer ministro 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"https://es.wikipedia.org/wiki/%C3%89douard_Balladur" \o "Édouard Balladur" </w:instrTex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Édouard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Balladur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cargo en el que continuó hasta </w:t>
      </w:r>
      <w:hyperlink r:id="rId64" w:tooltip="1995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1995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65" w:tooltip="1998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1998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fue nombrada miembro del Consejo Constitucional de Francia, cargo que ostentó hasta 2007, límite establecido para ocupar el mismo.</w:t>
      </w: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i/>
          <w:iCs/>
          <w:color w:val="0070C0"/>
          <w:sz w:val="24"/>
          <w:szCs w:val="24"/>
          <w:lang w:eastAsia="es-ES"/>
        </w:rPr>
        <w:t> </w:t>
      </w:r>
      <w:hyperlink r:id="rId66" w:tooltip="Aborto en Francia" w:history="1">
        <w:r w:rsidRPr="00B45F9F">
          <w:rPr>
            <w:rFonts w:ascii="Arial" w:eastAsia="Times New Roman" w:hAnsi="Arial" w:cs="Arial"/>
            <w:b/>
            <w:color w:val="0070C0"/>
            <w:sz w:val="24"/>
            <w:szCs w:val="24"/>
            <w:lang w:eastAsia="es-ES"/>
          </w:rPr>
          <w:t>Aborto en Francia</w:t>
        </w:r>
      </w:hyperlink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Simone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conocida internacionalmente por la ley promulgada desde su ministerio en 1975 que permitió la despenalización del </w:t>
      </w:r>
      <w:hyperlink r:id="rId67" w:tooltip="Aborto en Francia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aborto en Francia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 Desde entonces, sus posicionamientos y declaraciones son seguidas tanto por partidarios como detractores de las políticas de regulación del aborto.</w:t>
      </w: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Entre estos últimos, destacan las posiciones próximas a la Iglesia católica y de sus medios de comunicación afines como la agencia de noticias Zenit, declarada seguidora de su Doctrina Social</w:t>
      </w:r>
      <w:hyperlink r:id="rId68" w:anchor="cite_note-5" w:history="1">
        <w:r w:rsidRPr="00B45F9F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5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que recogía en un artículo del 19 de junio de 2007 las críticas de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la supuesta práctica de abortos ilegales en una clínica de Barcelona, denunciada por un reportaje de la cadena </w:t>
      </w:r>
      <w:hyperlink r:id="rId69" w:tooltip="France 2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France 2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en mujeres provenientes de otros países de Europa.</w:t>
      </w: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B45F9F" w:rsidRPr="00B45F9F" w:rsidRDefault="00B45F9F" w:rsidP="00B45F9F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solo fue criticada por la Iglesia católica, sino también por notables del culto judaico. Así se expresó en 2005 el rabino 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"https://es.wikipedia.org/wiki/Yehuda_Levin" \o "Yehuda Levin" </w:instrTex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Yehuda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Levin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portavoz de la Unión de los Rabinos Ortodoxos (compuesta por más de mil rabinos) de los Estados Unidos y Canadá: </w:t>
      </w:r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«El 27 de enero de 2005, los responsables del gobierno y los sobrevivientes de los campos de concentración del mundo entero se reunirán en el sitio del tristemente célebre campo de concentración de </w:t>
      </w:r>
      <w:proofErr w:type="spellStart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>Auschwitz</w:t>
      </w:r>
      <w:proofErr w:type="spellEnd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para conmemorar el 60º aniversario de su liberación. Está previsto que la señora </w:t>
      </w:r>
      <w:proofErr w:type="spellStart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>Simone</w:t>
      </w:r>
      <w:proofErr w:type="spellEnd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proofErr w:type="spellStart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</w:t>
      </w:r>
      <w:proofErr w:type="spellStart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>exministra</w:t>
      </w:r>
      <w:proofErr w:type="spellEnd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de Salud en Francia, que fue una prisionera judía en </w:t>
      </w:r>
      <w:proofErr w:type="spellStart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>Auschwitz</w:t>
      </w:r>
      <w:proofErr w:type="spellEnd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hable en dicha reunión. La señora </w:t>
      </w:r>
      <w:proofErr w:type="spellStart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es bien conocida por haber llevado a cabo la legalización del aborto en Francia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B45F9F" w:rsidRDefault="00B45F9F" w:rsidP="00B45F9F">
      <w:pPr>
        <w:spacing w:after="0"/>
        <w:ind w:left="-851" w:right="-1135"/>
        <w:jc w:val="both"/>
        <w:rPr>
          <w:rFonts w:ascii="Arial" w:hAnsi="Arial" w:cs="Arial"/>
          <w:b/>
          <w:sz w:val="24"/>
          <w:szCs w:val="24"/>
        </w:rPr>
      </w:pPr>
    </w:p>
    <w:p w:rsidR="00667744" w:rsidRDefault="00667744" w:rsidP="00B45F9F">
      <w:pPr>
        <w:spacing w:after="0"/>
        <w:ind w:left="-851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Sus premios</w:t>
      </w:r>
    </w:p>
    <w:p w:rsidR="00B45F9F" w:rsidRPr="00B45F9F" w:rsidRDefault="00B45F9F" w:rsidP="0066774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426" w:hanging="425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 1981 </w:t>
      </w:r>
      <w:hyperlink r:id="rId70" w:tooltip="Premio Carlomagn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Carlomagno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667744"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45F9F" w:rsidRPr="00B45F9F" w:rsidRDefault="00B45F9F" w:rsidP="0066774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426" w:hanging="425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 2005, </w:t>
      </w:r>
      <w:hyperlink r:id="rId71" w:tooltip="Premio Príncipe de Asturias de Cooperación Internacional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Príncipe de Asturias de Cooperación Internacional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667744"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45F9F" w:rsidRPr="00B45F9F" w:rsidRDefault="00B45F9F" w:rsidP="0066774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426" w:hanging="425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 2008, </w:t>
      </w:r>
      <w:hyperlink r:id="rId72" w:tooltip="Premio Carlos V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Carlos V</w:t>
        </w:r>
      </w:hyperlink>
      <w:hyperlink r:id="rId73" w:anchor="cite_note-11" w:history="1">
        <w:r w:rsidRPr="00B45F9F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11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  <w:hyperlink r:id="rId74" w:anchor="cite_note-12" w:history="1">
        <w:r w:rsidRPr="00B45F9F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12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B45F9F" w:rsidRPr="00B45F9F" w:rsidRDefault="00B45F9F" w:rsidP="0066774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426" w:hanging="425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En 2011 la explanada frente al edificio principal del </w:t>
      </w:r>
      <w:hyperlink r:id="rId75" w:tooltip="Parlamento Europeo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Parlamento Europeo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76" w:tooltip="Bruselas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Bruselas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pasa a llamarse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Agora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Simone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.​</w:t>
      </w:r>
    </w:p>
    <w:p w:rsidR="00B45F9F" w:rsidRPr="00B45F9F" w:rsidRDefault="00B45F9F" w:rsidP="0066774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426" w:hanging="425"/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</w:pPr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En 2018, un año después de su fallecimiento, ingresa con todos los honores en el </w:t>
      </w:r>
      <w:hyperlink r:id="rId77" w:tooltip="Panteón de París" w:history="1">
        <w:r w:rsidRPr="00B45F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Panteón</w:t>
        </w:r>
      </w:hyperlink>
      <w:r w:rsidRPr="00B45F9F">
        <w:rPr>
          <w:rFonts w:ascii="Arial" w:eastAsia="Times New Roman" w:hAnsi="Arial" w:cs="Arial"/>
          <w:b/>
          <w:sz w:val="24"/>
          <w:szCs w:val="24"/>
          <w:lang w:eastAsia="es-ES"/>
        </w:rPr>
        <w:t>, cripta donde descansan las personas</w:t>
      </w:r>
      <w:r w:rsidRPr="00B45F9F">
        <w:rPr>
          <w:rFonts w:ascii="Arial" w:eastAsia="Times New Roman" w:hAnsi="Arial" w:cs="Arial"/>
          <w:color w:val="202122"/>
          <w:sz w:val="21"/>
          <w:szCs w:val="21"/>
          <w:lang w:eastAsia="es-ES"/>
        </w:rPr>
        <w:t xml:space="preserve"> </w:t>
      </w:r>
      <w:r w:rsidRPr="00B45F9F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más ilustres de Francia. </w:t>
      </w:r>
      <w:proofErr w:type="spellStart"/>
      <w:r w:rsidRPr="00B45F9F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Veil</w:t>
      </w:r>
      <w:proofErr w:type="spellEnd"/>
      <w:r w:rsidRPr="00B45F9F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es la cuarta mujer que obtiene esa distinción.</w:t>
      </w:r>
    </w:p>
    <w:p w:rsidR="00B45F9F" w:rsidRPr="00667744" w:rsidRDefault="00B45F9F" w:rsidP="00B45F9F">
      <w:pPr>
        <w:spacing w:after="0"/>
        <w:ind w:left="-851" w:right="-1135"/>
        <w:jc w:val="both"/>
        <w:rPr>
          <w:rFonts w:ascii="Arial" w:hAnsi="Arial" w:cs="Arial"/>
          <w:b/>
          <w:sz w:val="24"/>
          <w:szCs w:val="24"/>
        </w:rPr>
      </w:pPr>
    </w:p>
    <w:sectPr w:rsidR="00B45F9F" w:rsidRPr="00667744" w:rsidSect="004B2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3B04"/>
    <w:multiLevelType w:val="multilevel"/>
    <w:tmpl w:val="CBEA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F9F"/>
    <w:rsid w:val="001D2FD9"/>
    <w:rsid w:val="004B20E3"/>
    <w:rsid w:val="00667744"/>
    <w:rsid w:val="00B45F9F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E3"/>
  </w:style>
  <w:style w:type="paragraph" w:styleId="Ttulo2">
    <w:name w:val="heading 2"/>
    <w:basedOn w:val="Normal"/>
    <w:link w:val="Ttulo2Car"/>
    <w:uiPriority w:val="9"/>
    <w:qFormat/>
    <w:rsid w:val="00B4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5F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F9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5F9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B45F9F"/>
  </w:style>
  <w:style w:type="character" w:customStyle="1" w:styleId="mw-editsection">
    <w:name w:val="mw-editsection"/>
    <w:basedOn w:val="Fuentedeprrafopredeter"/>
    <w:rsid w:val="00B45F9F"/>
  </w:style>
  <w:style w:type="character" w:customStyle="1" w:styleId="mw-editsection-bracket">
    <w:name w:val="mw-editsection-bracket"/>
    <w:basedOn w:val="Fuentedeprrafopredeter"/>
    <w:rsid w:val="00B45F9F"/>
  </w:style>
  <w:style w:type="paragraph" w:styleId="NormalWeb">
    <w:name w:val="Normal (Web)"/>
    <w:basedOn w:val="Normal"/>
    <w:uiPriority w:val="99"/>
    <w:semiHidden/>
    <w:unhideWhenUsed/>
    <w:rsid w:val="00B4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8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9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2017" TargetMode="External"/><Relationship Id="rId18" Type="http://schemas.openxmlformats.org/officeDocument/2006/relationships/hyperlink" Target="https://es.wikipedia.org/wiki/Ley_Veil" TargetMode="External"/><Relationship Id="rId26" Type="http://schemas.openxmlformats.org/officeDocument/2006/relationships/hyperlink" Target="https://es.wikipedia.org/wiki/13_de_julio" TargetMode="External"/><Relationship Id="rId39" Type="http://schemas.openxmlformats.org/officeDocument/2006/relationships/hyperlink" Target="https://es.wikipedia.org/wiki/1943" TargetMode="External"/><Relationship Id="rId21" Type="http://schemas.openxmlformats.org/officeDocument/2006/relationships/hyperlink" Target="https://es.wikipedia.org/wiki/Estrasburgo" TargetMode="External"/><Relationship Id="rId34" Type="http://schemas.openxmlformats.org/officeDocument/2006/relationships/hyperlink" Target="https://es.wikipedia.org/wiki/27_de_enero" TargetMode="External"/><Relationship Id="rId42" Type="http://schemas.openxmlformats.org/officeDocument/2006/relationships/hyperlink" Target="https://es.wikipedia.org/wiki/26_de_octubre" TargetMode="External"/><Relationship Id="rId47" Type="http://schemas.openxmlformats.org/officeDocument/2006/relationships/hyperlink" Target="https://es.wikipedia.org/wiki/1974" TargetMode="External"/><Relationship Id="rId50" Type="http://schemas.openxmlformats.org/officeDocument/2006/relationships/hyperlink" Target="https://es.wikipedia.org/wiki/Jacques_Chirac" TargetMode="External"/><Relationship Id="rId55" Type="http://schemas.openxmlformats.org/officeDocument/2006/relationships/hyperlink" Target="https://es.wikipedia.org/wiki/1979" TargetMode="External"/><Relationship Id="rId63" Type="http://schemas.openxmlformats.org/officeDocument/2006/relationships/hyperlink" Target="https://es.wikipedia.org/wiki/1993" TargetMode="External"/><Relationship Id="rId68" Type="http://schemas.openxmlformats.org/officeDocument/2006/relationships/hyperlink" Target="https://es.wikipedia.org/wiki/Simone_Veil" TargetMode="External"/><Relationship Id="rId76" Type="http://schemas.openxmlformats.org/officeDocument/2006/relationships/hyperlink" Target="https://es.wikipedia.org/wiki/Bruselas" TargetMode="External"/><Relationship Id="rId7" Type="http://schemas.openxmlformats.org/officeDocument/2006/relationships/hyperlink" Target="https://es.wikipedia.org/wiki/Tercera_Rep%C3%BAblica_Francesa" TargetMode="External"/><Relationship Id="rId71" Type="http://schemas.openxmlformats.org/officeDocument/2006/relationships/hyperlink" Target="https://es.wikipedia.org/wiki/Premio_Pr%C3%ADncipe_de_Asturias_de_Cooperaci%C3%B3n_Internacion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Holocausto" TargetMode="External"/><Relationship Id="rId29" Type="http://schemas.openxmlformats.org/officeDocument/2006/relationships/hyperlink" Target="https://es.wikipedia.org/wiki/Alpes_Mar%C3%ADtimos_(departamento)" TargetMode="External"/><Relationship Id="rId11" Type="http://schemas.openxmlformats.org/officeDocument/2006/relationships/hyperlink" Target="https://es.wikipedia.org/wiki/Francia" TargetMode="External"/><Relationship Id="rId24" Type="http://schemas.openxmlformats.org/officeDocument/2006/relationships/hyperlink" Target="https://es.wikipedia.org/wiki/2007" TargetMode="External"/><Relationship Id="rId32" Type="http://schemas.openxmlformats.org/officeDocument/2006/relationships/hyperlink" Target="https://es.wikipedia.org/wiki/1944" TargetMode="External"/><Relationship Id="rId37" Type="http://schemas.openxmlformats.org/officeDocument/2006/relationships/hyperlink" Target="https://es.wikipedia.org/wiki/Lituania" TargetMode="External"/><Relationship Id="rId40" Type="http://schemas.openxmlformats.org/officeDocument/2006/relationships/hyperlink" Target="https://es.wikipedia.org/wiki/Derecho" TargetMode="External"/><Relationship Id="rId45" Type="http://schemas.openxmlformats.org/officeDocument/2006/relationships/hyperlink" Target="https://es.wikipedia.org/wiki/Premio_Carlos_V" TargetMode="External"/><Relationship Id="rId53" Type="http://schemas.openxmlformats.org/officeDocument/2006/relationships/hyperlink" Target="https://es.wikipedia.org/wiki/1974" TargetMode="External"/><Relationship Id="rId58" Type="http://schemas.openxmlformats.org/officeDocument/2006/relationships/hyperlink" Target="https://es.wikipedia.org/wiki/1982" TargetMode="External"/><Relationship Id="rId66" Type="http://schemas.openxmlformats.org/officeDocument/2006/relationships/hyperlink" Target="https://es.wikipedia.org/wiki/Aborto_en_Francia" TargetMode="External"/><Relationship Id="rId74" Type="http://schemas.openxmlformats.org/officeDocument/2006/relationships/hyperlink" Target="https://es.wikipedia.org/wiki/Simone_Veil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es.wikipedia.org/wiki/Uni%C3%B3n_Europea" TargetMode="External"/><Relationship Id="rId10" Type="http://schemas.openxmlformats.org/officeDocument/2006/relationships/hyperlink" Target="https://es.wikipedia.org/wiki/Par%C3%ADs" TargetMode="External"/><Relationship Id="rId19" Type="http://schemas.openxmlformats.org/officeDocument/2006/relationships/hyperlink" Target="https://es.wikipedia.org/wiki/Aborto_en_Francia" TargetMode="External"/><Relationship Id="rId31" Type="http://schemas.openxmlformats.org/officeDocument/2006/relationships/hyperlink" Target="https://es.wikipedia.org/wiki/Jud%C3%ADo" TargetMode="External"/><Relationship Id="rId44" Type="http://schemas.openxmlformats.org/officeDocument/2006/relationships/hyperlink" Target="https://es.wikipedia.org/wiki/Premio_Pr%C3%ADncipe_de_Asturias_de_Cooperaci%C3%B3n_Internacional" TargetMode="External"/><Relationship Id="rId52" Type="http://schemas.openxmlformats.org/officeDocument/2006/relationships/hyperlink" Target="https://es.wikipedia.org/wiki/Anticonceptivo" TargetMode="External"/><Relationship Id="rId60" Type="http://schemas.openxmlformats.org/officeDocument/2006/relationships/hyperlink" Target="https://es.wikipedia.org/wiki/Premios_Carlomagno" TargetMode="External"/><Relationship Id="rId65" Type="http://schemas.openxmlformats.org/officeDocument/2006/relationships/hyperlink" Target="https://es.wikipedia.org/wiki/1998" TargetMode="External"/><Relationship Id="rId73" Type="http://schemas.openxmlformats.org/officeDocument/2006/relationships/hyperlink" Target="https://es.wikipedia.org/wiki/Simone_Vei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927" TargetMode="External"/><Relationship Id="rId14" Type="http://schemas.openxmlformats.org/officeDocument/2006/relationships/hyperlink" Target="https://es.wikipedia.org/wiki/Pol%C3%ADtica" TargetMode="External"/><Relationship Id="rId22" Type="http://schemas.openxmlformats.org/officeDocument/2006/relationships/hyperlink" Target="https://es.wikipedia.org/wiki/1982" TargetMode="External"/><Relationship Id="rId27" Type="http://schemas.openxmlformats.org/officeDocument/2006/relationships/hyperlink" Target="https://es.wikipedia.org/wiki/1927" TargetMode="External"/><Relationship Id="rId30" Type="http://schemas.openxmlformats.org/officeDocument/2006/relationships/hyperlink" Target="https://es.wikipedia.org/wiki/Arquitecto" TargetMode="External"/><Relationship Id="rId35" Type="http://schemas.openxmlformats.org/officeDocument/2006/relationships/hyperlink" Target="https://es.wikipedia.org/wiki/1945" TargetMode="External"/><Relationship Id="rId43" Type="http://schemas.openxmlformats.org/officeDocument/2006/relationships/hyperlink" Target="https://es.wikipedia.org/wiki/1946" TargetMode="External"/><Relationship Id="rId48" Type="http://schemas.openxmlformats.org/officeDocument/2006/relationships/hyperlink" Target="https://es.wikipedia.org/wiki/1979" TargetMode="External"/><Relationship Id="rId56" Type="http://schemas.openxmlformats.org/officeDocument/2006/relationships/hyperlink" Target="https://es.wikipedia.org/wiki/Parlamento_Europeo" TargetMode="External"/><Relationship Id="rId64" Type="http://schemas.openxmlformats.org/officeDocument/2006/relationships/hyperlink" Target="https://es.wikipedia.org/wiki/1995" TargetMode="External"/><Relationship Id="rId69" Type="http://schemas.openxmlformats.org/officeDocument/2006/relationships/hyperlink" Target="https://es.wikipedia.org/wiki/France_2" TargetMode="External"/><Relationship Id="rId77" Type="http://schemas.openxmlformats.org/officeDocument/2006/relationships/hyperlink" Target="https://es.wikipedia.org/wiki/Pante%C3%B3n_de_Par%C3%ADs" TargetMode="External"/><Relationship Id="rId8" Type="http://schemas.openxmlformats.org/officeDocument/2006/relationships/hyperlink" Target="https://es.wikipedia.org/wiki/13_de_julio" TargetMode="External"/><Relationship Id="rId51" Type="http://schemas.openxmlformats.org/officeDocument/2006/relationships/hyperlink" Target="https://es.wikipedia.org/wiki/Raymond_Barre" TargetMode="External"/><Relationship Id="rId72" Type="http://schemas.openxmlformats.org/officeDocument/2006/relationships/hyperlink" Target="https://es.wikipedia.org/wiki/Premio_Carlos_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30_de_junio" TargetMode="External"/><Relationship Id="rId17" Type="http://schemas.openxmlformats.org/officeDocument/2006/relationships/hyperlink" Target="https://es.wikipedia.org/wiki/Val%C3%A9ry_Giscard_d%27Estaing" TargetMode="External"/><Relationship Id="rId25" Type="http://schemas.openxmlformats.org/officeDocument/2006/relationships/hyperlink" Target="https://es.wikipedia.org/wiki/Consejo_Constitucional_de_Francia" TargetMode="External"/><Relationship Id="rId33" Type="http://schemas.openxmlformats.org/officeDocument/2006/relationships/hyperlink" Target="https://es.wikipedia.org/wiki/Campo_de_concentraci%C3%B3n" TargetMode="External"/><Relationship Id="rId38" Type="http://schemas.openxmlformats.org/officeDocument/2006/relationships/hyperlink" Target="https://es.wikipedia.org/wiki/Bachillerato" TargetMode="External"/><Relationship Id="rId46" Type="http://schemas.openxmlformats.org/officeDocument/2006/relationships/hyperlink" Target="https://es.wikipedia.org/wiki/Pante%C3%B3n_de_Par%C3%ADs" TargetMode="External"/><Relationship Id="rId59" Type="http://schemas.openxmlformats.org/officeDocument/2006/relationships/hyperlink" Target="https://es.wikipedia.org/wiki/1981" TargetMode="External"/><Relationship Id="rId67" Type="http://schemas.openxmlformats.org/officeDocument/2006/relationships/hyperlink" Target="https://es.wikipedia.org/wiki/Aborto_en_Francia" TargetMode="External"/><Relationship Id="rId20" Type="http://schemas.openxmlformats.org/officeDocument/2006/relationships/hyperlink" Target="https://es.wikipedia.org/wiki/Parlamento_Europeo" TargetMode="External"/><Relationship Id="rId41" Type="http://schemas.openxmlformats.org/officeDocument/2006/relationships/hyperlink" Target="https://es.wikipedia.org/wiki/Ciencias_pol%C3%ADticas" TargetMode="External"/><Relationship Id="rId54" Type="http://schemas.openxmlformats.org/officeDocument/2006/relationships/hyperlink" Target="https://es.wikipedia.org/wiki/Legalizaci%C3%B3n_del_aborto" TargetMode="External"/><Relationship Id="rId62" Type="http://schemas.openxmlformats.org/officeDocument/2006/relationships/hyperlink" Target="https://es.wikipedia.org/wiki/Parlamento_Europeo" TargetMode="External"/><Relationship Id="rId70" Type="http://schemas.openxmlformats.org/officeDocument/2006/relationships/hyperlink" Target="https://es.wikipedia.org/wiki/Premio_Carlomagno" TargetMode="External"/><Relationship Id="rId75" Type="http://schemas.openxmlformats.org/officeDocument/2006/relationships/hyperlink" Target="https://es.wikipedia.org/wiki/Parlamento_Europ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Niza" TargetMode="External"/><Relationship Id="rId15" Type="http://schemas.openxmlformats.org/officeDocument/2006/relationships/hyperlink" Target="https://es.wikipedia.org/wiki/Francia" TargetMode="External"/><Relationship Id="rId23" Type="http://schemas.openxmlformats.org/officeDocument/2006/relationships/hyperlink" Target="https://es.wikipedia.org/wiki/1998" TargetMode="External"/><Relationship Id="rId28" Type="http://schemas.openxmlformats.org/officeDocument/2006/relationships/hyperlink" Target="https://es.wikipedia.org/wiki/Niza" TargetMode="External"/><Relationship Id="rId36" Type="http://schemas.openxmlformats.org/officeDocument/2006/relationships/hyperlink" Target="https://es.wikipedia.org/wiki/Tifus" TargetMode="External"/><Relationship Id="rId49" Type="http://schemas.openxmlformats.org/officeDocument/2006/relationships/hyperlink" Target="https://es.wikipedia.org/wiki/Primer_ministro" TargetMode="External"/><Relationship Id="rId57" Type="http://schemas.openxmlformats.org/officeDocument/2006/relationships/hyperlink" Target="https://es.wikipedia.org/wiki/Simone_Vei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1737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2021-01-24T16:35:00Z</dcterms:created>
  <dcterms:modified xsi:type="dcterms:W3CDTF">2021-01-24T16:49:00Z</dcterms:modified>
</cp:coreProperties>
</file>