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23" w:rsidRDefault="00DC2C23" w:rsidP="00DC2C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s-ES"/>
        </w:rPr>
      </w:pPr>
    </w:p>
    <w:p w:rsidR="00DC2C23" w:rsidRPr="00DC2C23" w:rsidRDefault="00DC2C23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es-ES"/>
        </w:rPr>
      </w:pPr>
    </w:p>
    <w:p w:rsidR="00DC2C23" w:rsidRDefault="00DC2C23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36"/>
          <w:szCs w:val="36"/>
          <w:lang w:eastAsia="es-ES"/>
        </w:rPr>
      </w:pPr>
      <w:r w:rsidRPr="00DC2C23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es-ES"/>
        </w:rPr>
        <w:t xml:space="preserve">Salomé </w:t>
      </w:r>
      <w:proofErr w:type="spellStart"/>
      <w:r w:rsidRPr="00DC2C23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es-ES"/>
        </w:rPr>
        <w:t>Ur</w:t>
      </w:r>
      <w:r w:rsidR="00896A67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es-ES"/>
        </w:rPr>
        <w:t>u</w:t>
      </w:r>
      <w:r w:rsidRPr="00DC2C23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es-ES"/>
        </w:rPr>
        <w:t>eña</w:t>
      </w:r>
      <w:proofErr w:type="spellEnd"/>
      <w:r w:rsidRPr="00DC2C23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es-ES"/>
        </w:rPr>
        <w:t xml:space="preserve"> y Díaz de León</w:t>
      </w:r>
      <w:r w:rsidRPr="00DC2C23">
        <w:rPr>
          <w:rFonts w:ascii="Helvetica" w:eastAsia="Times New Roman" w:hAnsi="Helvetica" w:cs="Helvetica"/>
          <w:color w:val="FF0000"/>
          <w:sz w:val="36"/>
          <w:szCs w:val="36"/>
          <w:lang w:eastAsia="es-ES"/>
        </w:rPr>
        <w:t>  1850-1897</w:t>
      </w:r>
    </w:p>
    <w:p w:rsidR="00896A67" w:rsidRDefault="00896A67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36"/>
          <w:szCs w:val="36"/>
          <w:lang w:eastAsia="es-ES"/>
        </w:rPr>
      </w:pPr>
    </w:p>
    <w:p w:rsidR="00896A67" w:rsidRDefault="00896A67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70C0"/>
          <w:sz w:val="36"/>
          <w:szCs w:val="36"/>
          <w:lang w:eastAsia="es-ES"/>
        </w:rPr>
      </w:pPr>
      <w:r w:rsidRPr="00896A67">
        <w:rPr>
          <w:rFonts w:ascii="Helvetica" w:eastAsia="Times New Roman" w:hAnsi="Helvetica" w:cs="Helvetica"/>
          <w:b/>
          <w:color w:val="0070C0"/>
          <w:sz w:val="36"/>
          <w:szCs w:val="36"/>
          <w:lang w:eastAsia="es-ES"/>
        </w:rPr>
        <w:t>Poetisa romántica fecunda</w:t>
      </w:r>
    </w:p>
    <w:p w:rsidR="00E16DA1" w:rsidRDefault="00E16DA1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70C0"/>
          <w:sz w:val="36"/>
          <w:szCs w:val="36"/>
          <w:lang w:eastAsia="es-ES"/>
        </w:rPr>
      </w:pPr>
    </w:p>
    <w:p w:rsidR="00896A67" w:rsidRPr="00896A67" w:rsidRDefault="00896A67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proofErr w:type="spellStart"/>
      <w:r w:rsidRPr="00896A67">
        <w:rPr>
          <w:rFonts w:ascii="Helvetica" w:eastAsia="Times New Roman" w:hAnsi="Helvetica" w:cs="Helvetica"/>
          <w:b/>
          <w:sz w:val="24"/>
          <w:szCs w:val="24"/>
          <w:lang w:eastAsia="es-ES"/>
        </w:rPr>
        <w:t>Wykipedia</w:t>
      </w:r>
      <w:proofErr w:type="spellEnd"/>
    </w:p>
    <w:p w:rsidR="00DC2C23" w:rsidRDefault="00DC2C23" w:rsidP="00DC2C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ES"/>
        </w:rPr>
      </w:pPr>
    </w:p>
    <w:p w:rsidR="00DC2C23" w:rsidRDefault="00DC2C23" w:rsidP="00DC2C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val="es-CR" w:eastAsia="es-CR"/>
        </w:rPr>
        <w:drawing>
          <wp:inline distT="0" distB="0" distL="0" distR="0">
            <wp:extent cx="1589637" cy="240760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53" t="25241" r="71781" b="4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37" cy="240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23" w:rsidRDefault="00DC2C23" w:rsidP="00DC2C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s-ES"/>
        </w:rPr>
      </w:pP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Helvetica" w:eastAsia="Times New Roman" w:hAnsi="Helvetica" w:cs="Helvetica"/>
          <w:color w:val="000000"/>
          <w:sz w:val="21"/>
          <w:szCs w:val="21"/>
          <w:lang w:eastAsia="es-ES"/>
        </w:rPr>
        <w:t>( </w:t>
      </w:r>
      <w:hyperlink r:id="rId6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Santo Domingo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21 de octubre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8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1850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† </w:t>
      </w:r>
      <w:hyperlink r:id="rId9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6 de marzo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0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1897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) fue una educadora y poetisa </w:t>
      </w:r>
      <w:hyperlink r:id="rId11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dominicana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DC2C23" w:rsidRDefault="00DC2C23" w:rsidP="00DC2C23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C2C23">
        <w:rPr>
          <w:rFonts w:ascii="Arial" w:hAnsi="Arial" w:cs="Arial"/>
          <w:b/>
        </w:rPr>
        <w:t>Figura central del romanticismo dominicano y una de las mayores escritoras que ha dado el país</w:t>
      </w:r>
      <w:r>
        <w:rPr>
          <w:rFonts w:ascii="Arial" w:hAnsi="Arial" w:cs="Arial"/>
          <w:b/>
        </w:rPr>
        <w:t>. F</w:t>
      </w:r>
      <w:r w:rsidRPr="00DC2C23">
        <w:rPr>
          <w:rFonts w:ascii="Arial" w:hAnsi="Arial" w:cs="Arial"/>
          <w:b/>
        </w:rPr>
        <w:t>ue además la precursora de una nutrida serie de voces femeninas que, ya en el modernismo, hizo de Hispanoamérica una fértil «tierra de poetisas», con protagonistas tan insignes como la argentina </w:t>
      </w:r>
      <w:hyperlink r:id="rId12" w:history="1">
        <w:r w:rsidRPr="00DC2C23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Alfonsina Storni</w:t>
        </w:r>
      </w:hyperlink>
      <w:r w:rsidRPr="00DC2C23">
        <w:rPr>
          <w:rFonts w:ascii="Arial" w:hAnsi="Arial" w:cs="Arial"/>
          <w:b/>
        </w:rPr>
        <w:t>, las uruguayas </w:t>
      </w:r>
      <w:proofErr w:type="spellStart"/>
      <w:r w:rsidR="001F4E91" w:rsidRPr="00DC2C23">
        <w:rPr>
          <w:rFonts w:ascii="Arial" w:hAnsi="Arial" w:cs="Arial"/>
          <w:b/>
        </w:rPr>
        <w:fldChar w:fldCharType="begin"/>
      </w:r>
      <w:r w:rsidRPr="00DC2C23">
        <w:rPr>
          <w:rFonts w:ascii="Arial" w:hAnsi="Arial" w:cs="Arial"/>
          <w:b/>
        </w:rPr>
        <w:instrText xml:space="preserve"> HYPERLINK "https://www.biografiasyvidas.com/biografia/a/agustini.htm" </w:instrText>
      </w:r>
      <w:r w:rsidR="001F4E91" w:rsidRPr="00DC2C23">
        <w:rPr>
          <w:rFonts w:ascii="Arial" w:hAnsi="Arial" w:cs="Arial"/>
          <w:b/>
        </w:rPr>
        <w:fldChar w:fldCharType="separate"/>
      </w:r>
      <w:r w:rsidRPr="00DC2C23">
        <w:rPr>
          <w:rStyle w:val="Hipervnculo"/>
          <w:rFonts w:ascii="Arial" w:hAnsi="Arial" w:cs="Arial"/>
          <w:b/>
          <w:color w:val="auto"/>
          <w:u w:val="none"/>
          <w:bdr w:val="none" w:sz="0" w:space="0" w:color="auto" w:frame="1"/>
        </w:rPr>
        <w:t>Delmira</w:t>
      </w:r>
      <w:proofErr w:type="spellEnd"/>
      <w:r w:rsidRPr="00DC2C23">
        <w:rPr>
          <w:rStyle w:val="Hipervnculo"/>
          <w:rFonts w:ascii="Arial" w:hAnsi="Arial" w:cs="Arial"/>
          <w:b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DC2C23">
        <w:rPr>
          <w:rStyle w:val="Hipervnculo"/>
          <w:rFonts w:ascii="Arial" w:hAnsi="Arial" w:cs="Arial"/>
          <w:b/>
          <w:color w:val="auto"/>
          <w:u w:val="none"/>
          <w:bdr w:val="none" w:sz="0" w:space="0" w:color="auto" w:frame="1"/>
        </w:rPr>
        <w:t>Agustini</w:t>
      </w:r>
      <w:proofErr w:type="spellEnd"/>
      <w:r w:rsidR="001F4E91" w:rsidRPr="00DC2C23">
        <w:rPr>
          <w:rFonts w:ascii="Arial" w:hAnsi="Arial" w:cs="Arial"/>
          <w:b/>
        </w:rPr>
        <w:fldChar w:fldCharType="end"/>
      </w:r>
      <w:r w:rsidRPr="00DC2C23">
        <w:rPr>
          <w:rFonts w:ascii="Arial" w:hAnsi="Arial" w:cs="Arial"/>
          <w:b/>
        </w:rPr>
        <w:t> y </w:t>
      </w:r>
      <w:hyperlink r:id="rId13" w:history="1">
        <w:r w:rsidRPr="00DC2C23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Juana de </w:t>
        </w:r>
        <w:proofErr w:type="spellStart"/>
        <w:r w:rsidRPr="00DC2C23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Ibarbourou</w:t>
        </w:r>
        <w:proofErr w:type="spellEnd"/>
      </w:hyperlink>
      <w:r w:rsidRPr="00DC2C23">
        <w:rPr>
          <w:rFonts w:ascii="Arial" w:hAnsi="Arial" w:cs="Arial"/>
          <w:b/>
        </w:rPr>
        <w:t> o la premio Nobel chilena </w:t>
      </w:r>
      <w:hyperlink r:id="rId14" w:history="1">
        <w:r w:rsidRPr="00DC2C23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Gabriela Mistral</w:t>
        </w:r>
      </w:hyperlink>
      <w:r w:rsidRPr="00DC2C23">
        <w:rPr>
          <w:rFonts w:ascii="Arial" w:hAnsi="Arial" w:cs="Arial"/>
          <w:b/>
        </w:rPr>
        <w:t>, entre otras.</w:t>
      </w: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hAnsi="Arial" w:cs="Arial"/>
          <w:b/>
          <w:sz w:val="24"/>
          <w:szCs w:val="24"/>
        </w:rPr>
      </w:pPr>
      <w:r w:rsidRPr="00DC2C23">
        <w:rPr>
          <w:rFonts w:ascii="Arial" w:hAnsi="Arial" w:cs="Arial"/>
          <w:b/>
          <w:sz w:val="24"/>
          <w:szCs w:val="24"/>
        </w:rPr>
        <w:t xml:space="preserve">Hija de Nicolás Ureña de Mendoza y </w:t>
      </w:r>
      <w:proofErr w:type="spellStart"/>
      <w:r w:rsidRPr="00DC2C23">
        <w:rPr>
          <w:rFonts w:ascii="Arial" w:hAnsi="Arial" w:cs="Arial"/>
          <w:b/>
          <w:sz w:val="24"/>
          <w:szCs w:val="24"/>
        </w:rPr>
        <w:t>Gregoria</w:t>
      </w:r>
      <w:proofErr w:type="spellEnd"/>
      <w:r w:rsidRPr="00DC2C23">
        <w:rPr>
          <w:rFonts w:ascii="Arial" w:hAnsi="Arial" w:cs="Arial"/>
          <w:b/>
          <w:sz w:val="24"/>
          <w:szCs w:val="24"/>
        </w:rPr>
        <w:t xml:space="preserve"> Díaz de León, Salomé Ureña creció en el seno de una familia culta que propició su formación literaria.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Más tarde su </w:t>
      </w:r>
      <w:hyperlink r:id="rId15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padre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la llevó de la mano en la </w:t>
      </w:r>
      <w:hyperlink r:id="rId16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lectura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de los clásicos, tanto </w:t>
      </w:r>
      <w:hyperlink r:id="rId17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españoles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como </w:t>
      </w:r>
      <w:hyperlink r:id="rId18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franceses</w:t>
        </w:r>
      </w:hyperlink>
      <w:r>
        <w:rPr>
          <w:rFonts w:ascii="Arial" w:hAnsi="Arial" w:cs="Arial"/>
          <w:b/>
          <w:sz w:val="24"/>
          <w:szCs w:val="24"/>
        </w:rPr>
        <w:t xml:space="preserve">  </w:t>
      </w: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hAnsi="Arial" w:cs="Arial"/>
          <w:b/>
          <w:sz w:val="24"/>
          <w:szCs w:val="24"/>
        </w:rPr>
      </w:pP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Debido a ello, la </w:t>
      </w:r>
      <w:hyperlink r:id="rId19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joven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Salomé alcanzó una </w:t>
      </w:r>
      <w:hyperlink r:id="rId20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educación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y formación intelectual y literaria que ayudaría a codearse con el mundo literario de su </w:t>
      </w:r>
      <w:hyperlink r:id="rId21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país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E16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desde su </w:t>
      </w:r>
      <w:hyperlink r:id="rId22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niñez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leyó los poemas y clásicos castellanos obteniendo una sólida formación literaria.</w:t>
      </w:r>
      <w:r w:rsidR="00E16D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Su primera obra fue "El ave y el nido"</w:t>
      </w:r>
      <w:r w:rsidR="00E16DA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1867.</w:t>
      </w: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hAnsi="Arial" w:cs="Arial"/>
          <w:b/>
          <w:sz w:val="24"/>
          <w:szCs w:val="24"/>
        </w:rPr>
        <w:t>A los veinte años contrajo matrimonio con Francisco Henríquez y Carvajal, médico y político que llegaría a presidente de la nación; con él tuvo cuatro hijos: Francisco, Pedro, Max y Camila</w:t>
      </w:r>
    </w:p>
    <w:p w:rsidR="00DC2C23" w:rsidRP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DC2C23" w:rsidRDefault="00DC2C23" w:rsidP="00896A67">
      <w:pPr>
        <w:shd w:val="clear" w:color="auto" w:fill="FFFFFF"/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A los 29 años se </w:t>
      </w:r>
      <w:hyperlink r:id="rId23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casó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con Don </w:t>
      </w:r>
      <w:hyperlink r:id="rId24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Henríquez y Carvajal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. Les nacieron cuatro </w:t>
      </w:r>
      <w:hyperlink r:id="rId25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hijos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: Francisco, </w:t>
      </w:r>
      <w:hyperlink r:id="rId26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7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Max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y Camila. Su tercer hijo, Max, llegaría a ser una de las lumbreras humanísticas más destacadas de la </w:t>
      </w:r>
      <w:hyperlink r:id="rId28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América Hispana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en el </w:t>
      </w:r>
      <w:hyperlink r:id="rId29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XX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C2C23" w:rsidRDefault="00DC2C23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DC2C23" w:rsidRDefault="00DC2C23" w:rsidP="00E16DA1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Junto a su esposo Francisco Henríquez y Carvajal, fundó el instituto que luego llevó su nombre, (</w:t>
      </w:r>
      <w:hyperlink r:id="rId30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1881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  <w:r w:rsidR="00896A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Encabezó un movimiento en favor de la </w:t>
      </w:r>
      <w:hyperlink r:id="rId31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emancipación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32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intelectual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33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mujer</w:t>
        </w:r>
      </w:hyperlink>
      <w:r w:rsidR="00896A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dominicana. Después de 12 años de docencia y trabajo literario enfermó de tuberculosis y cerró el centro (</w:t>
      </w:r>
      <w:hyperlink r:id="rId34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1893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DC2C23" w:rsidRDefault="00DC2C23" w:rsidP="00896A67">
      <w:pPr>
        <w:shd w:val="clear" w:color="auto" w:fill="FFFFFF"/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Default="00DC2C23" w:rsidP="00896A67">
      <w:pPr>
        <w:shd w:val="clear" w:color="auto" w:fill="FFFFFF"/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Al año siguiente escribió el poema “</w:t>
      </w:r>
      <w:r w:rsidRPr="00DC2C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Mi Pedro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”, y otros. Restablecida en 1897 intentó reanudar sus labores, pero enfermó nuevamente y murió en </w:t>
      </w:r>
      <w:hyperlink r:id="rId35" w:history="1">
        <w:r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marzo</w:t>
        </w:r>
      </w:hyperlink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 de ese año.</w:t>
      </w:r>
    </w:p>
    <w:p w:rsidR="00896A67" w:rsidRDefault="00896A67" w:rsidP="00896A67">
      <w:pPr>
        <w:shd w:val="clear" w:color="auto" w:fill="FFFFFF"/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96A67" w:rsidRPr="00DC2C23" w:rsidRDefault="00896A67" w:rsidP="00896A67">
      <w:pPr>
        <w:shd w:val="clear" w:color="auto" w:fill="FFFFFF"/>
        <w:spacing w:after="0" w:line="240" w:lineRule="auto"/>
        <w:ind w:left="-993" w:right="-994" w:firstLine="28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96A67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Valor de su obra </w:t>
      </w: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DC2C23">
        <w:rPr>
          <w:rFonts w:ascii="Arial" w:hAnsi="Arial" w:cs="Arial"/>
          <w:b/>
        </w:rPr>
        <w:t xml:space="preserve">Autora de una brillante obra lírica que, en unión a la de José Joaquín Pérez y Gastón Fernando </w:t>
      </w:r>
      <w:proofErr w:type="spellStart"/>
      <w:r w:rsidRPr="00DC2C23">
        <w:rPr>
          <w:rFonts w:ascii="Arial" w:hAnsi="Arial" w:cs="Arial"/>
          <w:b/>
        </w:rPr>
        <w:t>Deligne</w:t>
      </w:r>
      <w:proofErr w:type="spellEnd"/>
      <w:r w:rsidRPr="00DC2C23">
        <w:rPr>
          <w:rFonts w:ascii="Arial" w:hAnsi="Arial" w:cs="Arial"/>
          <w:b/>
        </w:rPr>
        <w:t>, constituye la producción de la denominada "trilogía de los poetas mayores" del romanticismo dominicano, dejó parte de su legado intelectual y artístico en la formación humanística que impartió a sus hijos, entre los cuales destacaron especialmente </w:t>
      </w:r>
      <w:hyperlink r:id="rId36" w:history="1">
        <w:r w:rsidRPr="00DC2C23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Max Henríquez Ureña</w:t>
        </w:r>
      </w:hyperlink>
      <w:r w:rsidRPr="00DC2C23">
        <w:rPr>
          <w:rFonts w:ascii="Arial" w:hAnsi="Arial" w:cs="Arial"/>
          <w:b/>
        </w:rPr>
        <w:t> y </w:t>
      </w:r>
      <w:hyperlink r:id="rId37" w:history="1">
        <w:r w:rsidRPr="00DC2C23">
          <w:rPr>
            <w:rStyle w:val="Hipervnculo"/>
            <w:rFonts w:ascii="Arial" w:hAnsi="Arial" w:cs="Arial"/>
            <w:b/>
            <w:color w:val="auto"/>
            <w:u w:val="none"/>
            <w:bdr w:val="none" w:sz="0" w:space="0" w:color="auto" w:frame="1"/>
          </w:rPr>
          <w:t>Pedro Henríquez Ureña</w:t>
        </w:r>
      </w:hyperlink>
      <w:r w:rsidRPr="00DC2C23">
        <w:rPr>
          <w:rFonts w:ascii="Arial" w:hAnsi="Arial" w:cs="Arial"/>
          <w:b/>
        </w:rPr>
        <w:t>, ambos reputados escritores y ensayistas.</w:t>
      </w:r>
    </w:p>
    <w:p w:rsidR="00896A67" w:rsidRPr="00DC2C23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 w:rsidRPr="00DC2C23">
        <w:rPr>
          <w:rFonts w:ascii="Arial" w:hAnsi="Arial" w:cs="Arial"/>
          <w:b/>
        </w:rPr>
        <w:t xml:space="preserve">En su faceta de escritora, Salomé Ureña desplegó una intensa actividad poética que, enmarcada en los modelos formales y estilísticos de la centuria anterior (sencillez y claridad expresivas, moldes estróficos clásicos y equilibrio propio de la literatura neoclásica), se adentró al mismo tiempo en los tonos románticos de su tiempo y se ocupó, desde sus contenidos temáticos, de los anhelos e inquietudes del hombre antillano de la segunda mitad del siglo XIX. </w:t>
      </w: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C2C23">
        <w:rPr>
          <w:rFonts w:ascii="Arial" w:hAnsi="Arial" w:cs="Arial"/>
          <w:b/>
        </w:rPr>
        <w:t>Entre sus principales preocupaciones temáticas figura, en primer lugar, la reflexión ética acerca de la patria, a la que la autora profesa un desmesurado amor que queda plasmado en su consagración al trabajo y a la sabiduría como elementos indispensables para el progreso de su pueblo.</w:t>
      </w:r>
    </w:p>
    <w:p w:rsidR="00896A67" w:rsidRPr="00DC2C23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 w:rsidRPr="00DC2C23">
        <w:rPr>
          <w:rFonts w:ascii="Arial" w:hAnsi="Arial" w:cs="Arial"/>
          <w:b/>
        </w:rPr>
        <w:t>Precisamente, este interés por el progreso constituye el segundo gran núcleo temático de la obra de Ureña de Henríquez, encauzado en dos vertientes bien definidas: por un lado, la confianza ciega del hombre decimonónico en los métodos positivistas, que no sólo habrían de traer los avances técnicos y las mejoras en la calidad de vida, sino también un progreso ético y social que se traduciría en el derribo de las fórmulas políticas dictatoriales y el advenimiento de nuevos regímenes democráticos</w:t>
      </w:r>
      <w:r>
        <w:rPr>
          <w:rFonts w:ascii="Arial" w:hAnsi="Arial" w:cs="Arial"/>
          <w:b/>
        </w:rPr>
        <w:t>.</w:t>
      </w: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Por otro</w:t>
      </w:r>
      <w:r w:rsidRPr="00DC2C23">
        <w:rPr>
          <w:rFonts w:ascii="Arial" w:hAnsi="Arial" w:cs="Arial"/>
          <w:b/>
        </w:rPr>
        <w:t xml:space="preserve"> lado, la fe de la autora no sólo en los cambios del momento presente, sino en el rutilante porvenir que, en el caso de imponerse definitivamente éstos, le esperaba a su patria y, en general, a todas las naciones hermanas de habla hispana.</w:t>
      </w:r>
    </w:p>
    <w:p w:rsidR="00896A67" w:rsidRPr="00DC2C23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 w:rsidRPr="00DC2C23">
        <w:rPr>
          <w:rFonts w:ascii="Arial" w:hAnsi="Arial" w:cs="Arial"/>
          <w:b/>
        </w:rPr>
        <w:t xml:space="preserve">Junto a los temas del amor a la patria y la fe en el progreso moral y material de su nación, en la poesía de Salomé Ureña de Henríquez aparecen también constantes referencias a los pequeños aconteceres domésticos, transformados -merced a la exquisita sensibilidad de la autora- en elocuente material poético. </w:t>
      </w: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</w:p>
    <w:p w:rsidR="00896A67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C2C23">
        <w:rPr>
          <w:rFonts w:ascii="Arial" w:hAnsi="Arial" w:cs="Arial"/>
          <w:b/>
        </w:rPr>
        <w:t>Se configura así, en conjunto, una producción lírica de deslumbrante fuerza, claridad y vigor expresivo, que sorprende por su acento animoso y vitalista no sólo en aquellas composiciones centradas en la exaltación de la patria y la historia dominicana contemporánea</w:t>
      </w:r>
      <w:r>
        <w:rPr>
          <w:rFonts w:ascii="Arial" w:hAnsi="Arial" w:cs="Arial"/>
          <w:b/>
        </w:rPr>
        <w:t>.</w:t>
      </w:r>
    </w:p>
    <w:p w:rsidR="00896A67" w:rsidRPr="00DC2C23" w:rsidRDefault="00896A67" w:rsidP="00896A67">
      <w:pPr>
        <w:pStyle w:val="biog"/>
        <w:shd w:val="clear" w:color="auto" w:fill="FFFFFF"/>
        <w:spacing w:before="0" w:beforeAutospacing="0" w:after="0" w:afterAutospacing="0"/>
        <w:ind w:left="-993" w:right="-852" w:firstLine="142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También brilló</w:t>
      </w:r>
      <w:r w:rsidRPr="00DC2C23">
        <w:rPr>
          <w:rFonts w:ascii="Arial" w:hAnsi="Arial" w:cs="Arial"/>
          <w:b/>
        </w:rPr>
        <w:t xml:space="preserve"> en los poemas que, pese a su alcance más íntimo o doméstico, no dejan de llevar dentro ese anhelo de hallar una identidad nacional que contribuya a la definitiva consolidación del pueblo dominicano como una sola patria.</w:t>
      </w:r>
    </w:p>
    <w:p w:rsidR="00DC2C23" w:rsidRDefault="00DC2C23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E16DA1" w:rsidRDefault="00DC2C23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E16DA1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Entre sus poemas de carácter patriótico, pueden citarse:</w:t>
      </w:r>
    </w:p>
    <w:p w:rsidR="00896A67" w:rsidRPr="00DC2C23" w:rsidRDefault="00896A67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DC2C23" w:rsidRDefault="001F4E91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8" w:history="1">
        <w:r w:rsidR="00DC2C23" w:rsidRPr="00DC2C23">
          <w:rPr>
            <w:rFonts w:ascii="Arial" w:eastAsia="Times New Roman" w:hAnsi="Arial" w:cs="Arial"/>
            <w:b/>
            <w:sz w:val="24"/>
            <w:szCs w:val="24"/>
            <w:lang w:eastAsia="es-ES"/>
          </w:rPr>
          <w:t>Sombras</w:t>
        </w:r>
      </w:hyperlink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La Fe en el Porvenir</w:t>
      </w:r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proofErr w:type="spellStart"/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Quisqueya</w:t>
      </w:r>
      <w:proofErr w:type="spellEnd"/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En Defensa de la Sociedad</w:t>
      </w:r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La Gloria del Progreso</w:t>
      </w:r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Sueños</w:t>
      </w:r>
    </w:p>
    <w:p w:rsidR="00DC2C23" w:rsidRDefault="00DC2C23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E16DA1" w:rsidRDefault="00DC2C23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E16DA1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Entre sus poemas sentimentales se encuentran:</w:t>
      </w:r>
    </w:p>
    <w:p w:rsidR="00896A67" w:rsidRPr="00DC2C23" w:rsidRDefault="00896A67" w:rsidP="00DC2C23">
      <w:pPr>
        <w:shd w:val="clear" w:color="auto" w:fill="FFFFFF"/>
        <w:spacing w:after="0" w:line="240" w:lineRule="auto"/>
        <w:ind w:left="-993" w:right="-99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el</w:t>
      </w:r>
      <w:proofErr w:type="gramEnd"/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ave y el nido</w:t>
      </w:r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Llegada del </w:t>
      </w:r>
      <w:proofErr w:type="spellStart"/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Invier</w:t>
      </w:r>
      <w:proofErr w:type="spellEnd"/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Tristeza</w:t>
      </w:r>
    </w:p>
    <w:p w:rsidR="00DC2C23" w:rsidRPr="00DC2C23" w:rsidRDefault="00DC2C23" w:rsidP="00DC2C23">
      <w:pPr>
        <w:shd w:val="clear" w:color="auto" w:fill="FFFFFF"/>
        <w:spacing w:after="0" w:line="240" w:lineRule="auto"/>
        <w:ind w:left="-709" w:right="-994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Horas de Angustias</w:t>
      </w:r>
    </w:p>
    <w:p w:rsid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C2C23" w:rsidRPr="00DC2C23" w:rsidRDefault="00DC2C23" w:rsidP="00DC2C23">
      <w:pPr>
        <w:shd w:val="clear" w:color="auto" w:fill="FFFFFF"/>
        <w:spacing w:after="0" w:line="240" w:lineRule="auto"/>
        <w:ind w:left="-851" w:right="-994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Finalmente, entre sus poemas de carácter social y político puede mencionarse "</w:t>
      </w:r>
      <w:r w:rsidRPr="00DC2C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Ruinas</w:t>
      </w:r>
      <w:r w:rsidRPr="00DC2C23">
        <w:rPr>
          <w:rFonts w:ascii="Arial" w:eastAsia="Times New Roman" w:hAnsi="Arial" w:cs="Arial"/>
          <w:b/>
          <w:sz w:val="24"/>
          <w:szCs w:val="24"/>
          <w:lang w:eastAsia="es-ES"/>
        </w:rPr>
        <w:t>".</w:t>
      </w:r>
    </w:p>
    <w:p w:rsidR="00DA0C65" w:rsidRDefault="00E16DA1" w:rsidP="00DC2C23">
      <w:pPr>
        <w:spacing w:after="0"/>
        <w:ind w:left="-851" w:right="-994" w:firstLine="142"/>
        <w:rPr>
          <w:rFonts w:ascii="Arial" w:hAnsi="Arial" w:cs="Arial"/>
          <w:b/>
          <w:sz w:val="24"/>
          <w:szCs w:val="24"/>
        </w:rPr>
      </w:pPr>
    </w:p>
    <w:sectPr w:rsidR="00DA0C65" w:rsidSect="003F7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4EF9"/>
    <w:multiLevelType w:val="multilevel"/>
    <w:tmpl w:val="DDE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A81B5C"/>
    <w:multiLevelType w:val="multilevel"/>
    <w:tmpl w:val="008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C23"/>
    <w:rsid w:val="001D2FD9"/>
    <w:rsid w:val="001F4E91"/>
    <w:rsid w:val="003F7041"/>
    <w:rsid w:val="00896A67"/>
    <w:rsid w:val="00BF4E73"/>
    <w:rsid w:val="00DC2C23"/>
    <w:rsid w:val="00E1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C2C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C23"/>
    <w:rPr>
      <w:rFonts w:ascii="Tahoma" w:hAnsi="Tahoma" w:cs="Tahoma"/>
      <w:sz w:val="16"/>
      <w:szCs w:val="16"/>
    </w:rPr>
  </w:style>
  <w:style w:type="paragraph" w:customStyle="1" w:styleId="biog">
    <w:name w:val="biog"/>
    <w:basedOn w:val="Normal"/>
    <w:rsid w:val="00DC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iefotos">
    <w:name w:val="piefotos"/>
    <w:basedOn w:val="Normal"/>
    <w:rsid w:val="00DC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C2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cademic.com/dic.nsf/eswiki/6457" TargetMode="External"/><Relationship Id="rId13" Type="http://schemas.openxmlformats.org/officeDocument/2006/relationships/hyperlink" Target="https://www.biografiasyvidas.com/biografia/i/ibarbourou.htm" TargetMode="External"/><Relationship Id="rId18" Type="http://schemas.openxmlformats.org/officeDocument/2006/relationships/hyperlink" Target="https://esacademic.com/dic.nsf/eswiki/496414" TargetMode="External"/><Relationship Id="rId26" Type="http://schemas.openxmlformats.org/officeDocument/2006/relationships/hyperlink" Target="https://esacademic.com/dic.nsf/eswiki/79043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sacademic.com/dic.nsf/eswiki/888207" TargetMode="External"/><Relationship Id="rId34" Type="http://schemas.openxmlformats.org/officeDocument/2006/relationships/hyperlink" Target="https://esacademic.com/dic.nsf/eswiki/6558" TargetMode="External"/><Relationship Id="rId7" Type="http://schemas.openxmlformats.org/officeDocument/2006/relationships/hyperlink" Target="https://esacademic.com/dic.nsf/eswiki/8307" TargetMode="External"/><Relationship Id="rId12" Type="http://schemas.openxmlformats.org/officeDocument/2006/relationships/hyperlink" Target="https://www.biografiasyvidas.com/biografia/s/storni.htm" TargetMode="External"/><Relationship Id="rId17" Type="http://schemas.openxmlformats.org/officeDocument/2006/relationships/hyperlink" Target="https://esacademic.com/dic.nsf/eswiki/396801" TargetMode="External"/><Relationship Id="rId25" Type="http://schemas.openxmlformats.org/officeDocument/2006/relationships/hyperlink" Target="https://esacademic.com/dic.nsf/eswiki/573275" TargetMode="External"/><Relationship Id="rId33" Type="http://schemas.openxmlformats.org/officeDocument/2006/relationships/hyperlink" Target="https://esacademic.com/dic.nsf/eswiki/479943" TargetMode="External"/><Relationship Id="rId38" Type="http://schemas.openxmlformats.org/officeDocument/2006/relationships/hyperlink" Target="http://www.nueva-acropolis.es/cultura/arte/salom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academic.com/dic.nsf/eswiki/713381" TargetMode="External"/><Relationship Id="rId20" Type="http://schemas.openxmlformats.org/officeDocument/2006/relationships/hyperlink" Target="https://esacademic.com/dic.nsf/eswiki/403769" TargetMode="External"/><Relationship Id="rId29" Type="http://schemas.openxmlformats.org/officeDocument/2006/relationships/hyperlink" Target="https://esacademic.com/dic.nsf/eswiki/8263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academic.com/dic.nsf/eswiki/267960" TargetMode="External"/><Relationship Id="rId11" Type="http://schemas.openxmlformats.org/officeDocument/2006/relationships/hyperlink" Target="https://esacademic.com/dic.nsf/eswiki/386969" TargetMode="External"/><Relationship Id="rId24" Type="http://schemas.openxmlformats.org/officeDocument/2006/relationships/hyperlink" Target="https://esacademic.com/dic.nsf/eswiki/497858" TargetMode="External"/><Relationship Id="rId32" Type="http://schemas.openxmlformats.org/officeDocument/2006/relationships/hyperlink" Target="https://esacademic.com/dic.nsf/eswiki/286127" TargetMode="External"/><Relationship Id="rId37" Type="http://schemas.openxmlformats.org/officeDocument/2006/relationships/hyperlink" Target="https://www.biografiasyvidas.com/biografia/h/henriquez_urena.ht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academic.com/dic.nsf/eswiki/255263" TargetMode="External"/><Relationship Id="rId23" Type="http://schemas.openxmlformats.org/officeDocument/2006/relationships/hyperlink" Target="https://esacademic.com/dic.nsf/eswiki/179977" TargetMode="External"/><Relationship Id="rId28" Type="http://schemas.openxmlformats.org/officeDocument/2006/relationships/hyperlink" Target="https://esacademic.com/dic.nsf/eswiki/75305" TargetMode="External"/><Relationship Id="rId36" Type="http://schemas.openxmlformats.org/officeDocument/2006/relationships/hyperlink" Target="https://www.biografiasyvidas.com/biografia/h/henriquez_urena_max.htm" TargetMode="External"/><Relationship Id="rId10" Type="http://schemas.openxmlformats.org/officeDocument/2006/relationships/hyperlink" Target="https://esacademic.com/dic.nsf/eswiki/6563" TargetMode="External"/><Relationship Id="rId19" Type="http://schemas.openxmlformats.org/officeDocument/2006/relationships/hyperlink" Target="https://esacademic.com/dic.nsf/eswiki/659507" TargetMode="External"/><Relationship Id="rId31" Type="http://schemas.openxmlformats.org/officeDocument/2006/relationships/hyperlink" Target="https://esacademic.com/dic.nsf/eswiki/424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academic.com/dic.nsf/eswiki/16895" TargetMode="External"/><Relationship Id="rId14" Type="http://schemas.openxmlformats.org/officeDocument/2006/relationships/hyperlink" Target="https://www.biografiasyvidas.com/biografia/m/mistral.htm" TargetMode="External"/><Relationship Id="rId22" Type="http://schemas.openxmlformats.org/officeDocument/2006/relationships/hyperlink" Target="https://esacademic.com/dic.nsf/eswiki/856753" TargetMode="External"/><Relationship Id="rId27" Type="http://schemas.openxmlformats.org/officeDocument/2006/relationships/hyperlink" Target="https://esacademic.com/dic.nsf/eswiki/790434" TargetMode="External"/><Relationship Id="rId30" Type="http://schemas.openxmlformats.org/officeDocument/2006/relationships/hyperlink" Target="https://esacademic.com/dic.nsf/eswiki/6538" TargetMode="External"/><Relationship Id="rId35" Type="http://schemas.openxmlformats.org/officeDocument/2006/relationships/hyperlink" Target="https://esacademic.com/dic.nsf/eswiki/7841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2</cp:revision>
  <dcterms:created xsi:type="dcterms:W3CDTF">2021-01-05T17:02:00Z</dcterms:created>
  <dcterms:modified xsi:type="dcterms:W3CDTF">2000-05-07T06:29:00Z</dcterms:modified>
</cp:coreProperties>
</file>