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82" w:rsidRPr="00F33182" w:rsidRDefault="00F33182" w:rsidP="00F331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F33182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Santa Luisa de </w:t>
      </w:r>
      <w:proofErr w:type="spellStart"/>
      <w:r w:rsidRPr="00F33182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Marillac</w:t>
      </w:r>
      <w:proofErr w:type="spellEnd"/>
      <w:r w:rsidRPr="00F33182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1591-1660</w:t>
      </w:r>
    </w:p>
    <w:p w:rsidR="00F33182" w:rsidRPr="00F33182" w:rsidRDefault="00F33182" w:rsidP="00F331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F33182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Mensajera de la Caridad</w:t>
      </w:r>
    </w:p>
    <w:p w:rsidR="00F33182" w:rsidRDefault="00F33182" w:rsidP="00F331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  <w:t>Wikipedia</w:t>
      </w:r>
      <w:proofErr w:type="spellEnd"/>
    </w:p>
    <w:p w:rsidR="00F33182" w:rsidRDefault="00F33182" w:rsidP="00F3318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F33182" w:rsidRDefault="00F33182" w:rsidP="00F331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038350" cy="268544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371" t="32563" r="7407" b="35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82" w:rsidRDefault="00F33182" w:rsidP="00F3318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Nace en </w:t>
      </w:r>
      <w:hyperlink r:id="rId6" w:tooltip="Parí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12 de agosto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12 de agosto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" w:tooltip="1591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1591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muere en París el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9" w:tooltip="15 de marzo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15 de marzo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0" w:tooltip="1660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1660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Fue la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cofundadora (junto a </w:t>
      </w:r>
      <w:hyperlink r:id="rId11" w:tooltip="Vicente de Paúl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Vicente de Paúl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) de las </w:t>
      </w:r>
      <w:hyperlink r:id="rId12" w:tooltip="Hijas de la Caridad de San Vicente de Paúl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Hijas de la Caridad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congregación de marcado carácter asistencial.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Marillac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reformó la atención que se proporcionaba en los hospitales, orfanatos, casas de expósitos, asilos, hogares de adopción, instituciones psiquiátricas y centros de ayuda en la </w:t>
      </w:r>
      <w:hyperlink r:id="rId13" w:tooltip="Franci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de su época. 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hyperlink r:id="rId14" w:tooltip="Canonización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Canonizada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por la </w:t>
      </w:r>
      <w:hyperlink r:id="rId15" w:tooltip="Iglesia católic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católica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su solemnidad se celebra el </w:t>
      </w:r>
      <w:hyperlink r:id="rId16" w:tooltip="9 de mayo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9 de mayo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 ​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Luisa nació en París, de una familia noble de </w:t>
      </w:r>
      <w:hyperlink r:id="rId17" w:tooltip="Auverni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Auvernia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como hija natural de Louis I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Marillac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(1556-1604) caballero y señor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Ferrières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-in-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Brie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Villiers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-Adam. Luisa no conoció a su madre y su padre murió cuando ella tenía trece años. No obstante, estuvo bien cuidada y recibió la educación en el monasterio real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Poissy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cerca de </w:t>
      </w:r>
      <w:hyperlink r:id="rId18" w:tooltip="Parí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dónde su tía era religiosa dominica.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1604, muerta su tía, viajó a París, donde sería tutor su tío Michel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Marillac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(1560-1632), futuro canciller de Francia. Luisa aprendió a llevar una casa y entró en los ambientes de reforma católica de la capital, frecuentando las capuchinas del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Faubourg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Saint-Honoré. Pensó ingresar en alguna congregación e hizo voto de servir a Dios y al prójimo. Pero al no tener una buena salud, no la aceptaron las religiosas capuchinas.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vida de matrimonio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Desolada por esta negativa, Luisa estaba desorientada sobre el próximo paso en su camino espiritual. Su familia la convenció de que el matrimonio era la mejor alternativa y un tío suyo arregló su boda con Antonio Le Gras, hombre joven y ambicioso que parecía destinado a grandes logros.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Luisa dio el gran paso hacia el matrimonio en </w:t>
      </w:r>
      <w:hyperlink r:id="rId19" w:tooltip="1613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1613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la pareja tuvo su único niño en el primer año de matrimonio. Aunque consagrada a su familia, Luisa seguía todavía anhelando una vida de servicio a Dios y cumplir su voto privado de dedicación total a él. Poco después del nacimiento de su hijo, su marido, Antonio, contrajo una enfermedad crónica y finalmente cayó postrado en cama.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20" w:tooltip="1623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1623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escribió: «</w:t>
      </w:r>
      <w:r w:rsidRPr="00F33182">
        <w:rPr>
          <w:rFonts w:ascii="Arial" w:eastAsia="Times New Roman" w:hAnsi="Arial" w:cs="Arial"/>
          <w:b/>
          <w:i/>
          <w:sz w:val="24"/>
          <w:szCs w:val="24"/>
          <w:lang w:eastAsia="es-ES"/>
        </w:rPr>
        <w:t>En la fiesta del </w:t>
      </w:r>
      <w:hyperlink r:id="rId21" w:tooltip="Pentecostés" w:history="1">
        <w:r w:rsidRPr="00F33182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Pentecostés</w:t>
        </w:r>
      </w:hyperlink>
      <w:r w:rsidRPr="00F33182">
        <w:rPr>
          <w:rFonts w:ascii="Arial" w:eastAsia="Times New Roman" w:hAnsi="Arial" w:cs="Arial"/>
          <w:b/>
          <w:i/>
          <w:sz w:val="24"/>
          <w:szCs w:val="24"/>
          <w:lang w:eastAsia="es-ES"/>
        </w:rPr>
        <w:t>, durante la Santa Misa cuando yo estaba haciendo oración en la iglesia, mi mente fue completamente liberada de toda duda. Me aconsejaron que debía permanecer con mi marido y que llegaría un tiempo en que estaría en posición de hacer </w:t>
      </w:r>
      <w:hyperlink r:id="rId22" w:tooltip="Voto monástico" w:history="1">
        <w:r w:rsidRPr="00F33182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votos</w:t>
        </w:r>
      </w:hyperlink>
      <w:r w:rsidRPr="00F33182">
        <w:rPr>
          <w:rFonts w:ascii="Arial" w:eastAsia="Times New Roman" w:hAnsi="Arial" w:cs="Arial"/>
          <w:b/>
          <w:i/>
          <w:sz w:val="24"/>
          <w:szCs w:val="24"/>
          <w:lang w:eastAsia="es-ES"/>
        </w:rPr>
        <w:t> de pobreza, castidad y obediencia y estaría en una pequeña comunidad donde otras harían lo mismo».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iglesia era </w:t>
      </w:r>
      <w:hyperlink r:id="rId23" w:tooltip="Iglesia de San Nicolás de los Campos (París)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Nicolás de los Campos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de París. Tuvo también una visión en que ella sería guiada por un nuevo director espiritual (</w:t>
      </w:r>
      <w:hyperlink r:id="rId24" w:tooltip="Vicente de Paúl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Vicente de Paúl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) y que esta gracia le sería concedida por su difunto confesor, </w:t>
      </w:r>
      <w:hyperlink r:id="rId25" w:tooltip="Francisco de Sale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de Sales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Dos años después falleció su marido y Luisa libre para cumplir su deseo de consagrarse a la religión. Escribió sus propias «Reglas de Vida en el Mundo».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F331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Con S. Vicente de Paúl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Vicente de Paúl se convirtió en su director espiritual en </w:t>
      </w:r>
      <w:hyperlink r:id="rId26" w:tooltip="1625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1625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 Durante los ocho años siguientes se comunicaron a menudo a través de cartas y reuniones personales. En </w:t>
      </w:r>
      <w:hyperlink r:id="rId27" w:tooltip="1632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1632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Luisa hizo un retiro para buscar una guía interna con respecto al próximo paso a dar. Su intuición profunda la llevó a comprender que había llegado el tiempo de ir al mundo a ayudar a los pobres y necesitados manteniendo una vida espiritual interior. Luisa se sintió preparada para esta misión y comunicó estas aspiraciones a Vicente.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En el siglo XVII en </w:t>
      </w:r>
      <w:hyperlink r:id="rId28" w:tooltip="Franci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el cuidado caritativo de los pobres estaba completamente desorganizado. Muchas personas poco privilegiadas eran víctimas de la inexistencia de cuidados o de las malas condiciones en el hospital. Las «Señoras de la Caridad», fundadas por </w:t>
      </w:r>
      <w:hyperlink r:id="rId29" w:tooltip="Vicente de Paúl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Vicente de Paúl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muchos años antes, proporcionaban algún cuidado y recursos monetarios, pero esto no era bastante.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comienzo de </w:t>
      </w:r>
      <w:hyperlink r:id="rId30" w:tooltip="1633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1633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Luisa asumió la tarea de poner orden en ese caos. Aunque las adineradas Señoras de la Caridad tenían fondos para ayudar a los pobres, no tenían el tiempo o el temperamento para vivir una vida de servicio e inserción entre los pobres. Luisa de acuerdo con Vicente reunió en su casa para formar a las mujeres del pueblo jóvenes humildes que tenían la energía y la actitud apropiada. 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Con un grupo de cuatro jóvenes que vivían en su casa, Luisa comenzó a prepararlas y a preocuparse de los necesitados y les enseñó también a desarrollar una vida profunda de espiritual «Amar a los pobres y honrarlos como honrarían al propio Cristo». Esto fue la fundación de las </w:t>
      </w:r>
      <w:hyperlink r:id="rId31" w:tooltip="Hijas de la Caridad de San Vicente de Paul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Hijas de la Caridad de San Vicente de Paul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El trabajo de Luisa con estas mujeres jóvenes desarrolló un sistema de atención en el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"https://es.wikipedia.org/wiki/H%C3%B4tel-Dieu" \o "Hôtel-Dieu"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Hôtel-Dieu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el hospital más antiguo y más grande de </w:t>
      </w:r>
      <w:hyperlink r:id="rId32" w:tooltip="Parí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 Su trabajo fue bien conocido y las Hermanas fueron invitadas a </w:t>
      </w:r>
      <w:hyperlink r:id="rId33" w:tooltip="Anger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Angers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a tomar a su cargo la organización del hospital. Este fue el primer proyecto fuera de París para la nueva comunidad. Luisa misma hizo el arduo viaje a </w:t>
      </w:r>
      <w:hyperlink r:id="rId34" w:tooltip="Anger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Angers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compañía de tres hermanas. </w:t>
      </w: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Después de completar las negociaciones con la ciudad y el hospital, Luisa promovió la colaboración entre los doctores, enfermeras y otros para formar un equipo completo. Bajo la guía de Luisa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Marillac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las Hermanas extendieron su servicio para incluir los hospitales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orfanatos, instituciones para ancianos y enfermos mentales, prisiones, escuelas y el </w:t>
      </w:r>
      <w:hyperlink r:id="rId35" w:tooltip="Campo de batall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campo de batalla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con ayuda a las víctimas de la </w:t>
      </w:r>
      <w:hyperlink r:id="rId36" w:tooltip="Guerra de los Treinta Año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de los Treinta Años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F33182" w:rsidP="00F33182">
      <w:pPr>
        <w:shd w:val="clear" w:color="auto" w:fill="FFFFFF"/>
        <w:spacing w:after="0" w:line="240" w:lineRule="auto"/>
        <w:ind w:left="-993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poco tiempo, Luisa de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Marillac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fundó nuevas comunidades en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30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ciudades de </w:t>
      </w:r>
      <w:hyperlink r:id="rId37" w:tooltip="Franci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38" w:tooltip="Poloni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Polonia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: </w:t>
      </w:r>
      <w:hyperlink r:id="rId39" w:tooltip="Parí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0" w:tooltip="Richelieu (Indre y Loira)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Richelieu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1" w:tooltip="Anger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Angers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2" w:tooltip="Sedan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Sedan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3" w:tooltip="Nanteuil-le-Haudouin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Nanteuil-le-Haudouin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4" w:tooltip="Liancourt" w:history="1">
        <w:proofErr w:type="spellStart"/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Liancourt</w:t>
        </w:r>
        <w:proofErr w:type="spellEnd"/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y también en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5" w:tooltip="Saint-Deni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Saint-Denis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"https://es.wikipedia.org/wiki/Serqueux_(Alto_Marne)" \o "Serqueux (Alto Marne)"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Serqueux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6" w:tooltip="Nante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Nantes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"https://es.wikipedia.org/wiki/Fontainebleau" \o "Fontainebleau"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Fontainebleau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"https://es.wikipedia.org/wiki/Montreuil-sur-Mer" \o "Montreuil-sur-Mer"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Montreuil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-sur-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Mer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Charo,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7" w:tooltip="Chantilly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Chantilly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"https://es.wikipedia.org/wiki/Montmirail_(Marne)" \o "Montmirail (Marne)"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Mont</w:t>
      </w:r>
      <w:r w:rsidR="009A1669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mirail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"https://es.wikipedia.org/wiki/Hennebont" \o "Hennebont"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Hennebont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"https://es.wikipedia.org/wiki/Brienne_(Saona_y_Loira)" \o "Brienne (Saona y Loira)"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Brienne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"https://es.wikipedia.org/wiki/%C3%89tampes" \o "Étampes"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Étampes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"https://es.wikipedia.org/wiki/Bernay" \o "Bernay"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Bernay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"https://es.wikipedia.org/w/index.php?title=Sainte-Marie_du_Mont&amp;action=edit&amp;redlink=1" \o "Sainte-Marie du Mont (aún no redactado)"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Sainte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-Marie du 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Mont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"https://es.wikipedia.org/wiki/Cahors" \o "Cahors"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Cahors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8" w:tooltip="Saint-Fargeau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</w:t>
        </w:r>
        <w:proofErr w:type="spellStart"/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Fargeau</w:t>
        </w:r>
        <w:proofErr w:type="spellEnd"/>
      </w:hyperlink>
      <w:r w:rsidR="009A16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"https://es.wikipedia.org/wiki/Ussel_(Cantal)" \o "Ussel (Cantal)" </w:instrText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Ussel</w:t>
      </w:r>
      <w:proofErr w:type="spellEnd"/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9" w:tooltip="Calais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Calais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0" w:tooltip="Metz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Metz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51" w:tooltip="Narbona" w:history="1">
        <w:r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Narbona</w:t>
        </w:r>
      </w:hyperlink>
      <w:r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 Luisa continuó su trabajo con las Hijas de la Caridad hasta casi los setenta años.</w:t>
      </w:r>
    </w:p>
    <w:p w:rsidR="00F33182" w:rsidRPr="00F33182" w:rsidRDefault="00F33182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9A1669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Después de un tiempo de debilidad creciente y poca salud, Luisa de </w:t>
      </w:r>
      <w:proofErr w:type="spellStart"/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Marillac</w:t>
      </w:r>
      <w:proofErr w:type="spellEnd"/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murió el </w:t>
      </w:r>
      <w:hyperlink r:id="rId52" w:tooltip="15 de marzo" w:history="1">
        <w:r w:rsidR="00F33182"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15 de marzo</w:t>
        </w:r>
      </w:hyperlink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3" w:tooltip="1660" w:history="1">
        <w:r w:rsidR="00F33182"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1660</w:t>
        </w:r>
      </w:hyperlink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seis meses antes de la muerte de su gran amigo y guía </w:t>
      </w:r>
      <w:hyperlink r:id="rId54" w:tooltip="Vicente de Paúl" w:history="1">
        <w:r w:rsidR="00F33182"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Vicente de Paúl</w:t>
        </w:r>
      </w:hyperlink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. Fue canonizada en </w:t>
      </w:r>
      <w:hyperlink r:id="rId55" w:tooltip="1934" w:history="1">
        <w:r w:rsidR="00F33182"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1934</w:t>
        </w:r>
      </w:hyperlink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por </w:t>
      </w:r>
      <w:hyperlink r:id="rId56" w:tooltip="Pío XI" w:history="1">
        <w:r w:rsidR="00F33182"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Pío XI</w:t>
        </w:r>
      </w:hyperlink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y es la santa patrona de los trabajadores sociales y cuidadores, proclamada por el papa </w:t>
      </w:r>
      <w:hyperlink r:id="rId57" w:tooltip="Juan XXIII" w:history="1">
        <w:r w:rsidR="00F33182" w:rsidRPr="00F33182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XXIII</w:t>
        </w:r>
      </w:hyperlink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 en 1960.</w:t>
      </w:r>
    </w:p>
    <w:p w:rsidR="009A1669" w:rsidRPr="00F33182" w:rsidRDefault="009A1669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3182" w:rsidRDefault="009A1669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Sus reliquias reposan dentro de una figura yacente al lado izquierdo del Altar Mayor en la Capilla de la Casa-Madre de las Hijas de la Caridad, 140 </w:t>
      </w:r>
      <w:proofErr w:type="spellStart"/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rue</w:t>
      </w:r>
      <w:proofErr w:type="spellEnd"/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Bac</w:t>
      </w:r>
      <w:proofErr w:type="spellEnd"/>
      <w:r w:rsidR="00F33182" w:rsidRPr="00F33182">
        <w:rPr>
          <w:rFonts w:ascii="Arial" w:eastAsia="Times New Roman" w:hAnsi="Arial" w:cs="Arial"/>
          <w:b/>
          <w:sz w:val="24"/>
          <w:szCs w:val="24"/>
          <w:lang w:eastAsia="es-ES"/>
        </w:rPr>
        <w:t>, París.</w:t>
      </w:r>
    </w:p>
    <w:p w:rsidR="009A1669" w:rsidRPr="00F33182" w:rsidRDefault="009A1669" w:rsidP="00F3318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9A1669" w:rsidRPr="00F33182" w:rsidSect="00E65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9E9"/>
    <w:multiLevelType w:val="multilevel"/>
    <w:tmpl w:val="C60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274A8"/>
    <w:multiLevelType w:val="multilevel"/>
    <w:tmpl w:val="36F4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33182"/>
    <w:rsid w:val="001D2FD9"/>
    <w:rsid w:val="009A1669"/>
    <w:rsid w:val="00BF4E73"/>
    <w:rsid w:val="00E65CFE"/>
    <w:rsid w:val="00F3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FE"/>
  </w:style>
  <w:style w:type="paragraph" w:styleId="Ttulo2">
    <w:name w:val="heading 2"/>
    <w:basedOn w:val="Normal"/>
    <w:link w:val="Ttulo2Car"/>
    <w:uiPriority w:val="9"/>
    <w:qFormat/>
    <w:rsid w:val="00F33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31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33182"/>
    <w:rPr>
      <w:color w:val="0000FF"/>
      <w:u w:val="single"/>
    </w:rPr>
  </w:style>
  <w:style w:type="character" w:customStyle="1" w:styleId="tocnumber">
    <w:name w:val="tocnumber"/>
    <w:basedOn w:val="Fuentedeprrafopredeter"/>
    <w:rsid w:val="00F33182"/>
  </w:style>
  <w:style w:type="character" w:customStyle="1" w:styleId="toctext">
    <w:name w:val="toctext"/>
    <w:basedOn w:val="Fuentedeprrafopredeter"/>
    <w:rsid w:val="00F33182"/>
  </w:style>
  <w:style w:type="character" w:customStyle="1" w:styleId="mw-headline">
    <w:name w:val="mw-headline"/>
    <w:basedOn w:val="Fuentedeprrafopredeter"/>
    <w:rsid w:val="00F33182"/>
  </w:style>
  <w:style w:type="character" w:customStyle="1" w:styleId="mw-editsection">
    <w:name w:val="mw-editsection"/>
    <w:basedOn w:val="Fuentedeprrafopredeter"/>
    <w:rsid w:val="00F33182"/>
  </w:style>
  <w:style w:type="character" w:customStyle="1" w:styleId="mw-editsection-bracket">
    <w:name w:val="mw-editsection-bracket"/>
    <w:basedOn w:val="Fuentedeprrafopredeter"/>
    <w:rsid w:val="00F33182"/>
  </w:style>
  <w:style w:type="character" w:customStyle="1" w:styleId="mw-cite-backlink">
    <w:name w:val="mw-cite-backlink"/>
    <w:basedOn w:val="Fuentedeprrafopredeter"/>
    <w:rsid w:val="00F33182"/>
  </w:style>
  <w:style w:type="character" w:customStyle="1" w:styleId="citation">
    <w:name w:val="citation"/>
    <w:basedOn w:val="Fuentedeprrafopredeter"/>
    <w:rsid w:val="00F33182"/>
  </w:style>
  <w:style w:type="character" w:customStyle="1" w:styleId="reference-accessdate">
    <w:name w:val="reference-accessdate"/>
    <w:basedOn w:val="Fuentedeprrafopredeter"/>
    <w:rsid w:val="00F33182"/>
  </w:style>
  <w:style w:type="paragraph" w:styleId="Textodeglobo">
    <w:name w:val="Balloon Text"/>
    <w:basedOn w:val="Normal"/>
    <w:link w:val="TextodegloboCar"/>
    <w:uiPriority w:val="99"/>
    <w:semiHidden/>
    <w:unhideWhenUsed/>
    <w:rsid w:val="00F3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84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111317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5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19603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Francia" TargetMode="External"/><Relationship Id="rId18" Type="http://schemas.openxmlformats.org/officeDocument/2006/relationships/hyperlink" Target="https://es.wikipedia.org/wiki/Par%C3%ADs" TargetMode="External"/><Relationship Id="rId26" Type="http://schemas.openxmlformats.org/officeDocument/2006/relationships/hyperlink" Target="https://es.wikipedia.org/wiki/1625" TargetMode="External"/><Relationship Id="rId39" Type="http://schemas.openxmlformats.org/officeDocument/2006/relationships/hyperlink" Target="https://es.wikipedia.org/wiki/Par%C3%ADs" TargetMode="External"/><Relationship Id="rId21" Type="http://schemas.openxmlformats.org/officeDocument/2006/relationships/hyperlink" Target="https://es.wikipedia.org/wiki/Pentecost%C3%A9s" TargetMode="External"/><Relationship Id="rId34" Type="http://schemas.openxmlformats.org/officeDocument/2006/relationships/hyperlink" Target="https://es.wikipedia.org/wiki/Angers" TargetMode="External"/><Relationship Id="rId42" Type="http://schemas.openxmlformats.org/officeDocument/2006/relationships/hyperlink" Target="https://es.wikipedia.org/wiki/Sedan" TargetMode="External"/><Relationship Id="rId47" Type="http://schemas.openxmlformats.org/officeDocument/2006/relationships/hyperlink" Target="https://es.wikipedia.org/wiki/Chantilly" TargetMode="External"/><Relationship Id="rId50" Type="http://schemas.openxmlformats.org/officeDocument/2006/relationships/hyperlink" Target="https://es.wikipedia.org/wiki/Metz" TargetMode="External"/><Relationship Id="rId55" Type="http://schemas.openxmlformats.org/officeDocument/2006/relationships/hyperlink" Target="https://es.wikipedia.org/wiki/1934" TargetMode="External"/><Relationship Id="rId7" Type="http://schemas.openxmlformats.org/officeDocument/2006/relationships/hyperlink" Target="https://es.wikipedia.org/wiki/12_de_agosto" TargetMode="External"/><Relationship Id="rId12" Type="http://schemas.openxmlformats.org/officeDocument/2006/relationships/hyperlink" Target="https://es.wikipedia.org/wiki/Hijas_de_la_Caridad_de_San_Vicente_de_Pa%C3%BAl" TargetMode="External"/><Relationship Id="rId17" Type="http://schemas.openxmlformats.org/officeDocument/2006/relationships/hyperlink" Target="https://es.wikipedia.org/wiki/Auvernia" TargetMode="External"/><Relationship Id="rId25" Type="http://schemas.openxmlformats.org/officeDocument/2006/relationships/hyperlink" Target="https://es.wikipedia.org/wiki/Francisco_de_Sales" TargetMode="External"/><Relationship Id="rId33" Type="http://schemas.openxmlformats.org/officeDocument/2006/relationships/hyperlink" Target="https://es.wikipedia.org/wiki/Angers" TargetMode="External"/><Relationship Id="rId38" Type="http://schemas.openxmlformats.org/officeDocument/2006/relationships/hyperlink" Target="https://es.wikipedia.org/wiki/Polonia" TargetMode="External"/><Relationship Id="rId46" Type="http://schemas.openxmlformats.org/officeDocument/2006/relationships/hyperlink" Target="https://es.wikipedia.org/wiki/Nantes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9_de_mayo" TargetMode="External"/><Relationship Id="rId20" Type="http://schemas.openxmlformats.org/officeDocument/2006/relationships/hyperlink" Target="https://es.wikipedia.org/wiki/1623" TargetMode="External"/><Relationship Id="rId29" Type="http://schemas.openxmlformats.org/officeDocument/2006/relationships/hyperlink" Target="https://es.wikipedia.org/wiki/Vicente_de_Pa%C3%BAl" TargetMode="External"/><Relationship Id="rId41" Type="http://schemas.openxmlformats.org/officeDocument/2006/relationships/hyperlink" Target="https://es.wikipedia.org/wiki/Angers" TargetMode="External"/><Relationship Id="rId54" Type="http://schemas.openxmlformats.org/officeDocument/2006/relationships/hyperlink" Target="https://es.wikipedia.org/wiki/Vicente_de_Pa%C3%B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ar%C3%ADs" TargetMode="External"/><Relationship Id="rId11" Type="http://schemas.openxmlformats.org/officeDocument/2006/relationships/hyperlink" Target="https://es.wikipedia.org/wiki/Vicente_de_Pa%C3%BAl" TargetMode="External"/><Relationship Id="rId24" Type="http://schemas.openxmlformats.org/officeDocument/2006/relationships/hyperlink" Target="https://es.wikipedia.org/wiki/Vicente_de_Pa%C3%BAl" TargetMode="External"/><Relationship Id="rId32" Type="http://schemas.openxmlformats.org/officeDocument/2006/relationships/hyperlink" Target="https://es.wikipedia.org/wiki/Par%C3%ADs" TargetMode="External"/><Relationship Id="rId37" Type="http://schemas.openxmlformats.org/officeDocument/2006/relationships/hyperlink" Target="https://es.wikipedia.org/wiki/Francia" TargetMode="External"/><Relationship Id="rId40" Type="http://schemas.openxmlformats.org/officeDocument/2006/relationships/hyperlink" Target="https://es.wikipedia.org/wiki/Richelieu_(Indre_y_Loira)" TargetMode="External"/><Relationship Id="rId45" Type="http://schemas.openxmlformats.org/officeDocument/2006/relationships/hyperlink" Target="https://es.wikipedia.org/wiki/Saint-Denis" TargetMode="External"/><Relationship Id="rId53" Type="http://schemas.openxmlformats.org/officeDocument/2006/relationships/hyperlink" Target="https://es.wikipedia.org/wiki/1660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Iglesia_cat%C3%B3lica" TargetMode="External"/><Relationship Id="rId23" Type="http://schemas.openxmlformats.org/officeDocument/2006/relationships/hyperlink" Target="https://es.wikipedia.org/wiki/Iglesia_de_San_Nicol%C3%A1s_de_los_Campos_(Par%C3%ADs)" TargetMode="External"/><Relationship Id="rId28" Type="http://schemas.openxmlformats.org/officeDocument/2006/relationships/hyperlink" Target="https://es.wikipedia.org/wiki/Francia" TargetMode="External"/><Relationship Id="rId36" Type="http://schemas.openxmlformats.org/officeDocument/2006/relationships/hyperlink" Target="https://es.wikipedia.org/wiki/Guerra_de_los_Treinta_A%C3%B1os" TargetMode="External"/><Relationship Id="rId49" Type="http://schemas.openxmlformats.org/officeDocument/2006/relationships/hyperlink" Target="https://es.wikipedia.org/wiki/Calais" TargetMode="External"/><Relationship Id="rId57" Type="http://schemas.openxmlformats.org/officeDocument/2006/relationships/hyperlink" Target="https://es.wikipedia.org/wiki/Juan_XXIII" TargetMode="External"/><Relationship Id="rId10" Type="http://schemas.openxmlformats.org/officeDocument/2006/relationships/hyperlink" Target="https://es.wikipedia.org/wiki/1660" TargetMode="External"/><Relationship Id="rId19" Type="http://schemas.openxmlformats.org/officeDocument/2006/relationships/hyperlink" Target="https://es.wikipedia.org/wiki/1613" TargetMode="External"/><Relationship Id="rId31" Type="http://schemas.openxmlformats.org/officeDocument/2006/relationships/hyperlink" Target="https://es.wikipedia.org/wiki/Hijas_de_la_Caridad_de_San_Vicente_de_Paul" TargetMode="External"/><Relationship Id="rId44" Type="http://schemas.openxmlformats.org/officeDocument/2006/relationships/hyperlink" Target="https://es.wikipedia.org/wiki/Liancourt" TargetMode="External"/><Relationship Id="rId52" Type="http://schemas.openxmlformats.org/officeDocument/2006/relationships/hyperlink" Target="https://es.wikipedia.org/wiki/15_de_mar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5_de_marzo" TargetMode="External"/><Relationship Id="rId14" Type="http://schemas.openxmlformats.org/officeDocument/2006/relationships/hyperlink" Target="https://es.wikipedia.org/wiki/Canonizaci%C3%B3n" TargetMode="External"/><Relationship Id="rId22" Type="http://schemas.openxmlformats.org/officeDocument/2006/relationships/hyperlink" Target="https://es.wikipedia.org/wiki/Voto_mon%C3%A1stico" TargetMode="External"/><Relationship Id="rId27" Type="http://schemas.openxmlformats.org/officeDocument/2006/relationships/hyperlink" Target="https://es.wikipedia.org/wiki/1632" TargetMode="External"/><Relationship Id="rId30" Type="http://schemas.openxmlformats.org/officeDocument/2006/relationships/hyperlink" Target="https://es.wikipedia.org/wiki/1633" TargetMode="External"/><Relationship Id="rId35" Type="http://schemas.openxmlformats.org/officeDocument/2006/relationships/hyperlink" Target="https://es.wikipedia.org/wiki/Campo_de_batalla" TargetMode="External"/><Relationship Id="rId43" Type="http://schemas.openxmlformats.org/officeDocument/2006/relationships/hyperlink" Target="https://es.wikipedia.org/wiki/Nanteuil-le-Haudouin" TargetMode="External"/><Relationship Id="rId48" Type="http://schemas.openxmlformats.org/officeDocument/2006/relationships/hyperlink" Target="https://es.wikipedia.org/wiki/Saint-Fargeau" TargetMode="External"/><Relationship Id="rId56" Type="http://schemas.openxmlformats.org/officeDocument/2006/relationships/hyperlink" Target="https://es.wikipedia.org/wiki/P%C3%ADo_XI" TargetMode="External"/><Relationship Id="rId8" Type="http://schemas.openxmlformats.org/officeDocument/2006/relationships/hyperlink" Target="https://es.wikipedia.org/wiki/1591" TargetMode="External"/><Relationship Id="rId51" Type="http://schemas.openxmlformats.org/officeDocument/2006/relationships/hyperlink" Target="https://es.wikipedia.org/wiki/Narbo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1750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2021-01-02T07:48:00Z</dcterms:created>
  <dcterms:modified xsi:type="dcterms:W3CDTF">2021-01-02T08:01:00Z</dcterms:modified>
</cp:coreProperties>
</file>