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D9" w:rsidRPr="006C49D9" w:rsidRDefault="006C49D9" w:rsidP="006C49D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proofErr w:type="spellStart"/>
      <w:r w:rsidRPr="006C49D9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Elisabetta</w:t>
      </w:r>
      <w:proofErr w:type="spellEnd"/>
      <w:r w:rsidR="0000662D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</w:t>
      </w:r>
      <w:proofErr w:type="spellStart"/>
      <w:r w:rsidRPr="006C49D9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Sirani</w:t>
      </w:r>
      <w:proofErr w:type="spellEnd"/>
      <w:r w:rsidRPr="006C49D9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   1637 - 1665</w:t>
      </w:r>
    </w:p>
    <w:p w:rsidR="006C49D9" w:rsidRPr="006C49D9" w:rsidRDefault="006C49D9" w:rsidP="006C49D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</w:pPr>
      <w:r w:rsidRPr="006C49D9"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  <w:t>Magnifica pintora del siglo XVII</w:t>
      </w:r>
    </w:p>
    <w:p w:rsidR="006C49D9" w:rsidRPr="006C49D9" w:rsidRDefault="006C49D9" w:rsidP="006C49D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Wikipedia</w:t>
      </w:r>
    </w:p>
    <w:p w:rsidR="006C49D9" w:rsidRDefault="006C49D9" w:rsidP="006C49D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1200150" cy="1419225"/>
            <wp:effectExtent l="1905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0018" t="21195" r="7760" b="50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9D9" w:rsidRDefault="006C49D9" w:rsidP="006C49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ES"/>
        </w:rPr>
      </w:pPr>
    </w:p>
    <w:p w:rsidR="006C49D9" w:rsidRPr="006C49D9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Nacida en </w:t>
      </w:r>
      <w:hyperlink r:id="rId7" w:tooltip="Bolonia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Bolonia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8" w:tooltip="1637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1637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y fallecida en la mi</w:t>
      </w:r>
      <w:r w:rsidR="006D4804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ma ciudad en Ag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osto de </w:t>
      </w:r>
      <w:hyperlink r:id="rId9" w:tooltip="1665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1665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Fue 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una pintora italiana de estilo </w:t>
      </w:r>
      <w:hyperlink r:id="rId10" w:tooltip="Barroco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barroco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y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excelente y afamada retratista a lo largo de su dilatada existencia como pintora (1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637 - 1665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</w:p>
    <w:p w:rsidR="006C49D9" w:rsidRPr="006C49D9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49D9" w:rsidRPr="006C49D9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Es una de las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últim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s representantes de la brillante escuela boloñesa del </w:t>
      </w:r>
      <w:hyperlink r:id="rId11" w:tooltip="Siglo XVII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siglo XVII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. Fue una de las primeras mujeres pintoras de proyección internacional, pero su prematura muerte con 27 años de edad truncó una carrera que pudo haber evolucionado hacia el </w:t>
      </w:r>
      <w:hyperlink r:id="rId12" w:tooltip="Barroco decorativista (aún no redactado)" w:history="1">
        <w:r w:rsidRPr="006C49D9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 xml:space="preserve">barroco </w:t>
        </w:r>
        <w:proofErr w:type="spellStart"/>
        <w:r w:rsidRPr="006C49D9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decorativista</w:t>
        </w:r>
        <w:proofErr w:type="spellEnd"/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que abanderó </w:t>
      </w:r>
      <w:hyperlink r:id="rId13" w:tooltip="Luca Giordano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Luca Giordano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6C49D9" w:rsidRPr="006C49D9" w:rsidRDefault="006C49D9" w:rsidP="006C49D9">
      <w:pPr>
        <w:shd w:val="clear" w:color="auto" w:fill="F8F9FA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49D9" w:rsidRPr="006C49D9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Hija de </w:t>
      </w:r>
      <w:hyperlink r:id="rId14" w:tooltip="Giovanni Andrea Sirani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Giovanni Andrea </w:t>
        </w:r>
        <w:proofErr w:type="spellStart"/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Sirani</w:t>
        </w:r>
        <w:proofErr w:type="spellEnd"/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, principal ayudante de </w:t>
      </w:r>
      <w:hyperlink r:id="rId15" w:tooltip="Guido Reni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Guido </w:t>
        </w:r>
        <w:proofErr w:type="spellStart"/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Reni</w:t>
        </w:r>
        <w:proofErr w:type="spellEnd"/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, apenas hay datos sobre su formación artística. Se supone que</w:t>
      </w:r>
      <w:r w:rsidR="00BA0C05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 su condición de mujer, </w:t>
      </w:r>
      <w:proofErr w:type="spellStart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Elisabetta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no pudo acceder a una academia y tuvo que aprender únicamente en el taller paterno. Su escasa destreza en el dibujo anatómico se explicaría porque no se le permitió dibujar desnudos con modelos vivos.</w:t>
      </w:r>
    </w:p>
    <w:p w:rsidR="006C49D9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49D9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Sirani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inició en la pintura hacia 1650, con el apoyo de su futuro biógrafo, el conde </w:t>
      </w:r>
      <w:hyperlink r:id="rId16" w:tooltip="Carlo Cesare Malvasia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Carlo Cesare </w:t>
        </w:r>
        <w:proofErr w:type="spellStart"/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Malvasia</w:t>
        </w:r>
        <w:proofErr w:type="spellEnd"/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, influyente crítico. Una de sus primeras obras fue el </w:t>
      </w:r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San Jerónimo en el desierto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de la </w:t>
      </w:r>
      <w:hyperlink r:id="rId17" w:tooltip="Pinacoteca Nazionale de Bolonia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Pinacoteca </w:t>
        </w:r>
        <w:proofErr w:type="spellStart"/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Nazionale</w:t>
        </w:r>
        <w:proofErr w:type="spellEnd"/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de Bolonia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Ya en 1657, con 19 años, se hizo pintora profesional, y más adelante llegó a gestionar el taller familiar. </w:t>
      </w:r>
    </w:p>
    <w:p w:rsidR="006C49D9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49D9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Cuando su padre quedó inválido por la </w:t>
      </w:r>
      <w:hyperlink r:id="rId18" w:tooltip="Gota (enfermedad)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gota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, ella tuvo que mantener a su familia con su arte, y se cree que la necesidad económica le forzó a trabajar con singular rapidez.</w:t>
      </w:r>
    </w:p>
    <w:p w:rsidR="006C49D9" w:rsidRPr="006C49D9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49D9" w:rsidRPr="006C49D9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Prolífica, modesta en el trato y de reconocida belleza, </w:t>
      </w:r>
      <w:proofErr w:type="spellStart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Sirani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alcanzó un temprano renombre en </w:t>
      </w:r>
      <w:hyperlink r:id="rId19" w:tooltip="Europa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Europa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. Su especialidad fueron las pinturas religiosas, de la </w:t>
      </w:r>
      <w:hyperlink r:id="rId20" w:tooltip="Virgen con el Niño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Virgen con el Niño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y la </w:t>
      </w:r>
      <w:hyperlink r:id="rId21" w:tooltip="Sagrada Familia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Sagrada Familia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, que producía velozmente pero con un buen acabado. Su taller fue visitado por coleccionistas y curiosos llegados desde lejos, y entre sus clientes se cuenta al Gran Duque </w:t>
      </w:r>
      <w:hyperlink r:id="rId22" w:tooltip="Cosme III de Médici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Cosme III de </w:t>
        </w:r>
        <w:proofErr w:type="spellStart"/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Médici</w:t>
        </w:r>
        <w:proofErr w:type="spellEnd"/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6C49D9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49D9" w:rsidRPr="006C49D9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muerte de </w:t>
      </w:r>
      <w:proofErr w:type="spellStart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ElisabettaSirani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estuvo envuelta en la controversia, ante las sospechas de que fue envenenada por una criada, aunque ésta fue absuelta de las acusaciones y una </w:t>
      </w:r>
      <w:hyperlink r:id="rId23" w:tooltip="Autopsia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autopsia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reveló que la pintora había sufrido varias </w:t>
      </w:r>
      <w:hyperlink r:id="rId24" w:tooltip="Úlcera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úlceras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de estómago. Hubo quien culpó de ello a su padre, por haberla sobrecargado de trabajo.Su funeral, que incluyó música e intervenciones poéticas, lo presidió su efigie esculpida a tamaño natural, dispuesta sobre un gran catafalco.</w:t>
      </w:r>
    </w:p>
    <w:p w:rsidR="006C49D9" w:rsidRPr="006C49D9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Actualmente, los restos de </w:t>
      </w:r>
      <w:proofErr w:type="spellStart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Elisabetta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su maestro </w:t>
      </w:r>
      <w:hyperlink r:id="rId25" w:tooltip="Guido Reni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Guido </w:t>
        </w:r>
        <w:proofErr w:type="spellStart"/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Reni</w:t>
        </w:r>
        <w:proofErr w:type="spellEnd"/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reposan juntos, en la Basílica de Santo </w:t>
      </w:r>
      <w:proofErr w:type="spellStart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Domenico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 </w:t>
      </w:r>
      <w:hyperlink r:id="rId26" w:tooltip="Bolonia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Bolonia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6C49D9" w:rsidRPr="006C49D9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52C4D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Aunque su prematura muerte, en agosto de 1665, limitó su carrera a apenas una década, </w:t>
      </w:r>
      <w:proofErr w:type="spellStart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Sirani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dejó una producción sorprendentemente amplia: 200 pinturas, así como dibujos y diversos grabados.La amplitud de la producción pictórica de </w:t>
      </w:r>
      <w:proofErr w:type="spellStart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Sirani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 hecho pensar en una participación masiva de ayudantes, ya que sus hermanas </w:t>
      </w:r>
      <w:proofErr w:type="spellStart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Barbara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Anna </w:t>
      </w:r>
      <w:proofErr w:type="spellStart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Maria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eran también pintoras y tuvo por discípulas a más de doce mujeres, que llegaron a ejercer profesionalmente. </w:t>
      </w:r>
    </w:p>
    <w:p w:rsidR="00552C4D" w:rsidRDefault="00552C4D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52C4D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artista hizo demostraciones públicas en respuesta a quienes cuestionaban la autoría de sus cuadros.En sus dibujos a lápiz y tinta, </w:t>
      </w:r>
      <w:proofErr w:type="spellStart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Sirani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introducía fuertes contrastes de luces. Ejemplo de ello es su </w:t>
      </w:r>
      <w:hyperlink r:id="rId27" w:tooltip="Caín matando a Abel (aún no redactado)" w:history="1">
        <w:r w:rsidRPr="006C49D9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Caín matando a Abel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del </w:t>
      </w:r>
      <w:hyperlink r:id="rId28" w:tooltip="Castillo de Windsor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Castillo de Windsor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552C4D" w:rsidRDefault="00552C4D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49D9" w:rsidRPr="006C49D9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sus pinturas, sin embargo, </w:t>
      </w:r>
      <w:proofErr w:type="spellStart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Sirani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menos personal y suavizó el claroscuro con sombras tostadas, más en consonancia con la escuela boloñesa. Por lo general, sus composiciones son de formato medio y simples en cuanto a diseño, y mantienen un tono agradable y decorativo de indudable atractivo comercial.</w:t>
      </w:r>
    </w:p>
    <w:p w:rsidR="00552C4D" w:rsidRDefault="00552C4D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49D9" w:rsidRDefault="006C49D9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presencia de </w:t>
      </w:r>
      <w:proofErr w:type="spellStart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Sirani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colecciones españolas parece reducirse a una pareja de pinturas, </w:t>
      </w:r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 Virgen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Ángel de la Anunciación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, repartida entre el </w:t>
      </w:r>
      <w:hyperlink r:id="rId29" w:tooltip="Palacio de Monterrey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Palacio de Monterrey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de</w:t>
      </w:r>
      <w:hyperlink r:id="rId30" w:tooltip="Salamanca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Salamanca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y el </w:t>
      </w:r>
      <w:hyperlink r:id="rId31" w:tooltip="Palacio de Liria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Palacio de Liria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32" w:tooltip="Madrid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Madrid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(ambos, propiedad de la </w:t>
      </w:r>
      <w:hyperlink r:id="rId33" w:tooltip="Casa de Alba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Casa de Alba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).</w:t>
      </w:r>
    </w:p>
    <w:p w:rsidR="00552C4D" w:rsidRPr="006C49D9" w:rsidRDefault="00552C4D" w:rsidP="006C49D9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49D9" w:rsidRPr="00BA0C05" w:rsidRDefault="006C49D9" w:rsidP="00552C4D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bookmarkStart w:id="0" w:name="_GoBack"/>
      <w:r w:rsidRPr="00BA0C05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Obras </w:t>
      </w:r>
      <w:r w:rsidR="00552C4D" w:rsidRPr="00BA0C05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más </w:t>
      </w:r>
      <w:r w:rsidRPr="00BA0C05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destacadas</w:t>
      </w:r>
      <w:r w:rsidR="00552C4D" w:rsidRPr="00BA0C05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pueden ser </w:t>
      </w:r>
    </w:p>
    <w:bookmarkEnd w:id="0"/>
    <w:p w:rsidR="006C49D9" w:rsidRPr="006C49D9" w:rsidRDefault="006C49D9" w:rsidP="00552C4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C49D9" w:rsidRPr="006C49D9" w:rsidRDefault="006C49D9" w:rsidP="00552C4D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Porcia</w:t>
      </w:r>
      <w:proofErr w:type="spellEnd"/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hiriéndose en la pierna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(Fundación Miles, </w:t>
      </w:r>
      <w:hyperlink r:id="rId34" w:tooltip="Houston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Houston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35" w:tooltip="EE. UU.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EE. UU.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</w:p>
    <w:p w:rsidR="006C49D9" w:rsidRPr="006C49D9" w:rsidRDefault="006C49D9" w:rsidP="00552C4D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Autorretrato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(1658, </w:t>
      </w:r>
      <w:hyperlink r:id="rId36" w:tooltip="Museo Pushkin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Museo </w:t>
        </w:r>
        <w:proofErr w:type="spellStart"/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Pushkin</w:t>
        </w:r>
        <w:proofErr w:type="spellEnd"/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37" w:tooltip="Moscú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Moscú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</w:p>
    <w:p w:rsidR="006C49D9" w:rsidRPr="006C49D9" w:rsidRDefault="006C49D9" w:rsidP="00552C4D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Judith con la cabeza de Holofernes</w:t>
      </w:r>
      <w:r w:rsidRPr="006C49D9">
        <w:rPr>
          <w:rFonts w:ascii="Arial" w:eastAsia="Times New Roman" w:hAnsi="Arial" w:cs="Arial"/>
          <w:b/>
          <w:sz w:val="24"/>
          <w:szCs w:val="24"/>
          <w:lang w:val="en-US" w:eastAsia="es-ES"/>
        </w:rPr>
        <w:t> (1658, Lakeview Museum of Arts and Science, Peoria)</w:t>
      </w:r>
    </w:p>
    <w:p w:rsidR="006C49D9" w:rsidRPr="006C49D9" w:rsidRDefault="006C49D9" w:rsidP="00552C4D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Alegoría de la Música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(1659, </w:t>
      </w:r>
      <w:proofErr w:type="spellStart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Wallraf-RichartzMuseum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, Colonia)</w:t>
      </w:r>
    </w:p>
    <w:p w:rsidR="006C49D9" w:rsidRPr="006C49D9" w:rsidRDefault="006C49D9" w:rsidP="00552C4D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Cupido durmiente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(1660, </w:t>
      </w:r>
      <w:proofErr w:type="spellStart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Uffizi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, Florencia), atribución dudosa.</w:t>
      </w:r>
    </w:p>
    <w:p w:rsidR="006C49D9" w:rsidRPr="006C49D9" w:rsidRDefault="006C49D9" w:rsidP="00552C4D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Retrato de Beatrice </w:t>
      </w:r>
      <w:proofErr w:type="spellStart"/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Cenci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(1662, </w:t>
      </w:r>
      <w:proofErr w:type="spellStart"/>
      <w:r w:rsidR="001E4FCA" w:rsidRPr="006C49D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"https://es.wikipedia.org/wiki/Galleria_Nazionale_d%27Arte_Antica" \o "Galleria Nazionale d'Arte Antica" </w:instrText>
      </w:r>
      <w:r w:rsidR="001E4FCA" w:rsidRPr="006C49D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GalleriaNazionaled'ArteAntica</w:t>
      </w:r>
      <w:proofErr w:type="spellEnd"/>
      <w:r w:rsidR="001E4FCA" w:rsidRPr="006C49D9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, Roma)</w:t>
      </w:r>
    </w:p>
    <w:p w:rsidR="006C49D9" w:rsidRPr="006C49D9" w:rsidRDefault="006C49D9" w:rsidP="00552C4D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San Antonio de Padua adorando al Niño Jesús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(1662, </w:t>
      </w:r>
      <w:hyperlink r:id="rId38" w:tooltip="Pinacoteca Nacional de Bolonia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Pinacoteca Nacional de Bolonia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</w:p>
    <w:p w:rsidR="006C49D9" w:rsidRPr="006C49D9" w:rsidRDefault="006C49D9" w:rsidP="00552C4D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Virgen con el Niño</w:t>
      </w:r>
      <w:r w:rsidRPr="006C49D9">
        <w:rPr>
          <w:rFonts w:ascii="Arial" w:eastAsia="Times New Roman" w:hAnsi="Arial" w:cs="Arial"/>
          <w:b/>
          <w:sz w:val="24"/>
          <w:szCs w:val="24"/>
          <w:lang w:val="en-US" w:eastAsia="es-ES"/>
        </w:rPr>
        <w:t> (1663, National Museum of Women in the Arts, Washington)</w:t>
      </w:r>
    </w:p>
    <w:p w:rsidR="006C49D9" w:rsidRPr="006C49D9" w:rsidRDefault="006C49D9" w:rsidP="00552C4D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Judith con la cabeza de </w:t>
      </w:r>
      <w:proofErr w:type="spellStart"/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Holofernes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39" w:tooltip="Museo Walters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Museo </w:t>
        </w:r>
        <w:proofErr w:type="spellStart"/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Walters</w:t>
        </w:r>
        <w:proofErr w:type="spellEnd"/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de Baltimore, EE.UU.)</w:t>
      </w:r>
    </w:p>
    <w:p w:rsidR="006C49D9" w:rsidRPr="006C49D9" w:rsidRDefault="006C49D9" w:rsidP="00552C4D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Cleopatra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(Instituto Flint de Artes, </w:t>
      </w:r>
      <w:hyperlink r:id="rId40" w:tooltip="Flint (Míchigan)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Flint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41" w:tooltip="Míchigan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Míchigan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, EE.UU.)</w:t>
      </w:r>
    </w:p>
    <w:p w:rsidR="006C49D9" w:rsidRPr="006C49D9" w:rsidRDefault="006C49D9" w:rsidP="00552C4D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Virgen con el Niño</w:t>
      </w:r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proofErr w:type="spellStart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QuadreriadeiGirolamini</w:t>
      </w:r>
      <w:proofErr w:type="spellEnd"/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42" w:tooltip="Nápoles" w:history="1">
        <w:r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Nápoles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</w:p>
    <w:p w:rsidR="006C49D9" w:rsidRPr="006C49D9" w:rsidRDefault="006C49D9" w:rsidP="00552C4D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6C49D9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Melpómene, musa de la Tragedia</w:t>
      </w:r>
      <w:r w:rsidRPr="006C49D9">
        <w:rPr>
          <w:rFonts w:ascii="Arial" w:eastAsia="Times New Roman" w:hAnsi="Arial" w:cs="Arial"/>
          <w:b/>
          <w:sz w:val="24"/>
          <w:szCs w:val="24"/>
          <w:lang w:val="en-US" w:eastAsia="es-ES"/>
        </w:rPr>
        <w:t> (</w:t>
      </w:r>
      <w:hyperlink r:id="rId43" w:tooltip="National Museum of Women in the Arts" w:history="1">
        <w:r w:rsidRPr="006C49D9">
          <w:rPr>
            <w:rFonts w:ascii="Arial" w:eastAsia="Times New Roman" w:hAnsi="Arial" w:cs="Arial"/>
            <w:b/>
            <w:sz w:val="24"/>
            <w:szCs w:val="24"/>
            <w:lang w:val="en-US" w:eastAsia="es-ES"/>
          </w:rPr>
          <w:t>National Museum of Women in the Arts</w:t>
        </w:r>
      </w:hyperlink>
      <w:r w:rsidRPr="006C49D9">
        <w:rPr>
          <w:rFonts w:ascii="Arial" w:eastAsia="Times New Roman" w:hAnsi="Arial" w:cs="Arial"/>
          <w:b/>
          <w:sz w:val="24"/>
          <w:szCs w:val="24"/>
          <w:lang w:val="en-US" w:eastAsia="es-ES"/>
        </w:rPr>
        <w:t>, Washington)</w:t>
      </w:r>
    </w:p>
    <w:p w:rsidR="006C49D9" w:rsidRPr="00552C4D" w:rsidRDefault="001E4FCA" w:rsidP="00552C4D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44" w:tooltip="San Juan Bautista joven (Elisabetta Sirani)" w:history="1">
        <w:r w:rsidR="006C49D9" w:rsidRPr="006C49D9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San Juan Bautista joven</w:t>
        </w:r>
      </w:hyperlink>
      <w:r w:rsidR="006C49D9"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45" w:tooltip="Museo Soumaya" w:history="1">
        <w:r w:rsidR="006C49D9"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Museo </w:t>
        </w:r>
        <w:proofErr w:type="spellStart"/>
        <w:r w:rsidR="006C49D9" w:rsidRPr="006C49D9">
          <w:rPr>
            <w:rFonts w:ascii="Arial" w:eastAsia="Times New Roman" w:hAnsi="Arial" w:cs="Arial"/>
            <w:b/>
            <w:sz w:val="24"/>
            <w:szCs w:val="24"/>
            <w:lang w:eastAsia="es-ES"/>
          </w:rPr>
          <w:t>Soumaya</w:t>
        </w:r>
        <w:proofErr w:type="spellEnd"/>
      </w:hyperlink>
      <w:r w:rsidR="006C49D9" w:rsidRPr="006C49D9">
        <w:rPr>
          <w:rFonts w:ascii="Arial" w:eastAsia="Times New Roman" w:hAnsi="Arial" w:cs="Arial"/>
          <w:b/>
          <w:sz w:val="24"/>
          <w:szCs w:val="24"/>
          <w:lang w:eastAsia="es-ES"/>
        </w:rPr>
        <w:t>, Ciudad de México</w:t>
      </w:r>
    </w:p>
    <w:sectPr w:rsidR="006C49D9" w:rsidRPr="00552C4D" w:rsidSect="006C49D9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7E5"/>
    <w:multiLevelType w:val="multilevel"/>
    <w:tmpl w:val="4EEC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752C1"/>
    <w:multiLevelType w:val="multilevel"/>
    <w:tmpl w:val="011A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49D9"/>
    <w:rsid w:val="0000662D"/>
    <w:rsid w:val="001D2FD9"/>
    <w:rsid w:val="001E4FCA"/>
    <w:rsid w:val="00552C4D"/>
    <w:rsid w:val="006C49D9"/>
    <w:rsid w:val="006D4804"/>
    <w:rsid w:val="00BA0C05"/>
    <w:rsid w:val="00BF4E73"/>
    <w:rsid w:val="00EB1C7E"/>
    <w:rsid w:val="00F2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C7E"/>
  </w:style>
  <w:style w:type="paragraph" w:styleId="Ttulo2">
    <w:name w:val="heading 2"/>
    <w:basedOn w:val="Normal"/>
    <w:link w:val="Ttulo2Car"/>
    <w:uiPriority w:val="9"/>
    <w:qFormat/>
    <w:rsid w:val="006C4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C49D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C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C49D9"/>
    <w:rPr>
      <w:color w:val="0000FF"/>
      <w:u w:val="single"/>
    </w:rPr>
  </w:style>
  <w:style w:type="character" w:customStyle="1" w:styleId="tocnumber">
    <w:name w:val="tocnumber"/>
    <w:basedOn w:val="Fuentedeprrafopredeter"/>
    <w:rsid w:val="006C49D9"/>
  </w:style>
  <w:style w:type="character" w:customStyle="1" w:styleId="toctext">
    <w:name w:val="toctext"/>
    <w:basedOn w:val="Fuentedeprrafopredeter"/>
    <w:rsid w:val="006C49D9"/>
  </w:style>
  <w:style w:type="character" w:customStyle="1" w:styleId="mw-headline">
    <w:name w:val="mw-headline"/>
    <w:basedOn w:val="Fuentedeprrafopredeter"/>
    <w:rsid w:val="006C49D9"/>
  </w:style>
  <w:style w:type="character" w:customStyle="1" w:styleId="mw-editsection">
    <w:name w:val="mw-editsection"/>
    <w:basedOn w:val="Fuentedeprrafopredeter"/>
    <w:rsid w:val="006C49D9"/>
  </w:style>
  <w:style w:type="character" w:customStyle="1" w:styleId="mw-editsection-bracket">
    <w:name w:val="mw-editsection-bracket"/>
    <w:basedOn w:val="Fuentedeprrafopredeter"/>
    <w:rsid w:val="006C49D9"/>
  </w:style>
  <w:style w:type="paragraph" w:styleId="Textodeglobo">
    <w:name w:val="Balloon Text"/>
    <w:basedOn w:val="Normal"/>
    <w:link w:val="TextodegloboCar"/>
    <w:uiPriority w:val="99"/>
    <w:semiHidden/>
    <w:unhideWhenUsed/>
    <w:rsid w:val="006C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6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4643477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47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494587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02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208153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4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1637" TargetMode="External"/><Relationship Id="rId13" Type="http://schemas.openxmlformats.org/officeDocument/2006/relationships/hyperlink" Target="https://es.wikipedia.org/wiki/Luca_Giordano" TargetMode="External"/><Relationship Id="rId18" Type="http://schemas.openxmlformats.org/officeDocument/2006/relationships/hyperlink" Target="https://es.wikipedia.org/wiki/Gota_(enfermedad)" TargetMode="External"/><Relationship Id="rId26" Type="http://schemas.openxmlformats.org/officeDocument/2006/relationships/hyperlink" Target="https://es.wikipedia.org/wiki/Bolonia" TargetMode="External"/><Relationship Id="rId39" Type="http://schemas.openxmlformats.org/officeDocument/2006/relationships/hyperlink" Target="https://es.wikipedia.org/wiki/Museo_Walter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Sagrada_Familia" TargetMode="External"/><Relationship Id="rId34" Type="http://schemas.openxmlformats.org/officeDocument/2006/relationships/hyperlink" Target="https://es.wikipedia.org/wiki/Houston" TargetMode="External"/><Relationship Id="rId42" Type="http://schemas.openxmlformats.org/officeDocument/2006/relationships/hyperlink" Target="https://es.wikipedia.org/wiki/N%C3%A1pole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s.wikipedia.org/wiki/Bolonia" TargetMode="External"/><Relationship Id="rId12" Type="http://schemas.openxmlformats.org/officeDocument/2006/relationships/hyperlink" Target="https://es.wikipedia.org/w/index.php?title=Barroco_decorativista&amp;action=edit&amp;redlink=1" TargetMode="External"/><Relationship Id="rId17" Type="http://schemas.openxmlformats.org/officeDocument/2006/relationships/hyperlink" Target="https://es.wikipedia.org/wiki/Pinacoteca_Nazionale_de_Bolonia" TargetMode="External"/><Relationship Id="rId25" Type="http://schemas.openxmlformats.org/officeDocument/2006/relationships/hyperlink" Target="https://es.wikipedia.org/wiki/Guido_Reni" TargetMode="External"/><Relationship Id="rId33" Type="http://schemas.openxmlformats.org/officeDocument/2006/relationships/hyperlink" Target="https://es.wikipedia.org/wiki/Casa_de_Alba" TargetMode="External"/><Relationship Id="rId38" Type="http://schemas.openxmlformats.org/officeDocument/2006/relationships/hyperlink" Target="https://es.wikipedia.org/wiki/Pinacoteca_Nacional_de_Bolonia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arlo_Cesare_Malvasia" TargetMode="External"/><Relationship Id="rId20" Type="http://schemas.openxmlformats.org/officeDocument/2006/relationships/hyperlink" Target="https://es.wikipedia.org/wiki/Virgen_con_el_Ni%C3%B1o" TargetMode="External"/><Relationship Id="rId29" Type="http://schemas.openxmlformats.org/officeDocument/2006/relationships/hyperlink" Target="https://es.wikipedia.org/wiki/Palacio_de_Monterrey" TargetMode="External"/><Relationship Id="rId41" Type="http://schemas.openxmlformats.org/officeDocument/2006/relationships/hyperlink" Target="https://es.wikipedia.org/wiki/M%C3%ADchiga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Siglo_XVII" TargetMode="External"/><Relationship Id="rId24" Type="http://schemas.openxmlformats.org/officeDocument/2006/relationships/hyperlink" Target="https://es.wikipedia.org/wiki/%C3%9Alcera" TargetMode="External"/><Relationship Id="rId32" Type="http://schemas.openxmlformats.org/officeDocument/2006/relationships/hyperlink" Target="https://es.wikipedia.org/wiki/Madrid" TargetMode="External"/><Relationship Id="rId37" Type="http://schemas.openxmlformats.org/officeDocument/2006/relationships/hyperlink" Target="https://es.wikipedia.org/wiki/Mosc%C3%BA" TargetMode="External"/><Relationship Id="rId40" Type="http://schemas.openxmlformats.org/officeDocument/2006/relationships/hyperlink" Target="https://es.wikipedia.org/wiki/Flint_(M%C3%ADchigan)" TargetMode="External"/><Relationship Id="rId45" Type="http://schemas.openxmlformats.org/officeDocument/2006/relationships/hyperlink" Target="https://es.wikipedia.org/wiki/Museo_Souma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Guido_Reni" TargetMode="External"/><Relationship Id="rId23" Type="http://schemas.openxmlformats.org/officeDocument/2006/relationships/hyperlink" Target="https://es.wikipedia.org/wiki/Autopsia" TargetMode="External"/><Relationship Id="rId28" Type="http://schemas.openxmlformats.org/officeDocument/2006/relationships/hyperlink" Target="https://es.wikipedia.org/wiki/Castillo_de_Windsor" TargetMode="External"/><Relationship Id="rId36" Type="http://schemas.openxmlformats.org/officeDocument/2006/relationships/hyperlink" Target="https://es.wikipedia.org/wiki/Museo_Pushkin" TargetMode="External"/><Relationship Id="rId10" Type="http://schemas.openxmlformats.org/officeDocument/2006/relationships/hyperlink" Target="https://es.wikipedia.org/wiki/Barroco" TargetMode="External"/><Relationship Id="rId19" Type="http://schemas.openxmlformats.org/officeDocument/2006/relationships/hyperlink" Target="https://es.wikipedia.org/wiki/Europa" TargetMode="External"/><Relationship Id="rId31" Type="http://schemas.openxmlformats.org/officeDocument/2006/relationships/hyperlink" Target="https://es.wikipedia.org/wiki/Palacio_de_Liria" TargetMode="External"/><Relationship Id="rId44" Type="http://schemas.openxmlformats.org/officeDocument/2006/relationships/hyperlink" Target="https://es.wikipedia.org/wiki/San_Juan_Bautista_joven_(Elisabetta_Sirani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665" TargetMode="External"/><Relationship Id="rId14" Type="http://schemas.openxmlformats.org/officeDocument/2006/relationships/hyperlink" Target="https://es.wikipedia.org/wiki/Giovanni_Andrea_Sirani" TargetMode="External"/><Relationship Id="rId22" Type="http://schemas.openxmlformats.org/officeDocument/2006/relationships/hyperlink" Target="https://es.wikipedia.org/wiki/Cosme_III_de_M%C3%A9dici" TargetMode="External"/><Relationship Id="rId27" Type="http://schemas.openxmlformats.org/officeDocument/2006/relationships/hyperlink" Target="https://es.wikipedia.org/w/index.php?title=Ca%C3%ADn_matando_a_Abel&amp;action=edit&amp;redlink=1" TargetMode="External"/><Relationship Id="rId30" Type="http://schemas.openxmlformats.org/officeDocument/2006/relationships/hyperlink" Target="https://es.wikipedia.org/wiki/Salamanca" TargetMode="External"/><Relationship Id="rId35" Type="http://schemas.openxmlformats.org/officeDocument/2006/relationships/hyperlink" Target="https://es.wikipedia.org/wiki/EE._UU." TargetMode="External"/><Relationship Id="rId43" Type="http://schemas.openxmlformats.org/officeDocument/2006/relationships/hyperlink" Target="https://es.wikipedia.org/wiki/National_Museum_of_Women_in_the_Art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A2E3-F851-4B23-9396-253C37B6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1231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4</cp:revision>
  <dcterms:created xsi:type="dcterms:W3CDTF">2021-01-01T08:59:00Z</dcterms:created>
  <dcterms:modified xsi:type="dcterms:W3CDTF">2021-02-16T17:03:00Z</dcterms:modified>
</cp:coreProperties>
</file>