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81" w:rsidRPr="00D533F1" w:rsidRDefault="00945681" w:rsidP="00D533F1">
      <w:pPr>
        <w:shd w:val="clear" w:color="auto" w:fill="FFFFFF"/>
        <w:spacing w:before="120" w:after="120" w:line="240" w:lineRule="auto"/>
        <w:ind w:left="-851" w:right="-1135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</w:pPr>
      <w:r w:rsidRPr="00945681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Luisa de Medrano Bravo </w:t>
      </w:r>
      <w:r w:rsidRPr="00D533F1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1484- 1529</w:t>
      </w:r>
    </w:p>
    <w:p w:rsidR="00945681" w:rsidRPr="00D533F1" w:rsidRDefault="00945681" w:rsidP="00D533F1">
      <w:pPr>
        <w:shd w:val="clear" w:color="auto" w:fill="FFFFFF"/>
        <w:spacing w:before="120" w:after="120" w:line="240" w:lineRule="auto"/>
        <w:ind w:left="-851" w:right="-1135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eastAsia="es-ES"/>
        </w:rPr>
      </w:pPr>
      <w:r w:rsidRPr="00D533F1">
        <w:rPr>
          <w:rFonts w:ascii="Arial" w:eastAsia="Times New Roman" w:hAnsi="Arial" w:cs="Arial"/>
          <w:b/>
          <w:bCs/>
          <w:color w:val="0070C0"/>
          <w:sz w:val="28"/>
          <w:szCs w:val="28"/>
          <w:lang w:eastAsia="es-ES"/>
        </w:rPr>
        <w:t>Profesora de la Univers</w:t>
      </w:r>
      <w:r w:rsidR="00D533F1" w:rsidRPr="00D533F1">
        <w:rPr>
          <w:rFonts w:ascii="Arial" w:eastAsia="Times New Roman" w:hAnsi="Arial" w:cs="Arial"/>
          <w:b/>
          <w:bCs/>
          <w:color w:val="0070C0"/>
          <w:sz w:val="28"/>
          <w:szCs w:val="28"/>
          <w:lang w:eastAsia="es-ES"/>
        </w:rPr>
        <w:t>id</w:t>
      </w:r>
      <w:r w:rsidRPr="00D533F1">
        <w:rPr>
          <w:rFonts w:ascii="Arial" w:eastAsia="Times New Roman" w:hAnsi="Arial" w:cs="Arial"/>
          <w:b/>
          <w:bCs/>
          <w:color w:val="0070C0"/>
          <w:sz w:val="28"/>
          <w:szCs w:val="28"/>
          <w:lang w:eastAsia="es-ES"/>
        </w:rPr>
        <w:t>ad de Salamanca</w:t>
      </w:r>
    </w:p>
    <w:p w:rsidR="00945681" w:rsidRDefault="00945681" w:rsidP="00D533F1">
      <w:pPr>
        <w:shd w:val="clear" w:color="auto" w:fill="FFFFFF"/>
        <w:spacing w:before="120" w:after="120" w:line="240" w:lineRule="auto"/>
        <w:ind w:left="-851" w:right="-1135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Wikipedia</w:t>
      </w:r>
      <w:proofErr w:type="spellEnd"/>
    </w:p>
    <w:p w:rsidR="00945681" w:rsidRDefault="00945681" w:rsidP="00945681">
      <w:pPr>
        <w:shd w:val="clear" w:color="auto" w:fill="FFFFFF"/>
        <w:spacing w:before="120" w:after="120" w:line="240" w:lineRule="auto"/>
        <w:ind w:left="-851" w:right="-1135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945681" w:rsidRDefault="00F25BB8" w:rsidP="00D533F1">
      <w:pPr>
        <w:shd w:val="clear" w:color="auto" w:fill="FFFFFF"/>
        <w:spacing w:before="120" w:after="120" w:line="240" w:lineRule="auto"/>
        <w:ind w:left="-851" w:right="-1135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es-ES"/>
        </w:rPr>
        <w:drawing>
          <wp:inline distT="0" distB="0" distL="0" distR="0">
            <wp:extent cx="1209675" cy="1685925"/>
            <wp:effectExtent l="1905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6491" t="19268" r="16049" b="46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681" w:rsidRDefault="00945681" w:rsidP="00945681">
      <w:pPr>
        <w:shd w:val="clear" w:color="auto" w:fill="FFFFFF"/>
        <w:spacing w:before="120" w:after="120" w:line="240" w:lineRule="auto"/>
        <w:ind w:left="-851" w:right="-1135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945681" w:rsidRDefault="00D533F1" w:rsidP="00F94F27">
      <w:pPr>
        <w:shd w:val="clear" w:color="auto" w:fill="FFFFFF"/>
        <w:spacing w:before="120" w:after="12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  </w:t>
      </w:r>
      <w:r w:rsidR="00F94F2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Nació en </w:t>
      </w:r>
      <w:hyperlink r:id="rId6" w:tooltip="Atienza" w:history="1">
        <w:proofErr w:type="spellStart"/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Atienza</w:t>
        </w:r>
        <w:proofErr w:type="spellEnd"/>
      </w:hyperlink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7" w:tooltip="Guadalajara (provincia, España)" w:history="1"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Guadalajara</w:t>
        </w:r>
      </w:hyperlink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84082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8" w:tooltip="9 de agosto" w:history="1"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9</w:t>
        </w:r>
        <w:r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</w:t>
        </w:r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de agosto</w:t>
        </w:r>
      </w:hyperlink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9" w:tooltip="1484" w:history="1"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1484</w:t>
        </w:r>
      </w:hyperlink>
      <w:r w:rsidR="00F94F2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falleció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probab</w:t>
      </w:r>
      <w:r w:rsidR="0084082E">
        <w:rPr>
          <w:rFonts w:ascii="Arial" w:eastAsia="Times New Roman" w:hAnsi="Arial" w:cs="Arial"/>
          <w:b/>
          <w:sz w:val="24"/>
          <w:szCs w:val="24"/>
          <w:lang w:eastAsia="es-ES"/>
        </w:rPr>
        <w:t>l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emente en </w:t>
      </w:r>
      <w:hyperlink r:id="rId10" w:tooltip="1527" w:history="1"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1527</w:t>
        </w:r>
      </w:hyperlink>
      <w:r>
        <w:rPr>
          <w:rFonts w:ascii="Arial" w:eastAsia="Times New Roman" w:hAnsi="Arial" w:cs="Arial"/>
          <w:b/>
          <w:sz w:val="24"/>
          <w:szCs w:val="24"/>
          <w:lang w:eastAsia="es-ES"/>
        </w:rPr>
        <w:t>.​ F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ue una poetisa, pensadora </w:t>
      </w:r>
      <w:hyperlink r:id="rId11" w:tooltip="España" w:history="1"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española</w:t>
        </w:r>
      </w:hyperlink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 y profesora de la </w:t>
      </w:r>
      <w:hyperlink r:id="rId12" w:tooltip="Universidad de Salamanca" w:history="1"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Universidad de Salamanca</w:t>
        </w:r>
      </w:hyperlink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donde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pudo desarrollar una actividad cultural de la que las mujeres estaban excluidas en aquellos tiempos en Europa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. Probablemente ingresó en l</w:t>
      </w:r>
      <w:r w:rsidR="0084082E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Unviersidad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salmantina amparada por la Reina </w:t>
      </w:r>
      <w:hyperlink r:id="rId13" w:tooltip="Isabel I de Castilla" w:history="1"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Isabel I de Castilla</w:t>
        </w:r>
      </w:hyperlink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. Su obra y toda mención de su existencia parece haber sido mandada eliminar por el rey </w:t>
      </w:r>
      <w:hyperlink r:id="rId14" w:tooltip="Carlos I de España" w:history="1"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Carlos I</w:t>
        </w:r>
      </w:hyperlink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, sobreviviendo sólo tres </w:t>
      </w:r>
      <w:hyperlink r:id="rId15" w:tooltip="Fuente primaria" w:history="1"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fuentes primarias</w:t>
        </w:r>
      </w:hyperlink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 que hacen mención a ella.</w:t>
      </w:r>
    </w:p>
    <w:p w:rsidR="00945681" w:rsidRPr="00945681" w:rsidRDefault="00945681" w:rsidP="00F94F27">
      <w:pPr>
        <w:shd w:val="clear" w:color="auto" w:fill="FFFFFF"/>
        <w:spacing w:before="120" w:after="12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D533F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Luisa de Medrano </w:t>
      </w:r>
      <w:r w:rsidR="00F94F2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vivió un tiempo </w:t>
      </w:r>
      <w:r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en </w:t>
      </w:r>
      <w:proofErr w:type="spellStart"/>
      <w:r w:rsidR="00E21646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945681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"https://es.wikipedia.org/wiki/Atienza" \o "Atienza" </w:instrText>
      </w:r>
      <w:r w:rsidR="00E21646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Atienza</w:t>
      </w:r>
      <w:proofErr w:type="spellEnd"/>
      <w:r w:rsidR="00E21646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hyperlink r:id="rId16" w:tooltip="Guadalajara (provincia, España)" w:history="1">
        <w:r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Guadalajara</w:t>
        </w:r>
      </w:hyperlink>
      <w:r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), localidad soriana hasta la división provincial realizada en </w:t>
      </w:r>
      <w:hyperlink r:id="rId17" w:tooltip="1833" w:history="1">
        <w:r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1833</w:t>
        </w:r>
      </w:hyperlink>
      <w:r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. Hija de Diego López de Medrano, señor de </w:t>
      </w:r>
      <w:hyperlink r:id="rId18" w:tooltip="San Gregorio (Soria)" w:history="1">
        <w:r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 Gregorio</w:t>
        </w:r>
      </w:hyperlink>
      <w:r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, y de Magdalena Bravo de Lagunas, del linaje de los Salvadores de </w:t>
      </w:r>
      <w:hyperlink r:id="rId19" w:tooltip="Berlanga de Duero" w:history="1">
        <w:r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Berlanga de Duero</w:t>
        </w:r>
      </w:hyperlink>
      <w:r w:rsidR="00D533F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Su abuelo apoyó a la reina Isabel contra Enrique IV, conquistando a traición el inexpugnable castillo de </w:t>
      </w:r>
      <w:proofErr w:type="spellStart"/>
      <w:r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Atienza</w:t>
      </w:r>
      <w:proofErr w:type="spellEnd"/>
      <w:r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donde se estableció como alcaide.</w:t>
      </w:r>
    </w:p>
    <w:p w:rsidR="00945681" w:rsidRPr="00945681" w:rsidRDefault="00D533F1" w:rsidP="00F94F27">
      <w:pPr>
        <w:shd w:val="clear" w:color="auto" w:fill="FFFFFF"/>
        <w:spacing w:before="120" w:after="12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Sus padres tuvieron nueve hijos, uno de los cuales, Luis, fue también catedrático y rector de la </w:t>
      </w:r>
      <w:hyperlink r:id="rId20" w:tooltip="Universidad de Salamanca" w:history="1"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Universidad de Salamanca</w:t>
        </w:r>
      </w:hyperlink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945681" w:rsidRPr="00945681" w:rsidRDefault="00D533F1" w:rsidP="00F94F27">
      <w:pPr>
        <w:shd w:val="clear" w:color="auto" w:fill="FFFFFF"/>
        <w:spacing w:before="120" w:after="12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Padre y abuelo murieron luchando en Granada. Agradecida la reina, se hizo cargo de su viuda y de la educación de su hijos. Los primogénitos -conocidos como Bravo de Laguna- fueron heredando el cargo de alcaides de </w:t>
      </w:r>
      <w:proofErr w:type="spellStart"/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Atienza</w:t>
      </w:r>
      <w:proofErr w:type="spellEnd"/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mientras que su hija Catalina, tras servir en la corte, será una importante mecenas en </w:t>
      </w:r>
      <w:proofErr w:type="spellStart"/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Atienza</w:t>
      </w:r>
      <w:proofErr w:type="spellEnd"/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, financiando la capilla del convento de San Francisco, como panteón familiar. Otra rama de la familia tiene su capilla funeraria en la Colegiata de </w:t>
      </w:r>
      <w:hyperlink r:id="rId21" w:tooltip="Berlanga de Duero" w:history="1"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Berlanga</w:t>
        </w:r>
      </w:hyperlink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. El comunero </w:t>
      </w:r>
      <w:hyperlink r:id="rId22" w:tooltip="Juan Bravo" w:history="1"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Juan Bravo</w:t>
        </w:r>
      </w:hyperlink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también era de la misma familia, siendo posterior el escudo nobiliario de los Bravo de Laguna en </w:t>
      </w:r>
      <w:proofErr w:type="spellStart"/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Atienza</w:t>
      </w:r>
      <w:proofErr w:type="spellEnd"/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945681" w:rsidRPr="00945681" w:rsidRDefault="00945681" w:rsidP="00F94F27">
      <w:pPr>
        <w:shd w:val="clear" w:color="auto" w:fill="FFFFFF"/>
        <w:spacing w:before="72" w:after="60" w:line="240" w:lineRule="auto"/>
        <w:ind w:left="-851" w:right="-852"/>
        <w:jc w:val="both"/>
        <w:outlineLvl w:val="2"/>
        <w:rPr>
          <w:rFonts w:ascii="Arial" w:eastAsia="Times New Roman" w:hAnsi="Arial" w:cs="Arial"/>
          <w:b/>
          <w:bCs/>
          <w:color w:val="0070C0"/>
          <w:sz w:val="28"/>
          <w:szCs w:val="28"/>
          <w:lang w:eastAsia="es-ES"/>
        </w:rPr>
      </w:pPr>
      <w:r w:rsidRPr="00E51F4B">
        <w:rPr>
          <w:rFonts w:ascii="Arial" w:eastAsia="Times New Roman" w:hAnsi="Arial" w:cs="Arial"/>
          <w:b/>
          <w:bCs/>
          <w:color w:val="0070C0"/>
          <w:sz w:val="28"/>
          <w:szCs w:val="28"/>
          <w:lang w:eastAsia="es-ES"/>
        </w:rPr>
        <w:t>Obra</w:t>
      </w:r>
      <w:r w:rsidR="00F94F27" w:rsidRPr="00E51F4B">
        <w:rPr>
          <w:rFonts w:ascii="Arial" w:eastAsia="Times New Roman" w:hAnsi="Arial" w:cs="Arial"/>
          <w:b/>
          <w:bCs/>
          <w:color w:val="0070C0"/>
          <w:sz w:val="28"/>
          <w:szCs w:val="28"/>
          <w:lang w:eastAsia="es-ES"/>
        </w:rPr>
        <w:t xml:space="preserve"> y referencias sobre ella</w:t>
      </w:r>
    </w:p>
    <w:p w:rsidR="00945681" w:rsidRPr="00945681" w:rsidRDefault="00945681" w:rsidP="00F94F27">
      <w:pPr>
        <w:shd w:val="clear" w:color="auto" w:fill="FFFFFF"/>
        <w:spacing w:before="120" w:after="12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Luisa de Medrano fue contemporánea de otras mujeres cultas como </w:t>
      </w:r>
      <w:hyperlink r:id="rId23" w:tooltip="Beatriz Galindo" w:history="1">
        <w:r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Beatriz Galindo "La Latina"</w:t>
        </w:r>
      </w:hyperlink>
      <w:r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24" w:tooltip="Beatriz de Bobadilla (marquesa de Moya)" w:history="1">
        <w:r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Beatriz de Bobadilla</w:t>
        </w:r>
      </w:hyperlink>
      <w:r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="00D533F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945681" w:rsidRPr="00945681" w:rsidRDefault="00945681" w:rsidP="00F94F27">
      <w:pPr>
        <w:shd w:val="clear" w:color="auto" w:fill="FFFFFF"/>
        <w:spacing w:before="120" w:after="12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Sólo se han encontrado tres fuentes primarias referidas a Luisa de Medrano:</w:t>
      </w:r>
    </w:p>
    <w:p w:rsidR="00945681" w:rsidRPr="00F94F27" w:rsidRDefault="00F005B3" w:rsidP="00F94F27">
      <w:pPr>
        <w:shd w:val="clear" w:color="auto" w:fill="FFFFFF"/>
        <w:spacing w:before="120" w:after="12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.La primera es un apunte en el </w:t>
      </w:r>
      <w:r w:rsidR="00945681" w:rsidRPr="009456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Cronicón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25" w:tooltip="Pedro de Torres" w:history="1"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Pedro de Torres</w:t>
        </w:r>
      </w:hyperlink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, canónigo de Sigüenza, que será después rector de la Universidad de Salamanca, quien la menciona en 1508</w:t>
      </w:r>
      <w:r w:rsidR="00D533F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impartiendo</w:t>
      </w:r>
      <w:r w:rsidR="00D533F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 cátedra de Cánones</w:t>
      </w:r>
      <w:r w:rsidR="00F94F27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F94F2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registra la referencia siguiente</w:t>
      </w:r>
      <w:r w:rsidR="00F94F27" w:rsidRPr="00F94F27">
        <w:rPr>
          <w:rFonts w:ascii="Arial" w:eastAsia="Times New Roman" w:hAnsi="Arial" w:cs="Arial"/>
          <w:b/>
          <w:sz w:val="24"/>
          <w:szCs w:val="24"/>
          <w:lang w:eastAsia="es-ES"/>
        </w:rPr>
        <w:t>:</w:t>
      </w:r>
      <w:r w:rsidR="00F94F27" w:rsidRPr="00F94F27">
        <w:rPr>
          <w:rFonts w:ascii="Arial" w:hAnsi="Arial" w:cs="Arial"/>
          <w:b/>
          <w:i/>
          <w:iCs/>
          <w:color w:val="202122"/>
          <w:sz w:val="24"/>
          <w:szCs w:val="24"/>
          <w:shd w:val="clear" w:color="auto" w:fill="F9F9F9"/>
        </w:rPr>
        <w:t xml:space="preserve"> A.D. 1508 die 16 </w:t>
      </w:r>
      <w:proofErr w:type="spellStart"/>
      <w:r w:rsidR="00F94F27" w:rsidRPr="00F94F27">
        <w:rPr>
          <w:rFonts w:ascii="Arial" w:hAnsi="Arial" w:cs="Arial"/>
          <w:b/>
          <w:i/>
          <w:iCs/>
          <w:color w:val="202122"/>
          <w:sz w:val="24"/>
          <w:szCs w:val="24"/>
          <w:shd w:val="clear" w:color="auto" w:fill="F9F9F9"/>
        </w:rPr>
        <w:t>Novembris</w:t>
      </w:r>
      <w:proofErr w:type="spellEnd"/>
      <w:r w:rsidR="00F94F27" w:rsidRPr="00F94F27">
        <w:rPr>
          <w:rFonts w:ascii="Arial" w:hAnsi="Arial" w:cs="Arial"/>
          <w:b/>
          <w:i/>
          <w:iCs/>
          <w:color w:val="202122"/>
          <w:sz w:val="24"/>
          <w:szCs w:val="24"/>
          <w:shd w:val="clear" w:color="auto" w:fill="F9F9F9"/>
        </w:rPr>
        <w:t xml:space="preserve"> hora 3 </w:t>
      </w:r>
      <w:proofErr w:type="spellStart"/>
      <w:r w:rsidR="00F94F27" w:rsidRPr="00F94F27">
        <w:rPr>
          <w:rFonts w:ascii="Arial" w:hAnsi="Arial" w:cs="Arial"/>
          <w:b/>
          <w:i/>
          <w:iCs/>
          <w:color w:val="202122"/>
          <w:sz w:val="24"/>
          <w:szCs w:val="24"/>
          <w:shd w:val="clear" w:color="auto" w:fill="F9F9F9"/>
        </w:rPr>
        <w:t>legit</w:t>
      </w:r>
      <w:proofErr w:type="spellEnd"/>
      <w:r w:rsidR="00F94F27" w:rsidRPr="00F94F27">
        <w:rPr>
          <w:rFonts w:ascii="Arial" w:hAnsi="Arial" w:cs="Arial"/>
          <w:b/>
          <w:i/>
          <w:iCs/>
          <w:color w:val="202122"/>
          <w:sz w:val="24"/>
          <w:szCs w:val="24"/>
          <w:shd w:val="clear" w:color="auto" w:fill="F9F9F9"/>
        </w:rPr>
        <w:t xml:space="preserve"> filia Medrano in </w:t>
      </w:r>
      <w:proofErr w:type="spellStart"/>
      <w:r w:rsidR="00F94F27" w:rsidRPr="00F94F27">
        <w:rPr>
          <w:rFonts w:ascii="Arial" w:hAnsi="Arial" w:cs="Arial"/>
          <w:b/>
          <w:i/>
          <w:iCs/>
          <w:color w:val="202122"/>
          <w:sz w:val="24"/>
          <w:szCs w:val="24"/>
          <w:shd w:val="clear" w:color="auto" w:fill="F9F9F9"/>
        </w:rPr>
        <w:t>Catedra</w:t>
      </w:r>
      <w:proofErr w:type="spellEnd"/>
      <w:r w:rsidR="00F94F27" w:rsidRPr="00F94F27">
        <w:rPr>
          <w:rFonts w:ascii="Arial" w:hAnsi="Arial" w:cs="Arial"/>
          <w:b/>
          <w:i/>
          <w:iCs/>
          <w:color w:val="202122"/>
          <w:sz w:val="24"/>
          <w:szCs w:val="24"/>
          <w:shd w:val="clear" w:color="auto" w:fill="F9F9F9"/>
        </w:rPr>
        <w:t xml:space="preserve"> </w:t>
      </w:r>
      <w:proofErr w:type="spellStart"/>
      <w:r w:rsidR="00F94F27" w:rsidRPr="00F94F27">
        <w:rPr>
          <w:rFonts w:ascii="Arial" w:hAnsi="Arial" w:cs="Arial"/>
          <w:b/>
          <w:i/>
          <w:iCs/>
          <w:color w:val="202122"/>
          <w:sz w:val="24"/>
          <w:szCs w:val="24"/>
          <w:shd w:val="clear" w:color="auto" w:fill="F9F9F9"/>
        </w:rPr>
        <w:t>Canonum</w:t>
      </w:r>
      <w:proofErr w:type="spellEnd"/>
      <w:r w:rsidR="00F94F27" w:rsidRPr="00F94F27">
        <w:rPr>
          <w:rFonts w:ascii="Arial" w:hAnsi="Arial" w:cs="Arial"/>
          <w:b/>
          <w:i/>
          <w:iCs/>
          <w:color w:val="202122"/>
          <w:sz w:val="24"/>
          <w:szCs w:val="24"/>
          <w:shd w:val="clear" w:color="auto" w:fill="F9F9F9"/>
        </w:rPr>
        <w:t>.</w:t>
      </w:r>
    </w:p>
    <w:p w:rsidR="00F94F27" w:rsidRPr="00945681" w:rsidRDefault="00F94F27" w:rsidP="00F94F27">
      <w:pPr>
        <w:shd w:val="clear" w:color="auto" w:fill="FFFFFF"/>
        <w:spacing w:before="120" w:after="12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94F27" w:rsidRDefault="00F005B3" w:rsidP="00F94F27">
      <w:pPr>
        <w:shd w:val="clear" w:color="auto" w:fill="FFFFFF"/>
        <w:spacing w:before="120" w:after="12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La segunda fuente es una larga y elogiosa carta publicada </w:t>
      </w:r>
      <w:r w:rsidR="00945681" w:rsidRPr="009456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Opus </w:t>
      </w:r>
      <w:proofErr w:type="spellStart"/>
      <w:r w:rsidR="00945681" w:rsidRPr="009456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Epistolarum</w:t>
      </w:r>
      <w:proofErr w:type="spellEnd"/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 por el erudito italiano </w:t>
      </w:r>
      <w:hyperlink r:id="rId26" w:tooltip="Lucio Marineo Sículo" w:history="1"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Lucio Marineo Sículo</w:t>
        </w:r>
      </w:hyperlink>
      <w:r w:rsidR="00F94F2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el cual fue 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profesor en Salamanca durante doce años</w:t>
      </w:r>
      <w:r w:rsidR="00F94F2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antes de regresar a Italia. Allí la debió conocer y escuchar. Pues entre los datos de su permanencia en Salamanca resaltó el haber conocida a una mujer actuado como doctora en la Universidad.. </w:t>
      </w:r>
    </w:p>
    <w:p w:rsidR="00945681" w:rsidRPr="00945681" w:rsidRDefault="00F94F27" w:rsidP="00F94F27">
      <w:pPr>
        <w:shd w:val="clear" w:color="auto" w:fill="FFFFFF"/>
        <w:spacing w:before="120" w:after="12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Así pues 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la conoció en la universidad y dejó escrita en 1514 una muestra de su admiración por la sabiduría de esta mujer, a quien consciente o inconscientemente le cambió el nombre por Lucía.</w:t>
      </w:r>
    </w:p>
    <w:p w:rsidR="00D533F1" w:rsidRPr="00F005B3" w:rsidRDefault="00D533F1" w:rsidP="00F94F27">
      <w:pPr>
        <w:shd w:val="clear" w:color="auto" w:fill="F9F9F9"/>
        <w:spacing w:line="240" w:lineRule="auto"/>
        <w:ind w:left="-851" w:right="-852"/>
        <w:jc w:val="both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En esa carta se dice: "</w:t>
      </w:r>
      <w:r w:rsidR="00945681" w:rsidRPr="00945681">
        <w:rPr>
          <w:rFonts w:ascii="Arial" w:eastAsia="Times New Roman" w:hAnsi="Arial" w:cs="Arial"/>
          <w:b/>
          <w:i/>
          <w:sz w:val="24"/>
          <w:szCs w:val="24"/>
          <w:lang w:eastAsia="es-ES"/>
        </w:rPr>
        <w:t>La fama de tu elocuencia me hizo conocer tu gran saber de estudios antes de haberte visto nunca. Ahora, después de verte, me resulta aún más sabia y más bella de lo que pude imaginar, joven cultísima. Y después de oírte me ha causado gran admiración tu saber y tu ornada oratoria, sobre todo tratándose de una mujer llena de gracia y belleza, y en plena juventud. He aquí a una jovencita de bellísimo rostro que aventaja a todos los españoles en el dominio de la lengua romana.</w:t>
      </w:r>
    </w:p>
    <w:p w:rsidR="00D533F1" w:rsidRPr="00F005B3" w:rsidRDefault="00D533F1" w:rsidP="00F94F27">
      <w:pPr>
        <w:shd w:val="clear" w:color="auto" w:fill="F9F9F9"/>
        <w:spacing w:line="240" w:lineRule="auto"/>
        <w:ind w:left="-851" w:right="-852"/>
        <w:jc w:val="both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  <w:r w:rsidRPr="00F005B3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   </w:t>
      </w:r>
      <w:r w:rsidR="00945681" w:rsidRPr="00945681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¡Oh felices padres que engendraron tal hija! Debes mucho, clarísima niña, a Dios omnipotente y bondadoso por tu inteligencia. Mucho debes agradecer a tus padres que no te dedicaron a los oficios comunes entre las mujeres, ni a los trabajos corporales, en sí tan ingratos por su caducidad, sino que a los estudios liberales te consagraron, que son elevados y de eterna duración. Y te deben ellos a ti no poco, que su esperanza y ambición con tu constancia y gran estudio superaste. </w:t>
      </w:r>
    </w:p>
    <w:p w:rsidR="00F94F27" w:rsidRDefault="00D533F1" w:rsidP="00F94F27">
      <w:pPr>
        <w:shd w:val="clear" w:color="auto" w:fill="F9F9F9"/>
        <w:spacing w:line="240" w:lineRule="auto"/>
        <w:ind w:left="-851" w:right="-852"/>
        <w:jc w:val="both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  <w:r w:rsidRPr="00F005B3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   </w:t>
      </w:r>
      <w:r w:rsidR="00945681" w:rsidRPr="00945681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Te debe España entera mucho, pues con las glorias de tu nombre y de tu erudición la ilustras. Yo también, niña dignísima, te soy deudor de algo que nunca te sabré pagar. Puesto que a las Musas, ni a las Sibilas, no envidio; ni a los Vates, ni a las Pitonisas. Ahora ya me es fácil creer lo que antes dudaba, que fueron muy elocuentes las hijas de Lelio y Hortensio, en Roma; las de </w:t>
      </w:r>
      <w:proofErr w:type="spellStart"/>
      <w:r w:rsidR="00945681" w:rsidRPr="00945681">
        <w:rPr>
          <w:rFonts w:ascii="Arial" w:eastAsia="Times New Roman" w:hAnsi="Arial" w:cs="Arial"/>
          <w:b/>
          <w:i/>
          <w:sz w:val="24"/>
          <w:szCs w:val="24"/>
          <w:lang w:eastAsia="es-ES"/>
        </w:rPr>
        <w:t>Stesícoro</w:t>
      </w:r>
      <w:proofErr w:type="spellEnd"/>
      <w:r w:rsidR="00945681" w:rsidRPr="00945681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, en Sicilia, y otras mujeres más. </w:t>
      </w:r>
    </w:p>
    <w:p w:rsidR="00F005B3" w:rsidRPr="00F005B3" w:rsidRDefault="00F94F27" w:rsidP="00F94F27">
      <w:pPr>
        <w:shd w:val="clear" w:color="auto" w:fill="F9F9F9"/>
        <w:spacing w:line="240" w:lineRule="auto"/>
        <w:ind w:left="-851" w:right="-852"/>
        <w:jc w:val="both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   </w:t>
      </w:r>
      <w:r w:rsidR="00945681" w:rsidRPr="00945681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Ahora es cuando me he convencido de que a las mujeres, Natura no negó ingenio, pues en nuestro tiempo, a través de ti, puede ser comprobado, que en las letras y elocuencia has levantado bien alta la cabeza por encima de los hombres, que eres en España la única niña y tierna joven que trabajas con diligencia y aplicación no la lana sino el libro, no el huso sino la pluma, ni la aguja sino el estilo. </w:t>
      </w:r>
    </w:p>
    <w:p w:rsidR="00945681" w:rsidRPr="00945681" w:rsidRDefault="00F005B3" w:rsidP="00F94F27">
      <w:pPr>
        <w:shd w:val="clear" w:color="auto" w:fill="F9F9F9"/>
        <w:spacing w:line="240" w:lineRule="auto"/>
        <w:ind w:left="-851" w:right="-852"/>
        <w:jc w:val="both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  <w:r w:rsidRPr="00F005B3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 </w:t>
      </w:r>
      <w:r w:rsidR="00945681" w:rsidRPr="00945681">
        <w:rPr>
          <w:rFonts w:ascii="Arial" w:eastAsia="Times New Roman" w:hAnsi="Arial" w:cs="Arial"/>
          <w:b/>
          <w:i/>
          <w:sz w:val="24"/>
          <w:szCs w:val="24"/>
          <w:lang w:eastAsia="es-ES"/>
        </w:rPr>
        <w:t>Adiós, y si en algo quieres utilizar mis servicios, estoy plenamente a tu disposición. Otra vez adiós, con el ruego de que a través de alguna carta de tu salud y de tu vida me hagas saber.</w:t>
      </w:r>
      <w:r w:rsidRPr="00F005B3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="00945681" w:rsidRPr="00945681">
        <w:rPr>
          <w:rFonts w:ascii="Arial" w:eastAsia="Times New Roman" w:hAnsi="Arial" w:cs="Arial"/>
          <w:b/>
          <w:i/>
          <w:sz w:val="24"/>
          <w:szCs w:val="24"/>
          <w:lang w:eastAsia="es-ES"/>
        </w:rPr>
        <w:t>​</w:t>
      </w:r>
    </w:p>
    <w:p w:rsidR="00945681" w:rsidRPr="00945681" w:rsidRDefault="00F005B3" w:rsidP="00F94F27">
      <w:pPr>
        <w:shd w:val="clear" w:color="auto" w:fill="FFFFFF"/>
        <w:spacing w:before="120" w:after="12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F94F2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La tercer documento original que menciona a Luisa de Medrano es del mismo Lucio Marineo Sículo. Se titula </w:t>
      </w:r>
      <w:r w:rsidR="00945681" w:rsidRPr="009456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De </w:t>
      </w:r>
      <w:proofErr w:type="spellStart"/>
      <w:r w:rsidR="00945681" w:rsidRPr="009456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Rebus</w:t>
      </w:r>
      <w:proofErr w:type="spellEnd"/>
      <w:r w:rsidR="00945681" w:rsidRPr="009456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945681" w:rsidRPr="009456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Hispaniae</w:t>
      </w:r>
      <w:proofErr w:type="spellEnd"/>
      <w:r w:rsidR="00945681" w:rsidRPr="009456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945681" w:rsidRPr="009456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Memorabilibus</w:t>
      </w:r>
      <w:proofErr w:type="spellEnd"/>
      <w:r w:rsidR="00945681" w:rsidRPr="009456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,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 también publicado en castellano como </w:t>
      </w:r>
      <w:r w:rsidR="00945681" w:rsidRPr="009456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De las cosas memorables de España.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 La mención se encuentra en la parte final de la edición de 1530, de la que se c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onservan escasísimos ejemplares.</w:t>
      </w:r>
    </w:p>
    <w:p w:rsidR="00945681" w:rsidRPr="00945681" w:rsidRDefault="00F005B3" w:rsidP="00F94F27">
      <w:pPr>
        <w:shd w:val="clear" w:color="auto" w:fill="F9F9F9"/>
        <w:spacing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F94F27">
        <w:rPr>
          <w:rFonts w:ascii="Arial" w:eastAsia="Times New Roman" w:hAnsi="Arial" w:cs="Arial"/>
          <w:b/>
          <w:sz w:val="24"/>
          <w:szCs w:val="24"/>
          <w:lang w:eastAsia="es-ES"/>
        </w:rPr>
        <w:t>Se dice en ese texto</w:t>
      </w:r>
      <w:r w:rsidRPr="00CB5668">
        <w:rPr>
          <w:rFonts w:ascii="Arial" w:eastAsia="Times New Roman" w:hAnsi="Arial" w:cs="Arial"/>
          <w:b/>
          <w:i/>
          <w:sz w:val="24"/>
          <w:szCs w:val="24"/>
          <w:lang w:eastAsia="es-ES"/>
        </w:rPr>
        <w:t>: "</w:t>
      </w:r>
      <w:r w:rsidR="00945681" w:rsidRPr="00945681">
        <w:rPr>
          <w:rFonts w:ascii="Arial" w:eastAsia="Times New Roman" w:hAnsi="Arial" w:cs="Arial"/>
          <w:b/>
          <w:i/>
          <w:sz w:val="24"/>
          <w:szCs w:val="24"/>
          <w:lang w:eastAsia="es-ES"/>
        </w:rPr>
        <w:t>En Salamanca conocimos a Lucía Medran</w:t>
      </w:r>
      <w:r w:rsidR="00991C4A">
        <w:rPr>
          <w:rFonts w:ascii="Arial" w:eastAsia="Times New Roman" w:hAnsi="Arial" w:cs="Arial"/>
          <w:b/>
          <w:i/>
          <w:sz w:val="24"/>
          <w:szCs w:val="24"/>
          <w:lang w:eastAsia="es-ES"/>
        </w:rPr>
        <w:t>a</w:t>
      </w:r>
      <w:r w:rsidR="00945681" w:rsidRPr="00945681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, doncella </w:t>
      </w:r>
      <w:proofErr w:type="spellStart"/>
      <w:r w:rsidR="00CB5668">
        <w:rPr>
          <w:rFonts w:ascii="Arial" w:eastAsia="Times New Roman" w:hAnsi="Arial" w:cs="Arial"/>
          <w:b/>
          <w:i/>
          <w:sz w:val="24"/>
          <w:szCs w:val="24"/>
          <w:lang w:eastAsia="es-ES"/>
        </w:rPr>
        <w:t>mui</w:t>
      </w:r>
      <w:proofErr w:type="spellEnd"/>
      <w:r w:rsidR="00CB566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proofErr w:type="spellStart"/>
      <w:r w:rsidR="00945681" w:rsidRPr="00945681">
        <w:rPr>
          <w:rFonts w:ascii="Arial" w:eastAsia="Times New Roman" w:hAnsi="Arial" w:cs="Arial"/>
          <w:b/>
          <w:i/>
          <w:sz w:val="24"/>
          <w:szCs w:val="24"/>
          <w:lang w:eastAsia="es-ES"/>
        </w:rPr>
        <w:t>eloquen</w:t>
      </w:r>
      <w:r w:rsidR="00CB5668">
        <w:rPr>
          <w:rFonts w:ascii="Arial" w:eastAsia="Times New Roman" w:hAnsi="Arial" w:cs="Arial"/>
          <w:b/>
          <w:i/>
          <w:sz w:val="24"/>
          <w:szCs w:val="24"/>
          <w:lang w:eastAsia="es-ES"/>
        </w:rPr>
        <w:t>te</w:t>
      </w:r>
      <w:proofErr w:type="spellEnd"/>
      <w:r w:rsidR="00945681" w:rsidRPr="00945681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. A la cual </w:t>
      </w:r>
      <w:proofErr w:type="spellStart"/>
      <w:r w:rsidR="00945681" w:rsidRPr="00945681">
        <w:rPr>
          <w:rFonts w:ascii="Arial" w:eastAsia="Times New Roman" w:hAnsi="Arial" w:cs="Arial"/>
          <w:b/>
          <w:i/>
          <w:sz w:val="24"/>
          <w:szCs w:val="24"/>
          <w:lang w:eastAsia="es-ES"/>
        </w:rPr>
        <w:t>oymos</w:t>
      </w:r>
      <w:proofErr w:type="spellEnd"/>
      <w:r w:rsidR="00945681" w:rsidRPr="00945681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no solamente hablando como orador, mas también leyendo y declarando en el estudio de Salamanca libros latinos públicamente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"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945681" w:rsidRPr="00945681" w:rsidRDefault="00CB5668" w:rsidP="00F94F27">
      <w:pPr>
        <w:shd w:val="clear" w:color="auto" w:fill="FFFFFF"/>
        <w:spacing w:before="120" w:after="12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Este libro se reeditó</w:t>
      </w:r>
      <w:r w:rsidR="00F94F27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sin el último capítulo</w:t>
      </w:r>
      <w:r w:rsidR="00F94F27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1533 y en 1539, tras la muerte de su autor y de la propia Luisa de Medrano, a quien se supone difunta pues ya no se menciona en el testamento de su madre, dado en </w:t>
      </w:r>
      <w:proofErr w:type="spellStart"/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Atienza</w:t>
      </w:r>
      <w:proofErr w:type="spellEnd"/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 finales de 1527.</w:t>
      </w:r>
    </w:p>
    <w:p w:rsidR="00945681" w:rsidRPr="00945681" w:rsidRDefault="00CB5668" w:rsidP="00F94F27">
      <w:pPr>
        <w:shd w:val="clear" w:color="auto" w:fill="FFFFFF"/>
        <w:spacing w:before="120" w:after="12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    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propio Sículo informaba en la edición de 1533 que se retiró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d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el volumen, por prohibición del rey Carlos I, "la mención de ilustres varones y no pocas mujeres dignas de ser recordadas</w:t>
      </w:r>
      <w:r w:rsidR="00F94F2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:   </w:t>
      </w:r>
      <w:proofErr w:type="spellStart"/>
      <w:r w:rsidR="00945681" w:rsidRPr="009456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Subduximus</w:t>
      </w:r>
      <w:proofErr w:type="spellEnd"/>
      <w:r w:rsidR="00945681" w:rsidRPr="009456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945681" w:rsidRPr="009456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itaque</w:t>
      </w:r>
      <w:proofErr w:type="spellEnd"/>
      <w:r w:rsidR="00945681" w:rsidRPr="009456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</w:t>
      </w:r>
      <w:proofErr w:type="spellStart"/>
      <w:r w:rsidR="00945681" w:rsidRPr="009456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volumine</w:t>
      </w:r>
      <w:proofErr w:type="spellEnd"/>
      <w:r w:rsidR="00945681" w:rsidRPr="009456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945681" w:rsidRPr="009456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viros</w:t>
      </w:r>
      <w:proofErr w:type="spellEnd"/>
      <w:r w:rsidR="00945681" w:rsidRPr="009456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945681" w:rsidRPr="009456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illustres</w:t>
      </w:r>
      <w:proofErr w:type="spellEnd"/>
      <w:r w:rsidR="00945681" w:rsidRPr="009456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et </w:t>
      </w:r>
      <w:proofErr w:type="spellStart"/>
      <w:r w:rsidR="00945681" w:rsidRPr="009456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nonullas</w:t>
      </w:r>
      <w:proofErr w:type="spellEnd"/>
      <w:r w:rsidR="00945681" w:rsidRPr="009456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945681" w:rsidRPr="009456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etiam</w:t>
      </w:r>
      <w:proofErr w:type="spellEnd"/>
      <w:r w:rsidR="00945681" w:rsidRPr="009456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945681" w:rsidRPr="009456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mulieres</w:t>
      </w:r>
      <w:proofErr w:type="spellEnd"/>
      <w:r w:rsidR="00945681" w:rsidRPr="009456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945681" w:rsidRPr="009456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memoratu</w:t>
      </w:r>
      <w:proofErr w:type="spellEnd"/>
      <w:r w:rsidR="00945681" w:rsidRPr="009456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dignas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t xml:space="preserve"> 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Este dato indica que la referencia a Lucía de Medrano se borró por orden del emperador Carlos V.</w:t>
      </w:r>
    </w:p>
    <w:p w:rsidR="00945681" w:rsidRPr="00945681" w:rsidRDefault="00CB5668" w:rsidP="00F94F27">
      <w:pPr>
        <w:shd w:val="clear" w:color="auto" w:fill="FFFFFF"/>
        <w:spacing w:before="120" w:after="12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Existen muchos indicios racionales como para afirmar que Luisa de Medrano está retratada bajo el nombre de Sibila Samia en una de las cuatro tablas de "Profetas y Sibilas" de </w:t>
      </w:r>
      <w:hyperlink r:id="rId27" w:tooltip="Juan Soreda" w:history="1"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Juan </w:t>
        </w:r>
        <w:proofErr w:type="spellStart"/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Soreda</w:t>
        </w:r>
        <w:proofErr w:type="spellEnd"/>
      </w:hyperlink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conservadas en </w:t>
      </w:r>
      <w:proofErr w:type="spellStart"/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Atienza</w:t>
      </w:r>
      <w:proofErr w:type="spellEnd"/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, su villa natal.</w:t>
      </w:r>
      <w:r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945681" w:rsidRPr="00945681" w:rsidRDefault="00CB5668" w:rsidP="00F94F27">
      <w:pPr>
        <w:shd w:val="clear" w:color="auto" w:fill="FFFFFF"/>
        <w:spacing w:before="120" w:after="12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Luisa Medrano es mencionada en diversas obras a lo largo de los siglos: </w:t>
      </w:r>
      <w:hyperlink r:id="rId28" w:tooltip="Gil González Dávila" w:history="1"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Gil González Dávila</w:t>
        </w:r>
      </w:hyperlink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 (1650),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​ </w:t>
      </w:r>
      <w:hyperlink r:id="rId29" w:tooltip="Nicolás Antonio" w:history="1"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Nicolás Antonio</w:t>
        </w:r>
      </w:hyperlink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 (París 1672 / Madrid 1778), </w:t>
      </w:r>
      <w:hyperlink r:id="rId30" w:tooltip="Bernardo Dorado" w:history="1"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Bernardo Dorado</w:t>
        </w:r>
      </w:hyperlink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 (1776),</w:t>
      </w:r>
      <w:r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​ </w:t>
      </w:r>
      <w:hyperlink r:id="rId31" w:tooltip="Diego Clemencín" w:history="1"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Diego </w:t>
        </w:r>
        <w:proofErr w:type="spellStart"/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Clemencín</w:t>
        </w:r>
        <w:proofErr w:type="spellEnd"/>
      </w:hyperlink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 (1821), </w:t>
      </w:r>
      <w:hyperlink r:id="rId32" w:tooltip="Manuel Hermenegildo Dávila (aún no redactado)" w:history="1"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Manuel Hermenegildo Dávila</w:t>
        </w:r>
      </w:hyperlink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 (1849), </w:t>
      </w:r>
      <w:hyperlink r:id="rId33" w:tooltip="Marcelino Menéndez Pelayo" w:history="1"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Marcelino Menéndez Pelayo</w:t>
        </w:r>
      </w:hyperlink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 (1896),</w:t>
      </w:r>
      <w:r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​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entre otros.</w:t>
      </w:r>
    </w:p>
    <w:p w:rsidR="00945681" w:rsidRPr="00945681" w:rsidRDefault="00CB5668" w:rsidP="00F94F27">
      <w:pPr>
        <w:shd w:val="clear" w:color="auto" w:fill="FFFFFF"/>
        <w:spacing w:before="120" w:after="12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Dorado, en la obra antes citada, exalta la excelencia de Luisa Medrano del siguiente modo:</w:t>
      </w:r>
    </w:p>
    <w:p w:rsidR="00CB5668" w:rsidRDefault="00CB5668" w:rsidP="00F94F27">
      <w:pPr>
        <w:shd w:val="clear" w:color="auto" w:fill="F9F9F9"/>
        <w:spacing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945681" w:rsidRPr="00945681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Doña Luisa de Medrano, si no igualó, excedió a la primera, pues no sólo supo con perfección la lengua latina, sino que oró públicamente en esta Universidad en Divinas Letras y Humanas. Así lo afirma Marineo </w:t>
      </w:r>
      <w:proofErr w:type="spellStart"/>
      <w:r w:rsidR="00945681" w:rsidRPr="00945681">
        <w:rPr>
          <w:rFonts w:ascii="Arial" w:eastAsia="Times New Roman" w:hAnsi="Arial" w:cs="Arial"/>
          <w:b/>
          <w:i/>
          <w:sz w:val="24"/>
          <w:szCs w:val="24"/>
          <w:lang w:eastAsia="es-ES"/>
        </w:rPr>
        <w:t>Siculo</w:t>
      </w:r>
      <w:proofErr w:type="spellEnd"/>
      <w:r w:rsidR="00945681" w:rsidRPr="00945681">
        <w:rPr>
          <w:rFonts w:ascii="Arial" w:eastAsia="Times New Roman" w:hAnsi="Arial" w:cs="Arial"/>
          <w:b/>
          <w:i/>
          <w:sz w:val="24"/>
          <w:szCs w:val="24"/>
          <w:lang w:eastAsia="es-ES"/>
        </w:rPr>
        <w:t>, quien la oyó, y lo trae entre las cosas memorables que vio en España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</w:p>
    <w:p w:rsidR="00E51F4B" w:rsidRPr="00E51F4B" w:rsidRDefault="00E51F4B" w:rsidP="00F94F27">
      <w:pPr>
        <w:shd w:val="clear" w:color="auto" w:fill="F9F9F9"/>
        <w:spacing w:line="240" w:lineRule="auto"/>
        <w:ind w:left="-851" w:right="-852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E51F4B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Valor de una catedrática entonces</w:t>
      </w:r>
    </w:p>
    <w:p w:rsidR="00F94F27" w:rsidRPr="0084082E" w:rsidRDefault="00F94F27" w:rsidP="00F94F27">
      <w:pPr>
        <w:spacing w:before="100" w:beforeAutospacing="1" w:after="100" w:afterAutospacing="1" w:line="240" w:lineRule="auto"/>
        <w:ind w:left="-709" w:right="-852"/>
        <w:jc w:val="both"/>
        <w:textAlignment w:val="baseline"/>
        <w:rPr>
          <w:rFonts w:ascii="Arial" w:eastAsia="Times New Roman" w:hAnsi="Arial" w:cs="Arial"/>
          <w:b/>
          <w:color w:val="454545"/>
          <w:sz w:val="24"/>
          <w:szCs w:val="24"/>
          <w:lang w:eastAsia="es-ES"/>
        </w:rPr>
      </w:pPr>
      <w:r w:rsidRPr="0084082E">
        <w:rPr>
          <w:rFonts w:ascii="Arial" w:eastAsia="Times New Roman" w:hAnsi="Arial" w:cs="Arial"/>
          <w:b/>
          <w:color w:val="454545"/>
          <w:sz w:val="24"/>
          <w:szCs w:val="24"/>
          <w:lang w:eastAsia="es-ES"/>
        </w:rPr>
        <w:t xml:space="preserve">Considerar la figura de Luisa como un primer vestigio de </w:t>
      </w:r>
      <w:proofErr w:type="spellStart"/>
      <w:r w:rsidRPr="0084082E">
        <w:rPr>
          <w:rFonts w:ascii="Arial" w:eastAsia="Times New Roman" w:hAnsi="Arial" w:cs="Arial"/>
          <w:b/>
          <w:color w:val="454545"/>
          <w:sz w:val="24"/>
          <w:szCs w:val="24"/>
          <w:lang w:eastAsia="es-ES"/>
        </w:rPr>
        <w:t>protofeminismo</w:t>
      </w:r>
      <w:proofErr w:type="spellEnd"/>
      <w:r w:rsidRPr="0084082E">
        <w:rPr>
          <w:rFonts w:ascii="Arial" w:eastAsia="Times New Roman" w:hAnsi="Arial" w:cs="Arial"/>
          <w:b/>
          <w:color w:val="454545"/>
          <w:sz w:val="24"/>
          <w:szCs w:val="24"/>
          <w:lang w:eastAsia="es-ES"/>
        </w:rPr>
        <w:t xml:space="preserve"> es quizás atrevido aunque puede intentarse. Ella llegó a un lugar reservado para hombres, jugó las mismas cartas que ellos y se hizo valer. Sin embargo, por mucho que queramos, desde el siglo XXI no vemos las cosas como se veían en el siglo XVI: los conflictos de Luisa probablemente fueran de índole mucho más mundana y menos consciente de su individualidad como mujer de lo que nos gustaría pensar en la época del empoderamiento femenino. Ellas entonces se dedicaban a la familia o se dedicaban a Dios y si esta segunda era la opción que tomaban, entonces podrían acercarse a los estudios, porque para otra cosa no iban a servir.</w:t>
      </w:r>
    </w:p>
    <w:p w:rsidR="00F94F27" w:rsidRPr="0084082E" w:rsidRDefault="00F94F27" w:rsidP="00F94F27">
      <w:pPr>
        <w:spacing w:before="100" w:beforeAutospacing="1" w:after="100" w:afterAutospacing="1" w:line="240" w:lineRule="auto"/>
        <w:ind w:left="-709" w:right="-852"/>
        <w:jc w:val="both"/>
        <w:textAlignment w:val="baseline"/>
        <w:rPr>
          <w:rFonts w:ascii="Arial" w:eastAsia="Times New Roman" w:hAnsi="Arial" w:cs="Arial"/>
          <w:b/>
          <w:color w:val="454545"/>
          <w:sz w:val="24"/>
          <w:szCs w:val="24"/>
          <w:lang w:eastAsia="es-ES"/>
        </w:rPr>
      </w:pPr>
      <w:r w:rsidRPr="0084082E">
        <w:rPr>
          <w:rFonts w:ascii="Arial" w:eastAsia="Times New Roman" w:hAnsi="Arial" w:cs="Arial"/>
          <w:b/>
          <w:color w:val="454545"/>
          <w:sz w:val="24"/>
          <w:szCs w:val="24"/>
          <w:lang w:eastAsia="es-ES"/>
        </w:rPr>
        <w:t>La Reina Isabel la Católica fue su protectora</w:t>
      </w:r>
      <w:r w:rsidR="00E51F4B" w:rsidRPr="0084082E">
        <w:rPr>
          <w:rFonts w:ascii="Arial" w:eastAsia="Times New Roman" w:hAnsi="Arial" w:cs="Arial"/>
          <w:b/>
          <w:color w:val="454545"/>
          <w:sz w:val="24"/>
          <w:szCs w:val="24"/>
          <w:lang w:eastAsia="es-ES"/>
        </w:rPr>
        <w:t>;</w:t>
      </w:r>
      <w:r w:rsidRPr="0084082E">
        <w:rPr>
          <w:rFonts w:ascii="Arial" w:eastAsia="Times New Roman" w:hAnsi="Arial" w:cs="Arial"/>
          <w:b/>
          <w:color w:val="454545"/>
          <w:sz w:val="24"/>
          <w:szCs w:val="24"/>
          <w:lang w:eastAsia="es-ES"/>
        </w:rPr>
        <w:t xml:space="preserve"> pero murió dos años antes de que </w:t>
      </w:r>
      <w:r w:rsidR="00E51F4B" w:rsidRPr="0084082E">
        <w:rPr>
          <w:rFonts w:ascii="Arial" w:eastAsia="Times New Roman" w:hAnsi="Arial" w:cs="Arial"/>
          <w:b/>
          <w:color w:val="454545"/>
          <w:sz w:val="24"/>
          <w:szCs w:val="24"/>
          <w:lang w:eastAsia="es-ES"/>
        </w:rPr>
        <w:t>Luisa</w:t>
      </w:r>
      <w:r w:rsidRPr="0084082E">
        <w:rPr>
          <w:rFonts w:ascii="Arial" w:eastAsia="Times New Roman" w:hAnsi="Arial" w:cs="Arial"/>
          <w:b/>
          <w:color w:val="454545"/>
          <w:sz w:val="24"/>
          <w:szCs w:val="24"/>
          <w:lang w:eastAsia="es-ES"/>
        </w:rPr>
        <w:t xml:space="preserve"> Medrano sentara cátedra</w:t>
      </w:r>
      <w:r w:rsidR="00E51F4B" w:rsidRPr="0084082E">
        <w:rPr>
          <w:rFonts w:ascii="Arial" w:eastAsia="Times New Roman" w:hAnsi="Arial" w:cs="Arial"/>
          <w:b/>
          <w:color w:val="454545"/>
          <w:sz w:val="24"/>
          <w:szCs w:val="24"/>
          <w:lang w:eastAsia="es-ES"/>
        </w:rPr>
        <w:t xml:space="preserve"> en Salamanca, por aquel entonces ce</w:t>
      </w:r>
      <w:r w:rsidR="00991C4A">
        <w:rPr>
          <w:rFonts w:ascii="Arial" w:eastAsia="Times New Roman" w:hAnsi="Arial" w:cs="Arial"/>
          <w:b/>
          <w:color w:val="454545"/>
          <w:sz w:val="24"/>
          <w:szCs w:val="24"/>
          <w:lang w:eastAsia="es-ES"/>
        </w:rPr>
        <w:t>n</w:t>
      </w:r>
      <w:r w:rsidR="00E51F4B" w:rsidRPr="0084082E">
        <w:rPr>
          <w:rFonts w:ascii="Arial" w:eastAsia="Times New Roman" w:hAnsi="Arial" w:cs="Arial"/>
          <w:b/>
          <w:color w:val="454545"/>
          <w:sz w:val="24"/>
          <w:szCs w:val="24"/>
          <w:lang w:eastAsia="es-ES"/>
        </w:rPr>
        <w:t>tro de tantos catedráticos de elevada sabidur</w:t>
      </w:r>
      <w:r w:rsidR="00991C4A">
        <w:rPr>
          <w:rFonts w:ascii="Arial" w:eastAsia="Times New Roman" w:hAnsi="Arial" w:cs="Arial"/>
          <w:b/>
          <w:color w:val="454545"/>
          <w:sz w:val="24"/>
          <w:szCs w:val="24"/>
          <w:lang w:eastAsia="es-ES"/>
        </w:rPr>
        <w:t>í</w:t>
      </w:r>
      <w:r w:rsidR="00E51F4B" w:rsidRPr="0084082E">
        <w:rPr>
          <w:rFonts w:ascii="Arial" w:eastAsia="Times New Roman" w:hAnsi="Arial" w:cs="Arial"/>
          <w:b/>
          <w:color w:val="454545"/>
          <w:sz w:val="24"/>
          <w:szCs w:val="24"/>
          <w:lang w:eastAsia="es-ES"/>
        </w:rPr>
        <w:t>a y de frecuentes polémicas en las diversas cátedras que atraían alumnos de todo el Reino y también de otros ambientes extranjeros.</w:t>
      </w:r>
    </w:p>
    <w:p w:rsidR="00F94F27" w:rsidRPr="0084082E" w:rsidRDefault="00F94F27" w:rsidP="00F94F27">
      <w:pPr>
        <w:shd w:val="clear" w:color="auto" w:fill="F9F9F9"/>
        <w:spacing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4082E">
        <w:rPr>
          <w:rFonts w:ascii="Arial" w:eastAsia="Times New Roman" w:hAnsi="Arial" w:cs="Arial"/>
          <w:b/>
          <w:color w:val="454545"/>
          <w:sz w:val="24"/>
          <w:szCs w:val="24"/>
          <w:lang w:eastAsia="es-ES"/>
        </w:rPr>
        <w:t xml:space="preserve">      Luisa no fue religiosa, no hay registros de su permanencia ni vinculación a ningún convento</w:t>
      </w:r>
      <w:r w:rsidR="00991C4A">
        <w:rPr>
          <w:rFonts w:ascii="Arial" w:eastAsia="Times New Roman" w:hAnsi="Arial" w:cs="Arial"/>
          <w:b/>
          <w:color w:val="454545"/>
          <w:sz w:val="24"/>
          <w:szCs w:val="24"/>
          <w:lang w:eastAsia="es-ES"/>
        </w:rPr>
        <w:t>,</w:t>
      </w:r>
      <w:r w:rsidRPr="0084082E">
        <w:rPr>
          <w:rFonts w:ascii="Arial" w:eastAsia="Times New Roman" w:hAnsi="Arial" w:cs="Arial"/>
          <w:b/>
          <w:color w:val="454545"/>
          <w:sz w:val="24"/>
          <w:szCs w:val="24"/>
          <w:lang w:eastAsia="es-ES"/>
        </w:rPr>
        <w:t xml:space="preserve"> como sin embargo sí que los hay de tres de sus nueve hermanos. Ella se benefició de los privilegios de pertenecer a una familia protegida por la realeza, los cuales favorecieron el desarrollo de sus capacidades intelectuales: estudió y apuntó hacia la universidad, llegó allí donde ninguna mujer había llegado y justo dos años antes de alcanzar esa cota académica y sentar cátedra, su protectora Isabel la Católica falleció</w:t>
      </w:r>
    </w:p>
    <w:p w:rsidR="00945681" w:rsidRPr="00945681" w:rsidRDefault="00CB5668" w:rsidP="00F94F27">
      <w:pPr>
        <w:shd w:val="clear" w:color="auto" w:fill="F9F9F9"/>
        <w:spacing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Su obra poética y filosófica se ha perdido, siendo en la actualidad conocida por los salmantinos por dar nombre al </w:t>
      </w:r>
      <w:hyperlink r:id="rId34" w:tooltip="Instituto Lucía de Medrano (aún no redactado)" w:history="1"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Instituto Lucía de Medrano</w:t>
        </w:r>
      </w:hyperlink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.​ El olvido en el que ha caído esta mujer llega incluso a que durante la inauguración del actual edificio del Instituto, ninguna de las autoridades presentes supiera explicar quién fue Lucía de Medrano.</w:t>
      </w:r>
      <w:r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E51F4B" w:rsidRDefault="00CB5668" w:rsidP="00F94F27">
      <w:pPr>
        <w:shd w:val="clear" w:color="auto" w:fill="FFFFFF"/>
        <w:spacing w:before="120" w:after="12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    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1935 la alemana </w:t>
      </w:r>
      <w:proofErr w:type="spellStart"/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Thérèse</w:t>
      </w:r>
      <w:proofErr w:type="spellEnd"/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Oettel</w:t>
      </w:r>
      <w:proofErr w:type="spellEnd"/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publicó </w:t>
      </w:r>
      <w:r w:rsidR="00945681" w:rsidRPr="009456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Una catedrática en el siglo de Isabel la Católica: Lucía de Medrano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, obra que aún sigue siendo de referencia.</w:t>
      </w:r>
    </w:p>
    <w:p w:rsidR="00945681" w:rsidRPr="00945681" w:rsidRDefault="00E51F4B" w:rsidP="00F94F27">
      <w:pPr>
        <w:shd w:val="clear" w:color="auto" w:fill="FFFFFF"/>
        <w:spacing w:before="120" w:after="12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la introducción afirma que recorrió los principales archivos de la Península para recopilar indicios que demostrasen la veracidad de lo que había leído: "que ya en el siglo </w:t>
      </w:r>
      <w:proofErr w:type="spellStart"/>
      <w:r w:rsidR="00945681" w:rsidRPr="00945681">
        <w:rPr>
          <w:rFonts w:ascii="Arial" w:eastAsia="Times New Roman" w:hAnsi="Arial" w:cs="Arial"/>
          <w:b/>
          <w:smallCaps/>
          <w:sz w:val="24"/>
          <w:szCs w:val="24"/>
          <w:lang w:eastAsia="es-ES"/>
        </w:rPr>
        <w:t>xvi</w:t>
      </w:r>
      <w:proofErr w:type="spellEnd"/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 algunas damas aristocráticas habían tenido cátedras en España; por ejemplo, Lucía (sic) de Medrano, en Salamanca."</w:t>
      </w:r>
      <w:r w:rsidR="00CB5668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945681" w:rsidRPr="00945681" w:rsidRDefault="00CB5668" w:rsidP="00F94F27">
      <w:pPr>
        <w:shd w:val="clear" w:color="auto" w:fill="FFFFFF"/>
        <w:spacing w:before="120" w:after="12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En 2015 se creó el Premio Internacional de Castilla-La Mancha a la Igualdad de Género “Luisa de Medrano”, otorgado a </w:t>
      </w:r>
      <w:hyperlink r:id="rId35" w:tooltip="Soledad Cazorla" w:history="1"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Soledad Cazorla</w:t>
        </w:r>
      </w:hyperlink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36" w:tooltip="Marcela Lagarde" w:history="1"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Marcela </w:t>
        </w:r>
        <w:proofErr w:type="spellStart"/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Lagarde</w:t>
        </w:r>
        <w:proofErr w:type="spellEnd"/>
      </w:hyperlink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37" w:tooltip="Miguel Lorente Acosta" w:history="1"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Miguel Lorente</w:t>
        </w:r>
      </w:hyperlink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38" w:tooltip="Amelia Valcárcel y Bernaldo de Quirós" w:history="1"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Amelia Valcárcel y </w:t>
        </w:r>
        <w:proofErr w:type="spellStart"/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Bernaldo</w:t>
        </w:r>
        <w:proofErr w:type="spellEnd"/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de </w:t>
        </w:r>
        <w:proofErr w:type="spellStart"/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Quirós</w:t>
        </w:r>
        <w:proofErr w:type="spellEnd"/>
      </w:hyperlink>
      <w:r>
        <w:rPr>
          <w:rFonts w:ascii="Arial" w:eastAsia="Times New Roman" w:hAnsi="Arial" w:cs="Arial"/>
          <w:b/>
          <w:sz w:val="24"/>
          <w:szCs w:val="24"/>
          <w:lang w:eastAsia="es-ES"/>
        </w:rPr>
        <w:t>. Y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2020,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dio 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 </w:t>
      </w:r>
      <w:hyperlink r:id="rId39" w:tooltip="Carlota Bustelo García del Real" w:history="1">
        <w:r w:rsidR="00945681" w:rsidRPr="00945681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Carlota Bustelo García del Real</w:t>
        </w:r>
      </w:hyperlink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945681" w:rsidRPr="00945681" w:rsidRDefault="00CB5668" w:rsidP="00F94F27">
      <w:pPr>
        <w:shd w:val="clear" w:color="auto" w:fill="FFFFFF"/>
        <w:spacing w:before="120" w:after="120" w:line="240" w:lineRule="auto"/>
        <w:ind w:left="-851" w:right="-852"/>
        <w:jc w:val="both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>A pesar de todo</w:t>
      </w:r>
      <w:r w:rsidR="00E51F4B">
        <w:rPr>
          <w:rFonts w:ascii="Arial" w:eastAsia="Times New Roman" w:hAnsi="Arial" w:cs="Arial"/>
          <w:b/>
          <w:sz w:val="24"/>
          <w:szCs w:val="24"/>
          <w:lang w:eastAsia="es-ES"/>
        </w:rPr>
        <w:t>s los datos, hasta  hay en tiempos recientes personajes que niegan la existencia de una mujer en la universidad de enton</w:t>
      </w:r>
      <w:r w:rsidR="00AC64C9">
        <w:rPr>
          <w:rFonts w:ascii="Arial" w:eastAsia="Times New Roman" w:hAnsi="Arial" w:cs="Arial"/>
          <w:b/>
          <w:sz w:val="24"/>
          <w:szCs w:val="24"/>
          <w:lang w:eastAsia="es-ES"/>
        </w:rPr>
        <w:t>c</w:t>
      </w:r>
      <w:r w:rsidR="00E51F4B">
        <w:rPr>
          <w:rFonts w:ascii="Arial" w:eastAsia="Times New Roman" w:hAnsi="Arial" w:cs="Arial"/>
          <w:b/>
          <w:sz w:val="24"/>
          <w:szCs w:val="24"/>
          <w:lang w:eastAsia="es-ES"/>
        </w:rPr>
        <w:t>es. Recien</w:t>
      </w:r>
      <w:r w:rsidR="00AC64C9">
        <w:rPr>
          <w:rFonts w:ascii="Arial" w:eastAsia="Times New Roman" w:hAnsi="Arial" w:cs="Arial"/>
          <w:b/>
          <w:sz w:val="24"/>
          <w:szCs w:val="24"/>
          <w:lang w:eastAsia="es-ES"/>
        </w:rPr>
        <w:t>t</w:t>
      </w:r>
      <w:r w:rsidR="00E51F4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 testimonio, acaso molesto por tener que dar testimonio de la existencia de una </w:t>
      </w:r>
      <w:r w:rsidR="00AC64C9">
        <w:rPr>
          <w:rFonts w:ascii="Arial" w:eastAsia="Times New Roman" w:hAnsi="Arial" w:cs="Arial"/>
          <w:b/>
          <w:sz w:val="24"/>
          <w:szCs w:val="24"/>
          <w:lang w:eastAsia="es-ES"/>
        </w:rPr>
        <w:t>mujer sentando cátedra, respondí</w:t>
      </w:r>
      <w:r w:rsidR="00E51F4B">
        <w:rPr>
          <w:rFonts w:ascii="Arial" w:eastAsia="Times New Roman" w:hAnsi="Arial" w:cs="Arial"/>
          <w:b/>
          <w:sz w:val="24"/>
          <w:szCs w:val="24"/>
          <w:lang w:eastAsia="es-ES"/>
        </w:rPr>
        <w:t>a a una consulta cursada en</w:t>
      </w:r>
      <w:r w:rsidR="00945681" w:rsidRPr="009456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2019</w:t>
      </w:r>
      <w:r w:rsidR="00E51F4B">
        <w:rPr>
          <w:rFonts w:ascii="Arial" w:eastAsia="Times New Roman" w:hAnsi="Arial" w:cs="Arial"/>
          <w:b/>
          <w:sz w:val="24"/>
          <w:szCs w:val="24"/>
          <w:lang w:eastAsia="es-ES"/>
        </w:rPr>
        <w:t>,: "</w:t>
      </w:r>
      <w:r w:rsidR="00E51F4B" w:rsidRPr="008C42B0">
        <w:rPr>
          <w:rFonts w:ascii="Arial" w:eastAsia="Times New Roman" w:hAnsi="Arial" w:cs="Arial"/>
          <w:b/>
          <w:i/>
          <w:sz w:val="24"/>
          <w:szCs w:val="24"/>
          <w:lang w:eastAsia="es-ES"/>
        </w:rPr>
        <w:t>A</w:t>
      </w:r>
      <w:r w:rsidR="00945681" w:rsidRPr="00945681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solicitud de D. Adolfo Domínguez </w:t>
      </w:r>
      <w:proofErr w:type="spellStart"/>
      <w:r w:rsidR="00945681" w:rsidRPr="00945681">
        <w:rPr>
          <w:rFonts w:ascii="Arial" w:eastAsia="Times New Roman" w:hAnsi="Arial" w:cs="Arial"/>
          <w:b/>
          <w:i/>
          <w:sz w:val="24"/>
          <w:szCs w:val="24"/>
          <w:lang w:eastAsia="es-ES"/>
        </w:rPr>
        <w:t>Perrino</w:t>
      </w:r>
      <w:proofErr w:type="spellEnd"/>
      <w:r w:rsidR="00945681" w:rsidRPr="00945681">
        <w:rPr>
          <w:rFonts w:ascii="Arial" w:eastAsia="Times New Roman" w:hAnsi="Arial" w:cs="Arial"/>
          <w:b/>
          <w:i/>
          <w:sz w:val="24"/>
          <w:szCs w:val="24"/>
          <w:lang w:eastAsia="es-ES"/>
        </w:rPr>
        <w:t>, Jefe del Servicio Territorial de la Delegación Territorial de Salamanca, Servicio Territorial de Cultura y Turismo, Junta de Castilla y León (Asunto: Solicitud de informe</w:t>
      </w:r>
      <w:r w:rsidRPr="008C42B0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de</w:t>
      </w:r>
      <w:r w:rsidR="00945681" w:rsidRPr="00945681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medallones Beatriz Galindo y Lucía de Medrano. </w:t>
      </w:r>
      <w:proofErr w:type="spellStart"/>
      <w:r w:rsidR="00945681" w:rsidRPr="00945681">
        <w:rPr>
          <w:rFonts w:ascii="Arial" w:eastAsia="Times New Roman" w:hAnsi="Arial" w:cs="Arial"/>
          <w:b/>
          <w:i/>
          <w:sz w:val="24"/>
          <w:szCs w:val="24"/>
          <w:lang w:eastAsia="es-ES"/>
        </w:rPr>
        <w:t>Expte</w:t>
      </w:r>
      <w:proofErr w:type="spellEnd"/>
      <w:r w:rsidR="00945681" w:rsidRPr="00945681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. OT-109/2018), </w:t>
      </w:r>
      <w:r w:rsidR="008C42B0" w:rsidRPr="008C42B0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que </w:t>
      </w:r>
      <w:proofErr w:type="spellStart"/>
      <w:r w:rsidR="00945681" w:rsidRPr="00945681">
        <w:rPr>
          <w:rFonts w:ascii="Arial" w:eastAsia="Times New Roman" w:hAnsi="Arial" w:cs="Arial"/>
          <w:b/>
          <w:i/>
          <w:sz w:val="24"/>
          <w:szCs w:val="24"/>
          <w:lang w:eastAsia="es-ES"/>
        </w:rPr>
        <w:t>Carabias</w:t>
      </w:r>
      <w:proofErr w:type="spellEnd"/>
      <w:r w:rsidR="00945681" w:rsidRPr="00945681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Torres demostró en un informe técnico que </w:t>
      </w:r>
      <w:r w:rsidR="008C42B0" w:rsidRPr="008C42B0">
        <w:rPr>
          <w:rFonts w:ascii="Arial" w:eastAsia="Times New Roman" w:hAnsi="Arial" w:cs="Arial"/>
          <w:b/>
          <w:i/>
          <w:sz w:val="24"/>
          <w:szCs w:val="24"/>
          <w:lang w:eastAsia="es-ES"/>
        </w:rPr>
        <w:t>"</w:t>
      </w:r>
      <w:r w:rsidR="00945681" w:rsidRPr="00945681">
        <w:rPr>
          <w:rFonts w:ascii="Arial" w:eastAsia="Times New Roman" w:hAnsi="Arial" w:cs="Arial"/>
          <w:b/>
          <w:i/>
          <w:sz w:val="24"/>
          <w:szCs w:val="24"/>
          <w:lang w:eastAsia="es-ES"/>
        </w:rPr>
        <w:t>Luisa de Medrano nunca fue catedrática de la Universidad de Salamanca</w:t>
      </w:r>
      <w:r w:rsidR="008C42B0" w:rsidRPr="008C42B0">
        <w:rPr>
          <w:rFonts w:ascii="Arial" w:eastAsia="Times New Roman" w:hAnsi="Arial" w:cs="Arial"/>
          <w:b/>
          <w:i/>
          <w:sz w:val="24"/>
          <w:szCs w:val="24"/>
          <w:lang w:eastAsia="es-ES"/>
        </w:rPr>
        <w:t>"</w:t>
      </w:r>
      <w:r w:rsidR="00945681" w:rsidRPr="00945681">
        <w:rPr>
          <w:rFonts w:ascii="Arial" w:eastAsia="Times New Roman" w:hAnsi="Arial" w:cs="Arial"/>
          <w:b/>
          <w:i/>
          <w:sz w:val="24"/>
          <w:szCs w:val="24"/>
          <w:lang w:eastAsia="es-ES"/>
        </w:rPr>
        <w:t>.</w:t>
      </w:r>
      <w:r w:rsidRPr="008C42B0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="00945681" w:rsidRPr="00945681">
        <w:rPr>
          <w:rFonts w:ascii="Arial" w:eastAsia="Times New Roman" w:hAnsi="Arial" w:cs="Arial"/>
          <w:b/>
          <w:i/>
          <w:sz w:val="24"/>
          <w:szCs w:val="24"/>
          <w:lang w:eastAsia="es-ES"/>
        </w:rPr>
        <w:t>​</w:t>
      </w:r>
      <w:r w:rsidR="008C42B0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="008C42B0" w:rsidRPr="008C42B0">
        <w:rPr>
          <w:rFonts w:ascii="Arial" w:eastAsia="Times New Roman" w:hAnsi="Arial" w:cs="Arial"/>
          <w:b/>
          <w:sz w:val="24"/>
          <w:szCs w:val="24"/>
          <w:lang w:eastAsia="es-ES"/>
        </w:rPr>
        <w:t>No es preciso ning</w:t>
      </w:r>
      <w:r w:rsidR="008C42B0">
        <w:rPr>
          <w:rFonts w:ascii="Arial" w:eastAsia="Times New Roman" w:hAnsi="Arial" w:cs="Arial"/>
          <w:b/>
          <w:sz w:val="24"/>
          <w:szCs w:val="24"/>
          <w:lang w:eastAsia="es-ES"/>
        </w:rPr>
        <w:t>ú</w:t>
      </w:r>
      <w:r w:rsidR="008C42B0" w:rsidRPr="008C42B0">
        <w:rPr>
          <w:rFonts w:ascii="Arial" w:eastAsia="Times New Roman" w:hAnsi="Arial" w:cs="Arial"/>
          <w:b/>
          <w:sz w:val="24"/>
          <w:szCs w:val="24"/>
          <w:lang w:eastAsia="es-ES"/>
        </w:rPr>
        <w:t>n comentario sobre este informe</w:t>
      </w:r>
      <w:r w:rsidR="00AC64C9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945681" w:rsidRPr="00945681" w:rsidRDefault="00945681" w:rsidP="00945681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color w:val="454545"/>
          <w:sz w:val="24"/>
          <w:szCs w:val="24"/>
          <w:lang w:eastAsia="es-ES"/>
        </w:rPr>
      </w:pPr>
      <w:r w:rsidRPr="00945681">
        <w:rPr>
          <w:rFonts w:ascii="Arial" w:eastAsia="Times New Roman" w:hAnsi="Arial" w:cs="Arial"/>
          <w:b/>
          <w:color w:val="454545"/>
          <w:sz w:val="24"/>
          <w:szCs w:val="24"/>
          <w:lang w:eastAsia="es-ES"/>
        </w:rPr>
        <w:t>.</w:t>
      </w:r>
    </w:p>
    <w:p w:rsidR="00945681" w:rsidRDefault="00CB5668" w:rsidP="00E51F4B">
      <w:pPr>
        <w:spacing w:before="100" w:beforeAutospacing="1" w:after="100" w:afterAutospacing="1" w:line="240" w:lineRule="auto"/>
        <w:textAlignment w:val="baseline"/>
      </w:pPr>
      <w:r>
        <w:rPr>
          <w:rFonts w:ascii="Arial" w:eastAsia="Times New Roman" w:hAnsi="Arial" w:cs="Arial"/>
          <w:b/>
          <w:color w:val="454545"/>
          <w:sz w:val="24"/>
          <w:szCs w:val="24"/>
          <w:lang w:eastAsia="es-ES"/>
        </w:rPr>
        <w:t xml:space="preserve">    </w:t>
      </w:r>
    </w:p>
    <w:p w:rsidR="00945681" w:rsidRDefault="00945681"/>
    <w:sectPr w:rsidR="00945681" w:rsidSect="005271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840A1"/>
    <w:multiLevelType w:val="multilevel"/>
    <w:tmpl w:val="F178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5681"/>
    <w:rsid w:val="001A7062"/>
    <w:rsid w:val="001D2FD9"/>
    <w:rsid w:val="0052712B"/>
    <w:rsid w:val="0084082E"/>
    <w:rsid w:val="008C42B0"/>
    <w:rsid w:val="00945681"/>
    <w:rsid w:val="00991C4A"/>
    <w:rsid w:val="00AC64C9"/>
    <w:rsid w:val="00BF4E73"/>
    <w:rsid w:val="00CB5668"/>
    <w:rsid w:val="00D533F1"/>
    <w:rsid w:val="00E21646"/>
    <w:rsid w:val="00E51F4B"/>
    <w:rsid w:val="00F005B3"/>
    <w:rsid w:val="00F25BB8"/>
    <w:rsid w:val="00F9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12B"/>
  </w:style>
  <w:style w:type="paragraph" w:styleId="Ttulo2">
    <w:name w:val="heading 2"/>
    <w:basedOn w:val="Normal"/>
    <w:link w:val="Ttulo2Car"/>
    <w:uiPriority w:val="9"/>
    <w:qFormat/>
    <w:rsid w:val="00945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9456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4568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4568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4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45681"/>
    <w:rPr>
      <w:color w:val="0000FF"/>
      <w:u w:val="single"/>
    </w:rPr>
  </w:style>
  <w:style w:type="character" w:customStyle="1" w:styleId="tocnumber">
    <w:name w:val="tocnumber"/>
    <w:basedOn w:val="Fuentedeprrafopredeter"/>
    <w:rsid w:val="00945681"/>
  </w:style>
  <w:style w:type="character" w:customStyle="1" w:styleId="toctext">
    <w:name w:val="toctext"/>
    <w:basedOn w:val="Fuentedeprrafopredeter"/>
    <w:rsid w:val="00945681"/>
  </w:style>
  <w:style w:type="character" w:customStyle="1" w:styleId="mw-headline">
    <w:name w:val="mw-headline"/>
    <w:basedOn w:val="Fuentedeprrafopredeter"/>
    <w:rsid w:val="00945681"/>
  </w:style>
  <w:style w:type="character" w:customStyle="1" w:styleId="mw-editsection">
    <w:name w:val="mw-editsection"/>
    <w:basedOn w:val="Fuentedeprrafopredeter"/>
    <w:rsid w:val="00945681"/>
  </w:style>
  <w:style w:type="character" w:customStyle="1" w:styleId="mw-editsection-bracket">
    <w:name w:val="mw-editsection-bracket"/>
    <w:basedOn w:val="Fuentedeprrafopredeter"/>
    <w:rsid w:val="00945681"/>
  </w:style>
  <w:style w:type="paragraph" w:styleId="Textodeglobo">
    <w:name w:val="Balloon Text"/>
    <w:basedOn w:val="Normal"/>
    <w:link w:val="TextodegloboCar"/>
    <w:uiPriority w:val="99"/>
    <w:semiHidden/>
    <w:unhideWhenUsed/>
    <w:rsid w:val="00945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96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7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307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241644394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single" w:sz="18" w:space="10" w:color="C8CCD1"/>
            <w:bottom w:val="none" w:sz="0" w:space="0" w:color="auto"/>
            <w:right w:val="none" w:sz="0" w:space="0" w:color="auto"/>
          </w:divBdr>
          <w:divsChild>
            <w:div w:id="16016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73032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single" w:sz="18" w:space="10" w:color="C8CCD1"/>
            <w:bottom w:val="none" w:sz="0" w:space="0" w:color="auto"/>
            <w:right w:val="none" w:sz="0" w:space="0" w:color="auto"/>
          </w:divBdr>
          <w:divsChild>
            <w:div w:id="20259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492134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single" w:sz="18" w:space="10" w:color="C8CCD1"/>
            <w:bottom w:val="none" w:sz="0" w:space="0" w:color="auto"/>
            <w:right w:val="none" w:sz="0" w:space="0" w:color="auto"/>
          </w:divBdr>
          <w:divsChild>
            <w:div w:id="1176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04229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single" w:sz="18" w:space="10" w:color="C8CCD1"/>
            <w:bottom w:val="none" w:sz="0" w:space="0" w:color="auto"/>
            <w:right w:val="none" w:sz="0" w:space="0" w:color="auto"/>
          </w:divBdr>
          <w:divsChild>
            <w:div w:id="4684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10493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single" w:sz="18" w:space="10" w:color="C8CCD1"/>
            <w:bottom w:val="none" w:sz="0" w:space="0" w:color="auto"/>
            <w:right w:val="none" w:sz="0" w:space="0" w:color="auto"/>
          </w:divBdr>
          <w:divsChild>
            <w:div w:id="8014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9_de_agosto" TargetMode="External"/><Relationship Id="rId13" Type="http://schemas.openxmlformats.org/officeDocument/2006/relationships/hyperlink" Target="https://es.wikipedia.org/wiki/Isabel_I_de_Castilla" TargetMode="External"/><Relationship Id="rId18" Type="http://schemas.openxmlformats.org/officeDocument/2006/relationships/hyperlink" Target="https://es.wikipedia.org/wiki/San_Gregorio_(Soria)" TargetMode="External"/><Relationship Id="rId26" Type="http://schemas.openxmlformats.org/officeDocument/2006/relationships/hyperlink" Target="https://es.wikipedia.org/wiki/Lucio_Marineo_S%C3%ADculo" TargetMode="External"/><Relationship Id="rId39" Type="http://schemas.openxmlformats.org/officeDocument/2006/relationships/hyperlink" Target="https://es.wikipedia.org/wiki/Carlota_Bustelo_Garc%C3%ADa_del_Re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Berlanga_de_Duero" TargetMode="External"/><Relationship Id="rId34" Type="http://schemas.openxmlformats.org/officeDocument/2006/relationships/hyperlink" Target="https://es.wikipedia.org/w/index.php?title=Instituto_Luc%C3%ADa_de_Medrano&amp;action=edit&amp;redlink=1" TargetMode="External"/><Relationship Id="rId7" Type="http://schemas.openxmlformats.org/officeDocument/2006/relationships/hyperlink" Target="https://es.wikipedia.org/wiki/Guadalajara_(provincia,_Espa%C3%B1a)" TargetMode="External"/><Relationship Id="rId12" Type="http://schemas.openxmlformats.org/officeDocument/2006/relationships/hyperlink" Target="https://es.wikipedia.org/wiki/Universidad_de_Salamanca" TargetMode="External"/><Relationship Id="rId17" Type="http://schemas.openxmlformats.org/officeDocument/2006/relationships/hyperlink" Target="https://es.wikipedia.org/wiki/1833" TargetMode="External"/><Relationship Id="rId25" Type="http://schemas.openxmlformats.org/officeDocument/2006/relationships/hyperlink" Target="https://es.wikipedia.org/wiki/Pedro_de_Torres" TargetMode="External"/><Relationship Id="rId33" Type="http://schemas.openxmlformats.org/officeDocument/2006/relationships/hyperlink" Target="https://es.wikipedia.org/wiki/Marcelino_Men%C3%A9ndez_Pelayo" TargetMode="External"/><Relationship Id="rId38" Type="http://schemas.openxmlformats.org/officeDocument/2006/relationships/hyperlink" Target="https://es.wikipedia.org/wiki/Amelia_Valc%C3%A1rcel_y_Bernaldo_de_Quir%C3%B3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Guadalajara_(provincia,_Espa%C3%B1a)" TargetMode="External"/><Relationship Id="rId20" Type="http://schemas.openxmlformats.org/officeDocument/2006/relationships/hyperlink" Target="https://es.wikipedia.org/wiki/Universidad_de_Salamanca" TargetMode="External"/><Relationship Id="rId29" Type="http://schemas.openxmlformats.org/officeDocument/2006/relationships/hyperlink" Target="https://es.wikipedia.org/wiki/Nicol%C3%A1s_Antonio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Atienza" TargetMode="External"/><Relationship Id="rId11" Type="http://schemas.openxmlformats.org/officeDocument/2006/relationships/hyperlink" Target="https://es.wikipedia.org/wiki/Espa%C3%B1a" TargetMode="External"/><Relationship Id="rId24" Type="http://schemas.openxmlformats.org/officeDocument/2006/relationships/hyperlink" Target="https://es.wikipedia.org/wiki/Beatriz_de_Bobadilla_(marquesa_de_Moya)" TargetMode="External"/><Relationship Id="rId32" Type="http://schemas.openxmlformats.org/officeDocument/2006/relationships/hyperlink" Target="https://es.wikipedia.org/w/index.php?title=Manuel_Hermenegildo_D%C3%A1vila&amp;action=edit&amp;redlink=1" TargetMode="External"/><Relationship Id="rId37" Type="http://schemas.openxmlformats.org/officeDocument/2006/relationships/hyperlink" Target="https://es.wikipedia.org/wiki/Miguel_Lorente_Acosta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Fuente_primaria" TargetMode="External"/><Relationship Id="rId23" Type="http://schemas.openxmlformats.org/officeDocument/2006/relationships/hyperlink" Target="https://es.wikipedia.org/wiki/Beatriz_Galindo" TargetMode="External"/><Relationship Id="rId28" Type="http://schemas.openxmlformats.org/officeDocument/2006/relationships/hyperlink" Target="https://es.wikipedia.org/wiki/Gil_Gonz%C3%A1lez_D%C3%A1vila" TargetMode="External"/><Relationship Id="rId36" Type="http://schemas.openxmlformats.org/officeDocument/2006/relationships/hyperlink" Target="https://es.wikipedia.org/wiki/Marcela_Lagarde" TargetMode="External"/><Relationship Id="rId10" Type="http://schemas.openxmlformats.org/officeDocument/2006/relationships/hyperlink" Target="https://es.wikipedia.org/wiki/1527" TargetMode="External"/><Relationship Id="rId19" Type="http://schemas.openxmlformats.org/officeDocument/2006/relationships/hyperlink" Target="https://es.wikipedia.org/wiki/Berlanga_de_Duero" TargetMode="External"/><Relationship Id="rId31" Type="http://schemas.openxmlformats.org/officeDocument/2006/relationships/hyperlink" Target="https://es.wikipedia.org/wiki/Diego_Clemenc%C3%A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1484" TargetMode="External"/><Relationship Id="rId14" Type="http://schemas.openxmlformats.org/officeDocument/2006/relationships/hyperlink" Target="https://es.wikipedia.org/wiki/Carlos_I_de_Espa%C3%B1a" TargetMode="External"/><Relationship Id="rId22" Type="http://schemas.openxmlformats.org/officeDocument/2006/relationships/hyperlink" Target="https://es.wikipedia.org/wiki/Juan_Bravo" TargetMode="External"/><Relationship Id="rId27" Type="http://schemas.openxmlformats.org/officeDocument/2006/relationships/hyperlink" Target="https://es.wikipedia.org/wiki/Juan_Soreda" TargetMode="External"/><Relationship Id="rId30" Type="http://schemas.openxmlformats.org/officeDocument/2006/relationships/hyperlink" Target="https://es.wikipedia.org/wiki/Bernardo_Dorado" TargetMode="External"/><Relationship Id="rId35" Type="http://schemas.openxmlformats.org/officeDocument/2006/relationships/hyperlink" Target="https://es.wikipedia.org/wiki/Soledad_Cazorl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2106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dcterms:created xsi:type="dcterms:W3CDTF">2021-01-19T18:21:00Z</dcterms:created>
  <dcterms:modified xsi:type="dcterms:W3CDTF">2021-02-13T12:33:00Z</dcterms:modified>
</cp:coreProperties>
</file>