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39" w:rsidRPr="00BF0C39" w:rsidRDefault="00BF0C39" w:rsidP="00BF0C39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6F6F6"/>
        </w:rPr>
      </w:pPr>
      <w:r w:rsidRPr="00BF0C39">
        <w:rPr>
          <w:rFonts w:ascii="Arial" w:hAnsi="Arial" w:cs="Arial"/>
          <w:b/>
          <w:color w:val="FF0000"/>
          <w:sz w:val="36"/>
          <w:szCs w:val="36"/>
          <w:shd w:val="clear" w:color="auto" w:fill="F6F6F6"/>
        </w:rPr>
        <w:t>Santa Irene de Hungría 1083-1134</w:t>
      </w:r>
    </w:p>
    <w:p w:rsidR="00BF0C39" w:rsidRPr="00BF0C39" w:rsidRDefault="00BF0C39" w:rsidP="00BF0C39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6F6F6"/>
        </w:rPr>
      </w:pPr>
      <w:r w:rsidRPr="00BF0C39">
        <w:rPr>
          <w:rFonts w:ascii="Arial" w:hAnsi="Arial" w:cs="Arial"/>
          <w:b/>
          <w:color w:val="0070C0"/>
          <w:sz w:val="32"/>
          <w:szCs w:val="32"/>
          <w:shd w:val="clear" w:color="auto" w:fill="F6F6F6"/>
        </w:rPr>
        <w:t>Emperatriz bizanti</w:t>
      </w:r>
      <w:r>
        <w:rPr>
          <w:rFonts w:ascii="Arial" w:hAnsi="Arial" w:cs="Arial"/>
          <w:b/>
          <w:color w:val="0070C0"/>
          <w:sz w:val="32"/>
          <w:szCs w:val="32"/>
          <w:shd w:val="clear" w:color="auto" w:fill="F6F6F6"/>
        </w:rPr>
        <w:t>n</w:t>
      </w:r>
      <w:r w:rsidRPr="00BF0C39">
        <w:rPr>
          <w:rFonts w:ascii="Arial" w:hAnsi="Arial" w:cs="Arial"/>
          <w:b/>
          <w:color w:val="0070C0"/>
          <w:sz w:val="32"/>
          <w:szCs w:val="32"/>
          <w:shd w:val="clear" w:color="auto" w:fill="F6F6F6"/>
        </w:rPr>
        <w:t>a</w:t>
      </w:r>
    </w:p>
    <w:p w:rsidR="00BF0C39" w:rsidRPr="00BF0C39" w:rsidRDefault="00BF0C39" w:rsidP="00BF0C39">
      <w:pPr>
        <w:jc w:val="center"/>
        <w:rPr>
          <w:rFonts w:ascii="Arial" w:hAnsi="Arial" w:cs="Arial"/>
          <w:b/>
          <w:color w:val="000000"/>
          <w:shd w:val="clear" w:color="auto" w:fill="F6F6F6"/>
        </w:rPr>
      </w:pPr>
      <w:proofErr w:type="spellStart"/>
      <w:r w:rsidRPr="00BF0C39">
        <w:rPr>
          <w:rFonts w:ascii="Arial" w:hAnsi="Arial" w:cs="Arial"/>
          <w:b/>
          <w:color w:val="000000"/>
          <w:shd w:val="clear" w:color="auto" w:fill="F6F6F6"/>
        </w:rPr>
        <w:t>Wikip</w:t>
      </w:r>
      <w:r>
        <w:rPr>
          <w:rFonts w:ascii="Arial" w:hAnsi="Arial" w:cs="Arial"/>
          <w:b/>
          <w:color w:val="000000"/>
          <w:shd w:val="clear" w:color="auto" w:fill="F6F6F6"/>
        </w:rPr>
        <w:t>eda</w:t>
      </w:r>
      <w:proofErr w:type="spellEnd"/>
    </w:p>
    <w:p w:rsidR="00BF0C39" w:rsidRDefault="00BF0C39" w:rsidP="00BF0C39">
      <w:pPr>
        <w:jc w:val="center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noProof/>
          <w:color w:val="000000"/>
          <w:shd w:val="clear" w:color="auto" w:fill="F6F6F6"/>
          <w:lang w:eastAsia="es-ES"/>
        </w:rPr>
        <w:drawing>
          <wp:inline distT="0" distB="0" distL="0" distR="0">
            <wp:extent cx="2628900" cy="375236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859" t="21773" r="39506" b="4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5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39" w:rsidRP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</w:t>
      </w:r>
      <w:r w:rsidRPr="00BF0C39">
        <w:rPr>
          <w:rFonts w:ascii="Arial" w:hAnsi="Arial" w:cs="Arial"/>
          <w:b/>
          <w:color w:val="000000"/>
          <w:sz w:val="24"/>
          <w:szCs w:val="24"/>
        </w:rPr>
        <w:t xml:space="preserve">Hija de San Ladislao, rey de Hungría, se casó en 1005 con el emperador Juan II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</w:rPr>
        <w:t>Comneno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</w:rPr>
        <w:t xml:space="preserve">. Sobresalió por su piedad y gran caridad con los pobres, y costeó la construcción del monasterio llamado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</w:rPr>
        <w:t>Pantócrator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</w:rPr>
        <w:t xml:space="preserve"> en Constantinopla, donde fue sepultada. Tiene culto litúrgico. La Iglesia ortodoxa la venera como Santa</w:t>
      </w: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 En </w:t>
      </w: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1088-13 de agosto de 1134, nacida en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, fue una emperatriz bizantina por matrimonio con Juan II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Komnenos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.</w:t>
      </w: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Ella es venerada como santa. El nombre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era una derivación húngara del nombre latino Prisca, que literalmente significa "antiguo", pero implica un comportamiento "serio" o "grave". Era hija de Ladislao I de Hungría y Adelaida de Suabia . Ella nació en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Esztergom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. </w:t>
      </w: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Su madre murió en 1090 cuando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tenía unos dos años. Su padre murió el 29 de julio de 1095. Ladislao fue sucedido por su sobrino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Coloman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, quien aparentemente era el nuevo tutor de la huérfana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. </w:t>
      </w: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El matrimonio fue registrado por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Joannes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Zonaras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y John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Kinnamos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. Tras su conversión a la Iglesia Ortodoxa Oriental y su asentamiento en Constantinopla ,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pasó a llamarse Irene. Irene jugó poco en el gobierno, dedicándose a la piedad y a sus muchos hijos. Fue, con su esposo, la patrona de la construcción del Monasterio de Cristo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Pantokrator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( Mezquita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Zeyrek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) en Constantinopla. </w:t>
      </w: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</w:p>
    <w:p w:rsidR="0012673F" w:rsidRDefault="0012673F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Nacio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 el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nombrede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Piroska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. Era hermosa y virtuosa y muy amada por su padre Ladislao I de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Hungria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(1040-1095. el emperador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Alexios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Comenos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I y su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segnda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esosa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Doukaina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buscaron una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esosa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para su hijo 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Joannis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Komenos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II y encontraron a Irene como la mejor y más perfecta</w:t>
      </w:r>
    </w:p>
    <w:p w:rsidR="00682151" w:rsidRDefault="00682151" w:rsidP="00682151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En un esfuerzo por mejorar las relaciones con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Alexios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I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Komnenos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del Imperio Bizantino ,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Coloman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negoció el matrimonio de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con John II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Komnenos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. Juan II era el hijo mayor de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Alexios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I e Irene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Doukaina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. Ya era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co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-gobernante de su padre desde el 1 de septiembre de 1092 y se esperaba que lo sucediera. Las negociaciones tuvieron éxito y </w:t>
      </w:r>
      <w:proofErr w:type="spellStart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Piroska</w:t>
      </w:r>
      <w:proofErr w:type="spellEnd"/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se casó con John en 1104. </w:t>
      </w:r>
    </w:p>
    <w:p w:rsidR="0012673F" w:rsidRDefault="00682151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El rostro sereno</w:t>
      </w:r>
      <w:r w:rsid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el hermoso cabello que caía sobre ho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mb</w:t>
      </w:r>
      <w:r w:rsidR="0012673F">
        <w:rPr>
          <w:rFonts w:ascii="Arial" w:hAnsi="Arial" w:cs="Arial"/>
          <w:b/>
          <w:sz w:val="24"/>
          <w:szCs w:val="24"/>
          <w:shd w:val="clear" w:color="auto" w:fill="FFFFFF"/>
        </w:rPr>
        <w:t>ros en cascada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llamaron su atención y la pidieron para esa función de esposa.  Después de su conversión a la Iglesia Ortodoxa, y su asentamiento en Constantinopla adquirió el llamarse Irene. Tuvo con su esposo ocho hijos, cuatro mujeres y cuatro varones.</w:t>
      </w:r>
    </w:p>
    <w:p w:rsidR="00682151" w:rsidRDefault="00682151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 dedico su tiempos y sus recursos a hacer limosnas a los pobres. Se ganó el amor del pueblo  no solo por sus dones sino por su permanente sonrisa y la sencillez de su trato, junto a su sentido de la austeridad y de la bondad con todos los que con ella se relacionaba. Y en vida la llamaban la Santa señora.  Con esa canonización popular llegó al momento de su muerte en 1134</w:t>
      </w:r>
    </w:p>
    <w:p w:rsidR="00682151" w:rsidRDefault="00682151" w:rsidP="00682151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Ella inspiro el nuevo templo dedicada a la paz 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>luago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 llamado de Santa Irene, con un monasterio adjunto. </w:t>
      </w:r>
      <w:r w:rsidRPr="00BF0C39"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  <w:t xml:space="preserve">Este monasterio contenía tres iglesias y un hospital de 5 salas, que estaba abierto a personas de todas las clases sociales. Irene murió el 13 de agosto de 1134 y más tarde fue venerada como Santa Irene de Hungría </w:t>
      </w:r>
    </w:p>
    <w:p w:rsidR="00682151" w:rsidRDefault="00682151" w:rsidP="00682151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>La iglesia de Santa Irene</w:t>
      </w:r>
      <w:r w:rsidR="00FA69F4">
        <w:rPr>
          <w:rFonts w:ascii="Arial" w:hAnsi="Arial" w:cs="Arial"/>
          <w:b/>
          <w:sz w:val="24"/>
          <w:szCs w:val="24"/>
          <w:shd w:val="clear" w:color="auto" w:fill="FFFFFF"/>
        </w:rPr>
        <w:t>, l</w:t>
      </w:r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</w:t>
      </w:r>
      <w:proofErr w:type="spellStart"/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>Hagia</w:t>
      </w:r>
      <w:proofErr w:type="spellEnd"/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 del siglo VI</w:t>
      </w:r>
      <w:r w:rsidR="00FA69F4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fue la primera iglesia construida en Constantinopla, y la única que no se convirtió en una mezquita a la llegada de los otomanos. Como resultado, la arquitectura bizantina original sigue siendo impresionante. Bajo su cúpula y sus techos altos, el edificio actualmente sirve como museo.</w:t>
      </w:r>
    </w:p>
    <w:p w:rsidR="0012673F" w:rsidRDefault="00682151" w:rsidP="00FA69F4">
      <w:pPr>
        <w:spacing w:line="240" w:lineRule="auto"/>
        <w:ind w:left="-993" w:right="-994" w:firstLine="142"/>
        <w:jc w:val="center"/>
        <w:rPr>
          <w:rFonts w:ascii="Helvetica" w:hAnsi="Helvetica" w:cs="Helvetica"/>
          <w:color w:val="55575B"/>
          <w:shd w:val="clear" w:color="auto" w:fill="FFFFFF"/>
        </w:rPr>
      </w:pPr>
      <w:r>
        <w:rPr>
          <w:rFonts w:ascii="Helvetica" w:hAnsi="Helvetica" w:cs="Helvetica"/>
          <w:color w:val="55575B"/>
          <w:shd w:val="clear" w:color="auto" w:fill="FFFFFF"/>
        </w:rPr>
        <w:t>.</w:t>
      </w:r>
      <w:r w:rsidR="0012673F">
        <w:rPr>
          <w:rFonts w:ascii="Arial" w:hAnsi="Arial" w:cs="Arial"/>
          <w:b/>
          <w:noProof/>
          <w:sz w:val="24"/>
          <w:szCs w:val="24"/>
          <w:shd w:val="clear" w:color="auto" w:fill="FFFFFF"/>
          <w:lang w:eastAsia="es-ES"/>
        </w:rPr>
        <w:drawing>
          <wp:inline distT="0" distB="0" distL="0" distR="0">
            <wp:extent cx="5286375" cy="2984243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560" t="49372" r="40677" b="2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8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9F4" w:rsidRDefault="00682151" w:rsidP="00682151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C</w:t>
      </w:r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onstruido para reemplazar una iglesia anterior en el mismo sitio en el siglo VI, el Museo </w:t>
      </w:r>
      <w:proofErr w:type="spellStart"/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>Hagia</w:t>
      </w:r>
      <w:proofErr w:type="spellEnd"/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 mantiene el esplendor de un importante lugar de culto bizantino. Observe las paredes que aún están decoradas con mosaicos históricos y frescos.</w:t>
      </w:r>
    </w:p>
    <w:p w:rsidR="00682151" w:rsidRPr="0012673F" w:rsidRDefault="00FA69F4" w:rsidP="00682151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</w:t>
      </w:r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</w:t>
      </w:r>
      <w:proofErr w:type="spellStart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>Hagia</w:t>
      </w:r>
      <w:proofErr w:type="spellEnd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Irene, en el campus del Palacio </w:t>
      </w:r>
      <w:proofErr w:type="spellStart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>Topkapi</w:t>
      </w:r>
      <w:proofErr w:type="spellEnd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a menudo presenta conciertos de música clásica. Algunas excursiones a pie para grupos pequeños combinan el Museo </w:t>
      </w:r>
      <w:proofErr w:type="spellStart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>Hagia</w:t>
      </w:r>
      <w:proofErr w:type="spellEnd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 con una exploración del Palacio </w:t>
      </w:r>
      <w:proofErr w:type="spellStart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>Topkapi</w:t>
      </w:r>
      <w:proofErr w:type="spellEnd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otros lugares de interés en el barrio de </w:t>
      </w:r>
      <w:proofErr w:type="spellStart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>Sultanahmet</w:t>
      </w:r>
      <w:proofErr w:type="spellEnd"/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 Estambul, como la Mezquita Azul, Santa Sofía y el Gran Baza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="00682151" w:rsidRPr="0012673F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682151" w:rsidRDefault="00682151" w:rsidP="00682151">
      <w:pPr>
        <w:spacing w:line="240" w:lineRule="auto"/>
        <w:ind w:left="-993" w:right="-994" w:firstLine="142"/>
        <w:jc w:val="both"/>
        <w:rPr>
          <w:rFonts w:ascii="Helvetica" w:hAnsi="Helvetica" w:cs="Helvetica"/>
          <w:color w:val="55575B"/>
          <w:shd w:val="clear" w:color="auto" w:fill="FFFFFF"/>
        </w:rPr>
      </w:pPr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La </w:t>
      </w:r>
      <w:proofErr w:type="spellStart"/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>Hagia</w:t>
      </w:r>
      <w:proofErr w:type="spellEnd"/>
      <w:r w:rsidRPr="00126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Irene sirve como museo durante el día, pero a menudo abre para varios eventos culturales, especialmente actuaciones musicales, por la noche. Hay frecuentes conciertos de música clásica bajo los techos abovedados de la iglesia, gracias a las impresionantes cualidades acústicas de la arquitectura. Horarios de rendimiento y entradas están disponibles en línea</w:t>
      </w:r>
      <w:r w:rsidR="00FA69F4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682151" w:rsidRDefault="00682151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2673F" w:rsidRDefault="0012673F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2673F" w:rsidRDefault="0012673F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2673F" w:rsidRPr="0012673F" w:rsidRDefault="0012673F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2673F" w:rsidRDefault="0012673F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55575B"/>
        </w:rPr>
        <w:br/>
      </w:r>
      <w:r>
        <w:rPr>
          <w:rFonts w:ascii="Helvetica" w:hAnsi="Helvetica" w:cs="Helvetica"/>
          <w:color w:val="55575B"/>
        </w:rPr>
        <w:br/>
      </w:r>
    </w:p>
    <w:p w:rsidR="0012673F" w:rsidRPr="0012673F" w:rsidRDefault="0012673F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  <w:r>
        <w:rPr>
          <w:rFonts w:ascii="Helvetica" w:hAnsi="Helvetica" w:cs="Helvetica"/>
          <w:color w:val="55575B"/>
        </w:rPr>
        <w:br/>
      </w:r>
      <w:r>
        <w:rPr>
          <w:rFonts w:ascii="Helvetica" w:hAnsi="Helvetica" w:cs="Helvetica"/>
          <w:color w:val="55575B"/>
        </w:rPr>
        <w:br/>
      </w:r>
    </w:p>
    <w:p w:rsidR="00BF0C39" w:rsidRDefault="00BF0C39" w:rsidP="00BF0C39">
      <w:pPr>
        <w:spacing w:line="240" w:lineRule="auto"/>
        <w:ind w:left="-993" w:right="-994" w:firstLine="142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6F6F6"/>
        </w:rPr>
      </w:pPr>
    </w:p>
    <w:p w:rsidR="00BF0C39" w:rsidRPr="00BF0C39" w:rsidRDefault="00BF0C39" w:rsidP="00BF0C39">
      <w:pPr>
        <w:spacing w:line="240" w:lineRule="auto"/>
        <w:ind w:left="-993" w:right="-994" w:firstLine="142"/>
        <w:jc w:val="both"/>
        <w:rPr>
          <w:b/>
          <w:sz w:val="24"/>
          <w:szCs w:val="24"/>
        </w:rPr>
      </w:pPr>
    </w:p>
    <w:sectPr w:rsidR="00BF0C39" w:rsidRPr="00BF0C39" w:rsidSect="002A2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C39"/>
    <w:rsid w:val="000836AF"/>
    <w:rsid w:val="0012673F"/>
    <w:rsid w:val="001D2FD9"/>
    <w:rsid w:val="002A263B"/>
    <w:rsid w:val="00682151"/>
    <w:rsid w:val="00864C52"/>
    <w:rsid w:val="00BF0C39"/>
    <w:rsid w:val="00BF4E73"/>
    <w:rsid w:val="00E7472B"/>
    <w:rsid w:val="00E8128E"/>
    <w:rsid w:val="00FA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F0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2021-01-18T15:09:00Z</dcterms:created>
  <dcterms:modified xsi:type="dcterms:W3CDTF">2021-02-08T19:05:00Z</dcterms:modified>
</cp:coreProperties>
</file>