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8" w:rsidRDefault="00BD4178" w:rsidP="00BD41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proofErr w:type="gramStart"/>
      <w:r w:rsidRPr="00BD417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Asma </w:t>
      </w:r>
      <w:proofErr w:type="spellStart"/>
      <w:r w:rsidRPr="00BD417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Bint</w:t>
      </w:r>
      <w:proofErr w:type="spellEnd"/>
      <w:r w:rsidRPr="00BD417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proofErr w:type="spellStart"/>
      <w:r w:rsidRPr="00BD417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Shihab</w:t>
      </w:r>
      <w:proofErr w:type="spellEnd"/>
      <w:r w:rsidRPr="00BD417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al-</w:t>
      </w:r>
      <w:proofErr w:type="spellStart"/>
      <w:r w:rsidRPr="00BD417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Sulayhiyya</w:t>
      </w:r>
      <w:proofErr w:type="spellEnd"/>
      <w:r w:rsidRPr="00BD417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  xxx?</w:t>
      </w:r>
      <w:proofErr w:type="gramEnd"/>
      <w:r w:rsidRPr="00BD417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1087</w:t>
      </w:r>
    </w:p>
    <w:p w:rsidR="00BD4178" w:rsidRDefault="007E0BA3" w:rsidP="00BD41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7E0BA3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 xml:space="preserve">La mujer más admirada del </w:t>
      </w:r>
      <w:proofErr w:type="gramStart"/>
      <w:r w:rsidRPr="007E0BA3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Islam</w:t>
      </w:r>
      <w:proofErr w:type="gramEnd"/>
    </w:p>
    <w:p w:rsidR="007E0BA3" w:rsidRPr="007E0BA3" w:rsidRDefault="007E0BA3" w:rsidP="00BD41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E0BA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Wikipedia</w:t>
      </w:r>
    </w:p>
    <w:p w:rsidR="00BD4178" w:rsidRDefault="00BD4178" w:rsidP="00BD417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609725" cy="2030449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8783" t="20906" r="15697" b="5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3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78" w:rsidRDefault="00BD4178" w:rsidP="00BD41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</w: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 (muerta en </w:t>
      </w:r>
      <w:hyperlink r:id="rId6" w:tooltip="1087" w:history="1">
        <w:r w:rsidRPr="00BD4178">
          <w:rPr>
            <w:rFonts w:ascii="Arial" w:eastAsia="Times New Roman" w:hAnsi="Arial" w:cs="Arial"/>
            <w:b/>
            <w:sz w:val="24"/>
            <w:szCs w:val="24"/>
            <w:lang w:eastAsia="es-ES"/>
          </w:rPr>
          <w:t>1087</w:t>
        </w:r>
      </w:hyperlink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) fue la reina y cogobernante de </w:t>
      </w:r>
      <w:hyperlink r:id="rId7" w:tooltip="Yemen" w:history="1">
        <w:r w:rsidRPr="00BD4178">
          <w:rPr>
            <w:rFonts w:ascii="Arial" w:eastAsia="Times New Roman" w:hAnsi="Arial" w:cs="Arial"/>
            <w:b/>
            <w:sz w:val="24"/>
            <w:szCs w:val="24"/>
            <w:lang w:eastAsia="es-ES"/>
          </w:rPr>
          <w:t>Yemen</w:t>
        </w:r>
      </w:hyperlink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 en corregencia con su primo y cónyuge, Ali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Sulayhi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y más tarde con su hijo Ahmad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Mukkaram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nuera,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Arwa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Sulayhi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de 1047 hasta 1087. </w:t>
      </w:r>
    </w:p>
    <w:p w:rsid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Su título completo como soberana, "al-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Sayyida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Hurrat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ul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" se traduce como "La señora noble que es libre e independiente, la mujer soberana que no se inclina ante ninguna autoridad superior".​ Como gobernante femenina, Asma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bint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Shihab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tuvo una posición casi única en la historia del mundo musulmán: aunque hubo otras soberanas, consortes oficiales o regentes, en el mundo islámico internacional, Asma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bint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Shihab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"https://es.wikipedia.org/wiki/Arwa_al-Sulayhi" \o "Arwa al-Sulayhi" </w:instrTex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Arwa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Sulayhi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 fueron las únicas monarcas femeninas reinantes en el mundo árabe musulmán para las que fue proclamada la </w:t>
      </w:r>
      <w:proofErr w:type="spellStart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"https://es.wikipedia.org/wiki/Jutba" \o "Jutba" </w:instrText>
      </w:r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jutba</w:t>
      </w:r>
      <w:proofErr w:type="spellEnd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 en su nombre en las mezquitas, como pedía la tradición para el soberano del país.</w:t>
      </w:r>
    </w:p>
    <w:p w:rsidR="00BD4178" w:rsidRP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 </w:t>
      </w:r>
    </w:p>
    <w:p w:rsid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Asma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bint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Shihab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casó con su primo, Ali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Sulayhi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8" w:tooltip="Sultán" w:history="1">
        <w:r w:rsidRPr="00BD4178">
          <w:rPr>
            <w:rFonts w:ascii="Arial" w:eastAsia="Times New Roman" w:hAnsi="Arial" w:cs="Arial"/>
            <w:b/>
            <w:sz w:val="24"/>
            <w:szCs w:val="24"/>
            <w:lang w:eastAsia="es-ES"/>
          </w:rPr>
          <w:t>sultán</w:t>
        </w:r>
      </w:hyperlink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fundador de la dinastía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Sulayhid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. Según los informes, el matrimonio fue feliz, y Ali contó con su apoyo en su ascenso al poder.</w:t>
      </w:r>
    </w:p>
    <w:p w:rsidR="00BD4178" w:rsidRP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   </w:t>
      </w:r>
    </w:p>
    <w:p w:rsidR="00BD4178" w:rsidRP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Primer reinado</w:t>
      </w:r>
    </w:p>
    <w:p w:rsidR="00BD4178" w:rsidRP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Cuando Ali se convirtió en rey en 1047, la nombró su reina, </w:t>
      </w:r>
      <w:proofErr w:type="spellStart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malika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pero no meramente su consorte, sino que la reconoció formalmente como cogobernante y socia política, gobernando el reino de Yemen a su lado.</w:t>
      </w:r>
    </w:p>
    <w:p w:rsid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 En reconocimiento de ello, su nombre fue proclamado al lado del de su cónyuge en la </w:t>
      </w:r>
      <w:proofErr w:type="spellStart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jutba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privilegio tradicional de un soberano en un estado musulmán: la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jutba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proclamaba desde los púlpitos de las mezquitas de Yemen en nombre de su marido y en su nombre, dicho después del de su marido y soberano fatimí: fue la primera vez en la historia que el nombre de una mujer se proclamó durante la </w:t>
      </w:r>
      <w:proofErr w:type="spellStart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"https://es.wikipedia.org/wiki/Jutba" \o "Jutba" </w:instrText>
      </w:r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jutba</w:t>
      </w:r>
      <w:proofErr w:type="spellEnd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Otro hecho casi único fue que la reina Asma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bint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Shihab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"asistió a los consejos con su cara descubierta", es decir sin llevar </w:t>
      </w:r>
      <w:hyperlink r:id="rId9" w:tooltip="Hiyab" w:history="1">
        <w:r w:rsidRPr="00BD4178">
          <w:rPr>
            <w:rFonts w:ascii="Arial" w:eastAsia="Times New Roman" w:hAnsi="Arial" w:cs="Arial"/>
            <w:b/>
            <w:sz w:val="24"/>
            <w:szCs w:val="24"/>
            <w:lang w:eastAsia="es-ES"/>
          </w:rPr>
          <w:t>velo</w:t>
        </w:r>
      </w:hyperlink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y además sin ocultarse tras una cortina.</w:t>
      </w:r>
    </w:p>
    <w:p w:rsidR="00BD4178" w:rsidRP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​   </w:t>
      </w:r>
    </w:p>
    <w:p w:rsidR="007E0BA3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Muhammad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Thawr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describió: </w:t>
      </w:r>
      <w:r w:rsidRPr="00FB599A">
        <w:rPr>
          <w:rFonts w:ascii="Arial" w:eastAsia="Times New Roman" w:hAnsi="Arial" w:cs="Arial"/>
          <w:b/>
          <w:i/>
          <w:sz w:val="24"/>
          <w:szCs w:val="24"/>
          <w:lang w:eastAsia="es-ES"/>
        </w:rPr>
        <w:t>"era una de las mujeres más famosas de su tiempo y una de las más poderosas. Era generosa. Fue una poetisa que compuso versos. Entre los elogios dados a su marido al-</w:t>
      </w:r>
      <w:proofErr w:type="spellStart"/>
      <w:r w:rsidRPr="00FB599A">
        <w:rPr>
          <w:rFonts w:ascii="Arial" w:eastAsia="Times New Roman" w:hAnsi="Arial" w:cs="Arial"/>
          <w:b/>
          <w:i/>
          <w:sz w:val="24"/>
          <w:szCs w:val="24"/>
          <w:lang w:eastAsia="es-ES"/>
        </w:rPr>
        <w:t>Sulayhi</w:t>
      </w:r>
      <w:proofErr w:type="spellEnd"/>
      <w:r w:rsidRPr="00FB599A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por los poetas estaba el hecho de tenerla como esposa ... Cuando comprobó la perfección de su carácter, su marido confió la administración de los negocios estatales a ella. Raramente tomaba decisiones que fueran contra su consejo y la consideró con gran respeto y nunca dio precedencia a una opinión que no fuera suya</w: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."</w:t>
      </w:r>
      <w:r w:rsidR="00FB599A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 xml:space="preserve"> </w:t>
      </w:r>
    </w:p>
    <w:p w:rsidR="00BD4178" w:rsidRP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​ </w:t>
      </w:r>
    </w:p>
    <w:p w:rsid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En 1067, durante el </w:t>
      </w:r>
      <w:hyperlink r:id="rId10" w:tooltip="Hach" w:history="1">
        <w:r w:rsidRPr="00BD4178">
          <w:rPr>
            <w:rFonts w:ascii="Arial" w:eastAsia="Times New Roman" w:hAnsi="Arial" w:cs="Arial"/>
            <w:b/>
            <w:sz w:val="24"/>
            <w:szCs w:val="24"/>
            <w:lang w:eastAsia="es-ES"/>
          </w:rPr>
          <w:t>peregrinaje a la Meca</w:t>
        </w:r>
      </w:hyperlink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clan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Banu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Najah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bajo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Sa'id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Ibn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Najah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príncipe de 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"https://es.wikipedia.org/wiki/Zabid" \o "Zabid" </w:instrTex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Zabid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atacó el grupo de viaje de Ali y Asma, matando a Ali y tomando a Asma prisionera. Estuvo secuestrada en una prisión secreta en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Zabid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y según los informes, la cabeza de su cónyuge fue clavada en un poste visible desde su celda.</w:t>
      </w:r>
      <w:r w:rsidR="007E0BA3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​ Después de un año de encarcelamiento, consiguió enviar un mensaje a su hijo y nuera en </w:t>
      </w:r>
      <w:hyperlink r:id="rId11" w:tooltip="Sana" w:history="1">
        <w:r w:rsidRPr="00BD4178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Sana</w:t>
        </w:r>
      </w:hyperlink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y su hijo asaltó </w:t>
      </w:r>
      <w:proofErr w:type="spellStart"/>
      <w:r w:rsidR="00FB599A">
        <w:fldChar w:fldCharType="begin"/>
      </w:r>
      <w:r w:rsidR="00FB599A">
        <w:instrText xml:space="preserve"> HYPERLINK "https://es.wikipedia.org/wiki/Zabid" \o "Zabid" </w:instrText>
      </w:r>
      <w:r w:rsidR="00FB599A">
        <w:fldChar w:fldCharType="separate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Zabid</w:t>
      </w:r>
      <w:proofErr w:type="spellEnd"/>
      <w:r w:rsidR="00FB599A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 y la liberó.</w:t>
      </w:r>
    </w:p>
    <w:p w:rsidR="007E0BA3" w:rsidRPr="00BD4178" w:rsidRDefault="007E0BA3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D4178" w:rsidRPr="007E0BA3" w:rsidRDefault="00BD4178" w:rsidP="00BD4178">
      <w:pPr>
        <w:shd w:val="clear" w:color="auto" w:fill="FFFFFF"/>
        <w:spacing w:after="0" w:line="240" w:lineRule="auto"/>
        <w:ind w:left="-993" w:firstLine="142"/>
        <w:jc w:val="both"/>
        <w:outlineLvl w:val="2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7E0BA3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Segundo reinado</w:t>
      </w:r>
    </w:p>
    <w:p w:rsidR="007E0BA3" w:rsidRPr="00BD4178" w:rsidRDefault="007E0BA3" w:rsidP="00BD4178">
      <w:pPr>
        <w:shd w:val="clear" w:color="auto" w:fill="FFFFFF"/>
        <w:spacing w:after="0" w:line="240" w:lineRule="auto"/>
        <w:ind w:left="-993" w:firstLine="142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E0BA3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Asma regresó a su reino y asistió a su hijo, Ahmad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Mukkaram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y nuera, 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"https://es.wikipedia.org/wiki/Arwa_al-Sulayhi" \o "Arwa al-Sulayhi" </w:instrTex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Arwa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Sulayhi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en la administración del reino hasta su muerte.</w:t>
      </w:r>
      <w:r w:rsidR="007E0BA3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​ Cuando vio a su hijo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Mukarram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lo confirmó como el sucesor de su padre, pero cuando al poco enfermó y quedó paralizado, ella retomó el control como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co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-regente del reino junto con su nuera 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Arwa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que era su cogobernante de acuerdo con su hijo, al verse incapaz de gobernar debido a su condición.</w:t>
      </w:r>
      <w:r w:rsidR="007E0BA3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​ </w:t>
      </w:r>
      <w:r w:rsidR="007E0BA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</w:p>
    <w:p w:rsidR="007E0BA3" w:rsidRPr="00FB599A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La reina Asma fue amada por el pueblo y referida como la Pequeña </w:t>
      </w:r>
      <w:hyperlink r:id="rId12" w:tooltip="Reina de Saba" w:history="1">
        <w:r w:rsidRPr="00BD4178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Reina de </w:t>
        </w:r>
        <w:proofErr w:type="spellStart"/>
        <w:r w:rsidRPr="00BD4178">
          <w:rPr>
            <w:rFonts w:ascii="Arial" w:eastAsia="Times New Roman" w:hAnsi="Arial" w:cs="Arial"/>
            <w:b/>
            <w:sz w:val="24"/>
            <w:szCs w:val="24"/>
            <w:lang w:eastAsia="es-ES"/>
          </w:rPr>
          <w:t>Saba</w:t>
        </w:r>
        <w:proofErr w:type="spellEnd"/>
      </w:hyperlink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según Muhammad al-</w:t>
      </w:r>
      <w:proofErr w:type="spellStart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Thawr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"</w:t>
      </w:r>
      <w:bookmarkStart w:id="0" w:name="_GoBack"/>
      <w:r w:rsidRPr="00FB599A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Algunos poetas, llevados por su admiración a Asma, fueron tan lejos como para declamar que si el trono de la reina de </w:t>
      </w:r>
      <w:proofErr w:type="spellStart"/>
      <w:r w:rsidRPr="00FB599A">
        <w:rPr>
          <w:rFonts w:ascii="Arial" w:eastAsia="Times New Roman" w:hAnsi="Arial" w:cs="Arial"/>
          <w:b/>
          <w:i/>
          <w:sz w:val="24"/>
          <w:szCs w:val="24"/>
          <w:lang w:eastAsia="es-ES"/>
        </w:rPr>
        <w:t>Saba</w:t>
      </w:r>
      <w:proofErr w:type="spellEnd"/>
      <w:r w:rsidRPr="00FB599A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había sido magnífico, el de Asma lo era aún más." </w:t>
      </w:r>
    </w:p>
    <w:bookmarkEnd w:id="0"/>
    <w:p w:rsidR="007E0BA3" w:rsidRDefault="007E0BA3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E0BA3" w:rsidRDefault="007E0BA3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BD4178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Esto es algo notable, dado que la reina de </w:t>
      </w:r>
      <w:proofErr w:type="spellStart"/>
      <w:r w:rsidR="00BD4178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Saba</w:t>
      </w:r>
      <w:proofErr w:type="spellEnd"/>
      <w:r w:rsidR="00BD4178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pertenecía a la </w:t>
      </w:r>
      <w:proofErr w:type="spellStart"/>
      <w:r w:rsidR="00BD4178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BD4178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"https://es.wikipedia.org/wiki/Jahiliyyah" \o "Jahiliyyah" </w:instrText>
      </w:r>
      <w:r w:rsidR="00BD4178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BD4178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jahiliyya</w:t>
      </w:r>
      <w:proofErr w:type="spellEnd"/>
      <w:r w:rsidR="00BD4178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BD4178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el tiempo antes de </w:t>
      </w:r>
      <w:hyperlink r:id="rId13" w:tooltip="Islam" w:history="1">
        <w:r w:rsidR="00BD4178" w:rsidRPr="00BD4178">
          <w:rPr>
            <w:rFonts w:ascii="Arial" w:eastAsia="Times New Roman" w:hAnsi="Arial" w:cs="Arial"/>
            <w:b/>
            <w:sz w:val="24"/>
            <w:szCs w:val="24"/>
            <w:lang w:eastAsia="es-ES"/>
          </w:rPr>
          <w:t>Islam</w:t>
        </w:r>
      </w:hyperlink>
      <w:r w:rsidR="00BD4178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, el cual era tradicionalmente visto como negativo.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 xml:space="preserve"> </w:t>
      </w:r>
    </w:p>
    <w:p w:rsidR="007E0BA3" w:rsidRDefault="007E0BA3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</w:pPr>
    </w:p>
    <w:p w:rsidR="00BD4178" w:rsidRPr="00BD4178" w:rsidRDefault="00BD4178" w:rsidP="00BD4178">
      <w:pPr>
        <w:shd w:val="clear" w:color="auto" w:fill="FFFFFF"/>
        <w:spacing w:after="0" w:line="240" w:lineRule="auto"/>
        <w:ind w:left="-993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​ Otro nombre utilizado tanto para ella como para su nuera y corregente fue </w:t>
      </w:r>
      <w:proofErr w:type="spellStart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malika</w:t>
      </w:r>
      <w:proofErr w:type="spellEnd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hazima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: </w:t>
      </w:r>
      <w:proofErr w:type="spellStart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malika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 significa reina, y </w:t>
      </w:r>
      <w:proofErr w:type="spellStart"/>
      <w:r w:rsidRPr="00BD4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hazim</w:t>
      </w:r>
      <w:proofErr w:type="spellEnd"/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 era un epíteto otorgado a personas consideradas por haber mostrado la mayor sabiduría y juicio en asuntos políticos.</w:t>
      </w:r>
      <w:r w:rsidR="007E0BA3"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BD4178">
        <w:rPr>
          <w:rFonts w:ascii="Arial" w:eastAsia="Times New Roman" w:hAnsi="Arial" w:cs="Arial"/>
          <w:b/>
          <w:sz w:val="24"/>
          <w:szCs w:val="24"/>
          <w:lang w:eastAsia="es-ES"/>
        </w:rPr>
        <w:t>​ </w:t>
      </w:r>
    </w:p>
    <w:p w:rsidR="001975EE" w:rsidRPr="00BD4178" w:rsidRDefault="001975EE" w:rsidP="00BD4178">
      <w:pPr>
        <w:spacing w:after="0"/>
        <w:ind w:left="-993" w:firstLine="142"/>
        <w:jc w:val="both"/>
        <w:rPr>
          <w:rFonts w:ascii="Arial" w:hAnsi="Arial" w:cs="Arial"/>
          <w:b/>
          <w:sz w:val="24"/>
          <w:szCs w:val="24"/>
        </w:rPr>
      </w:pPr>
    </w:p>
    <w:sectPr w:rsidR="001975EE" w:rsidRPr="00BD4178" w:rsidSect="00BD4178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28BB"/>
    <w:multiLevelType w:val="multilevel"/>
    <w:tmpl w:val="0838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75EE"/>
    <w:rsid w:val="00080C1C"/>
    <w:rsid w:val="001975EE"/>
    <w:rsid w:val="001D2FD9"/>
    <w:rsid w:val="007E0BA3"/>
    <w:rsid w:val="00BD4178"/>
    <w:rsid w:val="00BF4E73"/>
    <w:rsid w:val="00F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21ED"/>
  <w15:docId w15:val="{2E48F2AB-A6AC-4525-BE8B-A6E43BBE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1C"/>
  </w:style>
  <w:style w:type="paragraph" w:styleId="Ttulo2">
    <w:name w:val="heading 2"/>
    <w:basedOn w:val="Normal"/>
    <w:link w:val="Ttulo2Car"/>
    <w:uiPriority w:val="9"/>
    <w:qFormat/>
    <w:rsid w:val="00197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97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75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5E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975E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975E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1975EE"/>
  </w:style>
  <w:style w:type="character" w:customStyle="1" w:styleId="mw-editsection">
    <w:name w:val="mw-editsection"/>
    <w:basedOn w:val="Fuentedeprrafopredeter"/>
    <w:rsid w:val="001975EE"/>
  </w:style>
  <w:style w:type="character" w:customStyle="1" w:styleId="mw-editsection-bracket">
    <w:name w:val="mw-editsection-bracket"/>
    <w:basedOn w:val="Fuentedeprrafopredeter"/>
    <w:rsid w:val="001975EE"/>
  </w:style>
  <w:style w:type="paragraph" w:styleId="NormalWeb">
    <w:name w:val="Normal (Web)"/>
    <w:basedOn w:val="Normal"/>
    <w:uiPriority w:val="99"/>
    <w:semiHidden/>
    <w:unhideWhenUsed/>
    <w:rsid w:val="0019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">
    <w:name w:val="tocnumber"/>
    <w:basedOn w:val="Fuentedeprrafopredeter"/>
    <w:rsid w:val="00BD4178"/>
  </w:style>
  <w:style w:type="character" w:customStyle="1" w:styleId="toctext">
    <w:name w:val="toctext"/>
    <w:basedOn w:val="Fuentedeprrafopredeter"/>
    <w:rsid w:val="00BD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07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831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ult%C3%A1n" TargetMode="External"/><Relationship Id="rId13" Type="http://schemas.openxmlformats.org/officeDocument/2006/relationships/hyperlink" Target="https://es.wikipedia.org/wiki/Isl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Yemen" TargetMode="External"/><Relationship Id="rId12" Type="http://schemas.openxmlformats.org/officeDocument/2006/relationships/hyperlink" Target="https://es.wikipedia.org/wiki/Reina_de_Sa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1087" TargetMode="External"/><Relationship Id="rId11" Type="http://schemas.openxmlformats.org/officeDocument/2006/relationships/hyperlink" Target="https://es.wikipedia.org/wiki/San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H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Hiya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dcterms:created xsi:type="dcterms:W3CDTF">2021-01-17T12:14:00Z</dcterms:created>
  <dcterms:modified xsi:type="dcterms:W3CDTF">2021-02-08T09:37:00Z</dcterms:modified>
</cp:coreProperties>
</file>