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F6" w:rsidRPr="004E3E46" w:rsidRDefault="0061553A" w:rsidP="004E3E4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spellStart"/>
      <w:r w:rsidRPr="004E3E46">
        <w:rPr>
          <w:rFonts w:ascii="Arial" w:hAnsi="Arial" w:cs="Arial"/>
          <w:b/>
          <w:color w:val="FF0000"/>
          <w:sz w:val="36"/>
          <w:szCs w:val="36"/>
        </w:rPr>
        <w:t>Maria</w:t>
      </w:r>
      <w:proofErr w:type="spellEnd"/>
      <w:r w:rsidRPr="004E3E46">
        <w:rPr>
          <w:rFonts w:ascii="Arial" w:hAnsi="Arial" w:cs="Arial"/>
          <w:b/>
          <w:color w:val="FF0000"/>
          <w:sz w:val="36"/>
          <w:szCs w:val="36"/>
        </w:rPr>
        <w:t xml:space="preserve"> de </w:t>
      </w:r>
      <w:proofErr w:type="spellStart"/>
      <w:r w:rsidRPr="004E3E46">
        <w:rPr>
          <w:rFonts w:ascii="Arial" w:hAnsi="Arial" w:cs="Arial"/>
          <w:b/>
          <w:color w:val="FF0000"/>
          <w:sz w:val="36"/>
          <w:szCs w:val="36"/>
        </w:rPr>
        <w:t>Amnia</w:t>
      </w:r>
      <w:proofErr w:type="spellEnd"/>
      <w:r w:rsidRPr="004E3E46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473FFA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Pr="004E3E46">
        <w:rPr>
          <w:rFonts w:ascii="Arial" w:hAnsi="Arial" w:cs="Arial"/>
          <w:b/>
          <w:color w:val="FF0000"/>
          <w:sz w:val="36"/>
          <w:szCs w:val="36"/>
        </w:rPr>
        <w:t>770 - 823</w:t>
      </w:r>
    </w:p>
    <w:p w:rsidR="004E3E46" w:rsidRDefault="004E3E46" w:rsidP="004E3E46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4E3E46">
        <w:rPr>
          <w:rFonts w:ascii="Arial" w:hAnsi="Arial" w:cs="Arial"/>
          <w:b/>
          <w:color w:val="0070C0"/>
          <w:sz w:val="32"/>
          <w:szCs w:val="32"/>
        </w:rPr>
        <w:t>Emperatriz convertida en monja</w:t>
      </w:r>
    </w:p>
    <w:p w:rsidR="00006913" w:rsidRPr="004E3E46" w:rsidRDefault="00DD0126" w:rsidP="004E3E46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es-ES"/>
        </w:rPr>
        <w:drawing>
          <wp:inline distT="0" distB="0" distL="0" distR="0">
            <wp:extent cx="1495425" cy="1893401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432" t="17843" r="12698" b="5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9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Pr="004E3E46">
        <w:rPr>
          <w:rFonts w:ascii="Arial" w:hAnsi="Arial" w:cs="Arial"/>
          <w:b/>
          <w:bCs/>
        </w:rPr>
        <w:t>M</w:t>
      </w:r>
      <w:r w:rsidR="0061553A" w:rsidRPr="004E3E46">
        <w:rPr>
          <w:rFonts w:ascii="Arial" w:hAnsi="Arial" w:cs="Arial"/>
          <w:b/>
          <w:bCs/>
        </w:rPr>
        <w:t xml:space="preserve">aría de </w:t>
      </w:r>
      <w:proofErr w:type="spellStart"/>
      <w:r w:rsidR="0061553A" w:rsidRPr="004E3E46">
        <w:rPr>
          <w:rFonts w:ascii="Arial" w:hAnsi="Arial" w:cs="Arial"/>
          <w:b/>
          <w:bCs/>
        </w:rPr>
        <w:t>Amnia</w:t>
      </w:r>
      <w:proofErr w:type="spellEnd"/>
      <w:r w:rsidR="0061553A" w:rsidRPr="004E3E46">
        <w:rPr>
          <w:rFonts w:ascii="Arial" w:hAnsi="Arial" w:cs="Arial"/>
          <w:b/>
        </w:rPr>
        <w:t> (</w:t>
      </w:r>
      <w:proofErr w:type="spellStart"/>
      <w:r w:rsidR="0061553A" w:rsidRPr="004E3E46">
        <w:rPr>
          <w:rFonts w:ascii="Arial" w:hAnsi="Arial" w:cs="Arial"/>
          <w:b/>
        </w:rPr>
        <w:t>Amnia</w:t>
      </w:r>
      <w:proofErr w:type="spellEnd"/>
      <w:r w:rsidR="0061553A" w:rsidRPr="004E3E46">
        <w:rPr>
          <w:rFonts w:ascii="Arial" w:hAnsi="Arial" w:cs="Arial"/>
          <w:b/>
        </w:rPr>
        <w:t>, h. 770 - después de 823) fue la primera </w:t>
      </w:r>
      <w:hyperlink r:id="rId6" w:tooltip="Anexo:Emperatrices romanas y bizantinas" w:history="1"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 xml:space="preserve">emperatriz 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 xml:space="preserve"> consorte  de  </w:t>
        </w:r>
      </w:hyperlink>
      <w:r w:rsidR="0061553A" w:rsidRPr="004E3E46">
        <w:rPr>
          <w:rFonts w:ascii="Arial" w:hAnsi="Arial" w:cs="Arial"/>
          <w:b/>
        </w:rPr>
        <w:t> </w:t>
      </w:r>
      <w:hyperlink r:id="rId7" w:tooltip="Constantino VI" w:history="1"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>Constantino VI</w:t>
        </w:r>
      </w:hyperlink>
      <w:r w:rsidR="0061553A" w:rsidRPr="004E3E46">
        <w:rPr>
          <w:rFonts w:ascii="Arial" w:hAnsi="Arial" w:cs="Arial"/>
          <w:b/>
        </w:rPr>
        <w:t> del </w:t>
      </w:r>
      <w:hyperlink r:id="rId8" w:tooltip="Imperio bizantino" w:history="1"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>Imperio bizantino</w:t>
        </w:r>
      </w:hyperlink>
      <w:r w:rsidR="00473FFA">
        <w:rPr>
          <w:rFonts w:ascii="Arial" w:hAnsi="Arial" w:cs="Arial"/>
          <w:b/>
        </w:rPr>
        <w:t>, q</w:t>
      </w:r>
      <w:r>
        <w:rPr>
          <w:rFonts w:ascii="Arial" w:hAnsi="Arial" w:cs="Arial"/>
          <w:b/>
        </w:rPr>
        <w:t>ue fue rechazada por las manipulaciones de otra mujer, la madre del Emperador, datos que nos aporta la realidad de los nombres cristianos, pero ortodoxos, del Imperio</w:t>
      </w:r>
    </w:p>
    <w:p w:rsidR="0061553A" w:rsidRPr="004E3E46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Pr="004E3E46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 xml:space="preserve">María nació en </w:t>
      </w:r>
      <w:proofErr w:type="spellStart"/>
      <w:r w:rsidRPr="004E3E46">
        <w:rPr>
          <w:rFonts w:ascii="Arial" w:hAnsi="Arial" w:cs="Arial"/>
          <w:b/>
        </w:rPr>
        <w:t>Amnia</w:t>
      </w:r>
      <w:proofErr w:type="spellEnd"/>
      <w:r w:rsidRPr="004E3E46">
        <w:rPr>
          <w:rFonts w:ascii="Arial" w:hAnsi="Arial" w:cs="Arial"/>
          <w:b/>
        </w:rPr>
        <w:t>, </w:t>
      </w:r>
      <w:proofErr w:type="spellStart"/>
      <w:r w:rsidR="00BC18DD" w:rsidRPr="004E3E46">
        <w:rPr>
          <w:rFonts w:ascii="Arial" w:hAnsi="Arial" w:cs="Arial"/>
          <w:b/>
        </w:rPr>
        <w:fldChar w:fldCharType="begin"/>
      </w:r>
      <w:r w:rsidRPr="004E3E46">
        <w:rPr>
          <w:rFonts w:ascii="Arial" w:hAnsi="Arial" w:cs="Arial"/>
          <w:b/>
        </w:rPr>
        <w:instrText xml:space="preserve"> HYPERLINK "https://es.wikipedia.org/wiki/Paflagonia" \o "Paflagonia" </w:instrText>
      </w:r>
      <w:r w:rsidR="00BC18DD" w:rsidRPr="004E3E46">
        <w:rPr>
          <w:rFonts w:ascii="Arial" w:hAnsi="Arial" w:cs="Arial"/>
          <w:b/>
        </w:rPr>
        <w:fldChar w:fldCharType="separate"/>
      </w:r>
      <w:r w:rsidRPr="004E3E46">
        <w:rPr>
          <w:rStyle w:val="Hipervnculo"/>
          <w:rFonts w:ascii="Arial" w:hAnsi="Arial" w:cs="Arial"/>
          <w:b/>
          <w:color w:val="auto"/>
          <w:u w:val="none"/>
        </w:rPr>
        <w:t>Paflagonia</w:t>
      </w:r>
      <w:proofErr w:type="spellEnd"/>
      <w:r w:rsidR="00BC18DD" w:rsidRPr="004E3E46">
        <w:rPr>
          <w:rFonts w:ascii="Arial" w:hAnsi="Arial" w:cs="Arial"/>
          <w:b/>
        </w:rPr>
        <w:fldChar w:fldCharType="end"/>
      </w:r>
      <w:r w:rsidRPr="004E3E46">
        <w:rPr>
          <w:rFonts w:ascii="Arial" w:hAnsi="Arial" w:cs="Arial"/>
          <w:b/>
        </w:rPr>
        <w:t xml:space="preserve">. El nombre de su padre se desconoce y su madre </w:t>
      </w:r>
      <w:r w:rsidR="00473FFA">
        <w:rPr>
          <w:rFonts w:ascii="Arial" w:hAnsi="Arial" w:cs="Arial"/>
          <w:b/>
        </w:rPr>
        <w:t>se llamaba</w:t>
      </w:r>
      <w:r w:rsidRPr="004E3E46">
        <w:rPr>
          <w:rFonts w:ascii="Arial" w:hAnsi="Arial" w:cs="Arial"/>
          <w:b/>
        </w:rPr>
        <w:t xml:space="preserve"> </w:t>
      </w:r>
      <w:proofErr w:type="spellStart"/>
      <w:r w:rsidRPr="004E3E46">
        <w:rPr>
          <w:rFonts w:ascii="Arial" w:hAnsi="Arial" w:cs="Arial"/>
          <w:b/>
        </w:rPr>
        <w:t>Hipatia</w:t>
      </w:r>
      <w:proofErr w:type="spellEnd"/>
      <w:r w:rsidRPr="004E3E46">
        <w:rPr>
          <w:rFonts w:ascii="Arial" w:hAnsi="Arial" w:cs="Arial"/>
          <w:b/>
        </w:rPr>
        <w:t xml:space="preserve"> (según la </w:t>
      </w:r>
      <w:r w:rsidRPr="004E3E46">
        <w:rPr>
          <w:rFonts w:ascii="Arial" w:hAnsi="Arial" w:cs="Arial"/>
          <w:b/>
          <w:i/>
          <w:iCs/>
        </w:rPr>
        <w:t xml:space="preserve">Vita </w:t>
      </w:r>
      <w:proofErr w:type="spellStart"/>
      <w:r w:rsidRPr="004E3E46">
        <w:rPr>
          <w:rFonts w:ascii="Arial" w:hAnsi="Arial" w:cs="Arial"/>
          <w:b/>
          <w:i/>
          <w:iCs/>
        </w:rPr>
        <w:t>Philareti</w:t>
      </w:r>
      <w:proofErr w:type="spellEnd"/>
      <w:r w:rsidRPr="004E3E46">
        <w:rPr>
          <w:rFonts w:ascii="Arial" w:hAnsi="Arial" w:cs="Arial"/>
          <w:b/>
        </w:rPr>
        <w:t xml:space="preserve"> de </w:t>
      </w:r>
      <w:proofErr w:type="spellStart"/>
      <w:r w:rsidRPr="004E3E46">
        <w:rPr>
          <w:rFonts w:ascii="Arial" w:hAnsi="Arial" w:cs="Arial"/>
          <w:b/>
        </w:rPr>
        <w:t>Nicetas</w:t>
      </w:r>
      <w:proofErr w:type="spellEnd"/>
      <w:r w:rsidRPr="004E3E46">
        <w:rPr>
          <w:rFonts w:ascii="Arial" w:hAnsi="Arial" w:cs="Arial"/>
          <w:b/>
        </w:rPr>
        <w:t xml:space="preserve"> de </w:t>
      </w:r>
      <w:proofErr w:type="spellStart"/>
      <w:r w:rsidRPr="004E3E46">
        <w:rPr>
          <w:rFonts w:ascii="Arial" w:hAnsi="Arial" w:cs="Arial"/>
          <w:b/>
        </w:rPr>
        <w:t>Amnia</w:t>
      </w:r>
      <w:proofErr w:type="spellEnd"/>
      <w:r w:rsidRPr="004E3E46">
        <w:rPr>
          <w:rFonts w:ascii="Arial" w:hAnsi="Arial" w:cs="Arial"/>
          <w:b/>
        </w:rPr>
        <w:t xml:space="preserve">), hija mayor de san </w:t>
      </w:r>
      <w:proofErr w:type="spellStart"/>
      <w:r w:rsidRPr="004E3E46">
        <w:rPr>
          <w:rFonts w:ascii="Arial" w:hAnsi="Arial" w:cs="Arial"/>
          <w:b/>
        </w:rPr>
        <w:t>Filareto</w:t>
      </w:r>
      <w:proofErr w:type="spellEnd"/>
      <w:r w:rsidRPr="004E3E46">
        <w:rPr>
          <w:rFonts w:ascii="Arial" w:hAnsi="Arial" w:cs="Arial"/>
          <w:b/>
        </w:rPr>
        <w:t>, un magnate del </w:t>
      </w:r>
      <w:proofErr w:type="spellStart"/>
      <w:r w:rsidR="00BC18DD" w:rsidRPr="004E3E46">
        <w:rPr>
          <w:rFonts w:ascii="Arial" w:hAnsi="Arial" w:cs="Arial"/>
          <w:b/>
          <w:i/>
          <w:iCs/>
        </w:rPr>
        <w:fldChar w:fldCharType="begin"/>
      </w:r>
      <w:r w:rsidRPr="004E3E46">
        <w:rPr>
          <w:rFonts w:ascii="Arial" w:hAnsi="Arial" w:cs="Arial"/>
          <w:b/>
          <w:i/>
          <w:iCs/>
        </w:rPr>
        <w:instrText xml:space="preserve"> HYPERLINK "https://es.wikipedia.org/wiki/Thema_Armeniaco" \o "Thema Armeniaco" </w:instrText>
      </w:r>
      <w:r w:rsidR="00BC18DD" w:rsidRPr="004E3E46">
        <w:rPr>
          <w:rFonts w:ascii="Arial" w:hAnsi="Arial" w:cs="Arial"/>
          <w:b/>
          <w:i/>
          <w:iCs/>
        </w:rPr>
        <w:fldChar w:fldCharType="separate"/>
      </w:r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>Thema</w:t>
      </w:r>
      <w:proofErr w:type="spellEnd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>Armeniaco</w:t>
      </w:r>
      <w:proofErr w:type="spellEnd"/>
      <w:r w:rsidR="00BC18DD" w:rsidRPr="004E3E46">
        <w:rPr>
          <w:rFonts w:ascii="Arial" w:hAnsi="Arial" w:cs="Arial"/>
          <w:b/>
          <w:i/>
          <w:iCs/>
        </w:rPr>
        <w:fldChar w:fldCharType="end"/>
      </w:r>
      <w:r w:rsidRPr="004E3E46">
        <w:rPr>
          <w:rFonts w:ascii="Arial" w:hAnsi="Arial" w:cs="Arial"/>
          <w:b/>
        </w:rPr>
        <w:t xml:space="preserve">, conocido por sus actividades caritativas. Al enviudar, </w:t>
      </w:r>
      <w:proofErr w:type="spellStart"/>
      <w:r w:rsidRPr="004E3E46">
        <w:rPr>
          <w:rFonts w:ascii="Arial" w:hAnsi="Arial" w:cs="Arial"/>
          <w:b/>
        </w:rPr>
        <w:t>Hipatia</w:t>
      </w:r>
      <w:proofErr w:type="spellEnd"/>
      <w:r w:rsidRPr="004E3E46">
        <w:rPr>
          <w:rFonts w:ascii="Arial" w:hAnsi="Arial" w:cs="Arial"/>
          <w:b/>
        </w:rPr>
        <w:t xml:space="preserve"> y sus hijas se trasladaron a Constantinopla en 788.</w:t>
      </w:r>
    </w:p>
    <w:p w:rsidR="004E3E46" w:rsidRP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4E3E46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>En 788, María era una de las trece candidatas en el primer </w:t>
      </w:r>
      <w:hyperlink r:id="rId9" w:tooltip="Concurso de novias (aún no redactado)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 xml:space="preserve">concurso de </w:t>
        </w:r>
        <w:r w:rsidR="004E3E46">
          <w:rPr>
            <w:rStyle w:val="Hipervnculo"/>
            <w:rFonts w:ascii="Arial" w:hAnsi="Arial" w:cs="Arial"/>
            <w:b/>
            <w:color w:val="auto"/>
            <w:u w:val="none"/>
          </w:rPr>
          <w:t xml:space="preserve">novias que es conocido por los </w:t>
        </w:r>
        <w:proofErr w:type="spellStart"/>
        <w:r w:rsidR="004E3E46">
          <w:rPr>
            <w:rStyle w:val="Hipervnculo"/>
            <w:rFonts w:ascii="Arial" w:hAnsi="Arial" w:cs="Arial"/>
            <w:b/>
            <w:color w:val="auto"/>
            <w:u w:val="none"/>
          </w:rPr>
          <w:t>docuentos</w:t>
        </w:r>
        <w:proofErr w:type="spellEnd"/>
        <w:r w:rsidR="004E3E46">
          <w:rPr>
            <w:rStyle w:val="Hipervnculo"/>
            <w:rFonts w:ascii="Arial" w:hAnsi="Arial" w:cs="Arial"/>
            <w:b/>
            <w:color w:val="auto"/>
            <w:u w:val="none"/>
          </w:rPr>
          <w:t xml:space="preserve"> conservados.</w:t>
        </w:r>
      </w:hyperlink>
      <w:r w:rsidRPr="004E3E46">
        <w:rPr>
          <w:rFonts w:ascii="Arial" w:hAnsi="Arial" w:cs="Arial"/>
          <w:b/>
        </w:rPr>
        <w:t xml:space="preserve"> El concurso fue organizado por la </w:t>
      </w:r>
      <w:r w:rsidR="00473FFA">
        <w:rPr>
          <w:rFonts w:ascii="Arial" w:hAnsi="Arial" w:cs="Arial"/>
          <w:b/>
        </w:rPr>
        <w:t xml:space="preserve"> audaz </w:t>
      </w:r>
      <w:r w:rsidRPr="004E3E46">
        <w:rPr>
          <w:rFonts w:ascii="Arial" w:hAnsi="Arial" w:cs="Arial"/>
          <w:b/>
        </w:rPr>
        <w:t>emperatriz </w:t>
      </w:r>
      <w:hyperlink r:id="rId10" w:tooltip="Regencia (política)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regente</w:t>
        </w:r>
      </w:hyperlink>
      <w:r w:rsidRPr="004E3E46">
        <w:rPr>
          <w:rFonts w:ascii="Arial" w:hAnsi="Arial" w:cs="Arial"/>
          <w:b/>
        </w:rPr>
        <w:t> </w:t>
      </w:r>
      <w:hyperlink r:id="rId11" w:tooltip="Irene (emperatriz)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Irene</w:t>
        </w:r>
      </w:hyperlink>
      <w:r w:rsidRPr="004E3E46">
        <w:rPr>
          <w:rFonts w:ascii="Arial" w:hAnsi="Arial" w:cs="Arial"/>
          <w:b/>
        </w:rPr>
        <w:t> en busca de una novia apropiada para su hijo </w:t>
      </w:r>
      <w:hyperlink r:id="rId12" w:tooltip="Constantino VI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Constantino VI</w:t>
        </w:r>
      </w:hyperlink>
      <w:r w:rsidRPr="004E3E46">
        <w:rPr>
          <w:rFonts w:ascii="Arial" w:hAnsi="Arial" w:cs="Arial"/>
          <w:b/>
        </w:rPr>
        <w:t xml:space="preserve">. </w:t>
      </w:r>
    </w:p>
    <w:p w:rsid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1553A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1553A" w:rsidRPr="004E3E46">
        <w:rPr>
          <w:rFonts w:ascii="Arial" w:hAnsi="Arial" w:cs="Arial"/>
          <w:b/>
        </w:rPr>
        <w:t>Constantino había estado previamente prometido con </w:t>
      </w:r>
      <w:proofErr w:type="spellStart"/>
      <w:r w:rsidR="00BC18DD">
        <w:fldChar w:fldCharType="begin"/>
      </w:r>
      <w:r w:rsidR="00632F0D">
        <w:instrText>HYPERLINK "https://es.wikipedia.org/wiki/Rotruda" \o "Rotruda"</w:instrText>
      </w:r>
      <w:r w:rsidR="00BC18DD">
        <w:fldChar w:fldCharType="separate"/>
      </w:r>
      <w:r w:rsidR="0061553A" w:rsidRPr="004E3E46">
        <w:rPr>
          <w:rStyle w:val="Hipervnculo"/>
          <w:rFonts w:ascii="Arial" w:hAnsi="Arial" w:cs="Arial"/>
          <w:b/>
          <w:color w:val="auto"/>
          <w:u w:val="none"/>
        </w:rPr>
        <w:t>Rotruda</w:t>
      </w:r>
      <w:proofErr w:type="spellEnd"/>
      <w:r w:rsidR="00BC18DD">
        <w:fldChar w:fldCharType="end"/>
      </w:r>
      <w:r w:rsidR="0061553A" w:rsidRPr="004E3E46">
        <w:rPr>
          <w:rFonts w:ascii="Arial" w:hAnsi="Arial" w:cs="Arial"/>
          <w:b/>
        </w:rPr>
        <w:t>, hija</w:t>
      </w:r>
      <w:r>
        <w:rPr>
          <w:rFonts w:ascii="Arial" w:hAnsi="Arial" w:cs="Arial"/>
          <w:b/>
        </w:rPr>
        <w:t xml:space="preserve"> de Carlomagno y de </w:t>
      </w:r>
      <w:r w:rsidR="0061553A" w:rsidRPr="004E3E46">
        <w:rPr>
          <w:rFonts w:ascii="Arial" w:hAnsi="Arial" w:cs="Arial"/>
          <w:b/>
        </w:rPr>
        <w:t xml:space="preserve">  </w:t>
      </w:r>
      <w:proofErr w:type="spellStart"/>
      <w:r w:rsidR="00BC18DD" w:rsidRPr="004E3E46">
        <w:rPr>
          <w:rFonts w:ascii="Arial" w:hAnsi="Arial" w:cs="Arial"/>
          <w:b/>
        </w:rPr>
        <w:fldChar w:fldCharType="begin"/>
      </w:r>
      <w:r w:rsidR="0061553A" w:rsidRPr="004E3E46">
        <w:rPr>
          <w:rFonts w:ascii="Arial" w:hAnsi="Arial" w:cs="Arial"/>
          <w:b/>
        </w:rPr>
        <w:instrText xml:space="preserve"> HYPERLINK "https://es.wikipedia.org/wiki/Hildegard_von_Anglachgau" \o "Hildegard von Anglachgau" </w:instrText>
      </w:r>
      <w:r w:rsidR="00BC18DD" w:rsidRPr="004E3E46">
        <w:rPr>
          <w:rFonts w:ascii="Arial" w:hAnsi="Arial" w:cs="Arial"/>
          <w:b/>
        </w:rPr>
        <w:fldChar w:fldCharType="separate"/>
      </w:r>
      <w:r w:rsidR="0061553A" w:rsidRPr="004E3E46">
        <w:rPr>
          <w:rStyle w:val="Hipervnculo"/>
          <w:rFonts w:ascii="Arial" w:hAnsi="Arial" w:cs="Arial"/>
          <w:b/>
          <w:color w:val="auto"/>
          <w:u w:val="none"/>
        </w:rPr>
        <w:t>Hildegarda</w:t>
      </w:r>
      <w:proofErr w:type="spellEnd"/>
      <w:r w:rsidR="00BC18DD" w:rsidRPr="004E3E46">
        <w:rPr>
          <w:rFonts w:ascii="Arial" w:hAnsi="Arial" w:cs="Arial"/>
          <w:b/>
        </w:rPr>
        <w:fldChar w:fldCharType="end"/>
      </w:r>
      <w:r w:rsidR="0061553A" w:rsidRPr="004E3E46">
        <w:rPr>
          <w:rFonts w:ascii="Arial" w:hAnsi="Arial" w:cs="Arial"/>
          <w:b/>
        </w:rPr>
        <w:t>, pero Irene suspendió el compromiso</w:t>
      </w:r>
      <w:r>
        <w:rPr>
          <w:rFonts w:ascii="Arial" w:hAnsi="Arial" w:cs="Arial"/>
          <w:b/>
        </w:rPr>
        <w:t>, por los celos de la Emperatri</w:t>
      </w:r>
      <w:r w:rsidR="00473FFA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 xml:space="preserve"> manipuladora, de las varias que conoció la Historia</w:t>
      </w:r>
    </w:p>
    <w:p w:rsidR="00DD0126" w:rsidRPr="004E3E46" w:rsidRDefault="00DD012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 xml:space="preserve">María fue elegida fundamentalmente por Irene. Constantino y </w:t>
      </w:r>
      <w:proofErr w:type="spellStart"/>
      <w:r w:rsidRPr="004E3E46">
        <w:rPr>
          <w:rFonts w:ascii="Arial" w:hAnsi="Arial" w:cs="Arial"/>
          <w:b/>
        </w:rPr>
        <w:t>Estauracio</w:t>
      </w:r>
      <w:proofErr w:type="spellEnd"/>
      <w:r w:rsidRPr="004E3E46">
        <w:rPr>
          <w:rFonts w:ascii="Arial" w:hAnsi="Arial" w:cs="Arial"/>
          <w:b/>
        </w:rPr>
        <w:t>, un </w:t>
      </w:r>
      <w:hyperlink r:id="rId13" w:tooltip="Eunuco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eunuco</w:t>
        </w:r>
      </w:hyperlink>
      <w:r w:rsidRPr="004E3E46">
        <w:rPr>
          <w:rFonts w:ascii="Arial" w:hAnsi="Arial" w:cs="Arial"/>
          <w:b/>
        </w:rPr>
        <w:t> que servía como el </w:t>
      </w:r>
      <w:proofErr w:type="spellStart"/>
      <w:r w:rsidR="00BC18DD" w:rsidRPr="004E3E46">
        <w:rPr>
          <w:rFonts w:ascii="Arial" w:hAnsi="Arial" w:cs="Arial"/>
          <w:b/>
          <w:i/>
          <w:iCs/>
        </w:rPr>
        <w:fldChar w:fldCharType="begin"/>
      </w:r>
      <w:r w:rsidRPr="004E3E46">
        <w:rPr>
          <w:rFonts w:ascii="Arial" w:hAnsi="Arial" w:cs="Arial"/>
          <w:b/>
          <w:i/>
          <w:iCs/>
        </w:rPr>
        <w:instrText xml:space="preserve"> HYPERLINK "https://es.wikipedia.org/wiki/Logothetes_tou_dromou" \o "Logothetes tou dromou" </w:instrText>
      </w:r>
      <w:r w:rsidR="00BC18DD" w:rsidRPr="004E3E46">
        <w:rPr>
          <w:rFonts w:ascii="Arial" w:hAnsi="Arial" w:cs="Arial"/>
          <w:b/>
          <w:i/>
          <w:iCs/>
        </w:rPr>
        <w:fldChar w:fldCharType="separate"/>
      </w:r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>logothetes</w:t>
      </w:r>
      <w:proofErr w:type="spellEnd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>tou</w:t>
      </w:r>
      <w:proofErr w:type="spellEnd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Pr="004E3E46">
        <w:rPr>
          <w:rStyle w:val="Hipervnculo"/>
          <w:rFonts w:ascii="Arial" w:hAnsi="Arial" w:cs="Arial"/>
          <w:b/>
          <w:i/>
          <w:iCs/>
          <w:color w:val="auto"/>
          <w:u w:val="none"/>
        </w:rPr>
        <w:t>dromou</w:t>
      </w:r>
      <w:proofErr w:type="spellEnd"/>
      <w:r w:rsidR="00BC18DD" w:rsidRPr="004E3E46">
        <w:rPr>
          <w:rFonts w:ascii="Arial" w:hAnsi="Arial" w:cs="Arial"/>
          <w:b/>
          <w:i/>
          <w:iCs/>
        </w:rPr>
        <w:fldChar w:fldCharType="end"/>
      </w:r>
      <w:r w:rsidR="004E3E46">
        <w:rPr>
          <w:rFonts w:ascii="Arial" w:hAnsi="Arial" w:cs="Arial"/>
          <w:b/>
          <w:i/>
          <w:iCs/>
        </w:rPr>
        <w:t>. Se</w:t>
      </w:r>
      <w:r w:rsidRPr="004E3E46">
        <w:rPr>
          <w:rFonts w:ascii="Arial" w:hAnsi="Arial" w:cs="Arial"/>
          <w:b/>
        </w:rPr>
        <w:t xml:space="preserve"> dice que también se involucraron en la presentación de los candidatos. Sin embargo, si influyeron o no en la elección es algo no expresado.</w:t>
      </w:r>
    </w:p>
    <w:p w:rsidR="004E3E46" w:rsidRP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>El matrimonio se celebró en noviembre del año </w:t>
      </w:r>
      <w:hyperlink r:id="rId14" w:tooltip="788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788</w:t>
        </w:r>
      </w:hyperlink>
      <w:r w:rsidRPr="004E3E46">
        <w:rPr>
          <w:rFonts w:ascii="Arial" w:hAnsi="Arial" w:cs="Arial"/>
          <w:b/>
        </w:rPr>
        <w:t>. El matrimonio fue documentado en la crónica de </w:t>
      </w:r>
      <w:proofErr w:type="spellStart"/>
      <w:r w:rsidR="00BC18DD" w:rsidRPr="004E3E46">
        <w:rPr>
          <w:rFonts w:ascii="Arial" w:hAnsi="Arial" w:cs="Arial"/>
          <w:b/>
        </w:rPr>
        <w:fldChar w:fldCharType="begin"/>
      </w:r>
      <w:r w:rsidRPr="004E3E46">
        <w:rPr>
          <w:rFonts w:ascii="Arial" w:hAnsi="Arial" w:cs="Arial"/>
          <w:b/>
        </w:rPr>
        <w:instrText xml:space="preserve"> HYPERLINK "https://es.wikipedia.org/wiki/Te%C3%B3fanes_el_Confesor" \o "Teófanes el Confesor" </w:instrText>
      </w:r>
      <w:r w:rsidR="00BC18DD" w:rsidRPr="004E3E46">
        <w:rPr>
          <w:rFonts w:ascii="Arial" w:hAnsi="Arial" w:cs="Arial"/>
          <w:b/>
        </w:rPr>
        <w:fldChar w:fldCharType="separate"/>
      </w:r>
      <w:r w:rsidRPr="004E3E46">
        <w:rPr>
          <w:rStyle w:val="Hipervnculo"/>
          <w:rFonts w:ascii="Arial" w:hAnsi="Arial" w:cs="Arial"/>
          <w:b/>
          <w:color w:val="auto"/>
          <w:u w:val="none"/>
        </w:rPr>
        <w:t>Teófanes</w:t>
      </w:r>
      <w:proofErr w:type="spellEnd"/>
      <w:r w:rsidRPr="004E3E46">
        <w:rPr>
          <w:rStyle w:val="Hipervnculo"/>
          <w:rFonts w:ascii="Arial" w:hAnsi="Arial" w:cs="Arial"/>
          <w:b/>
          <w:color w:val="auto"/>
          <w:u w:val="none"/>
        </w:rPr>
        <w:t xml:space="preserve"> el Confesor</w:t>
      </w:r>
      <w:r w:rsidR="00BC18DD" w:rsidRPr="004E3E46">
        <w:rPr>
          <w:rFonts w:ascii="Arial" w:hAnsi="Arial" w:cs="Arial"/>
          <w:b/>
        </w:rPr>
        <w:fldChar w:fldCharType="end"/>
      </w:r>
      <w:r w:rsidRPr="004E3E46">
        <w:rPr>
          <w:rFonts w:ascii="Arial" w:hAnsi="Arial" w:cs="Arial"/>
          <w:b/>
        </w:rPr>
        <w:t xml:space="preserve">. El matrimonio duró alrededor de seis años y dio como resultado dos hijas. </w:t>
      </w:r>
      <w:proofErr w:type="spellStart"/>
      <w:r w:rsidRPr="004E3E46">
        <w:rPr>
          <w:rFonts w:ascii="Arial" w:hAnsi="Arial" w:cs="Arial"/>
          <w:b/>
        </w:rPr>
        <w:t>Teófanes</w:t>
      </w:r>
      <w:proofErr w:type="spellEnd"/>
      <w:r w:rsidRPr="004E3E46">
        <w:rPr>
          <w:rFonts w:ascii="Arial" w:hAnsi="Arial" w:cs="Arial"/>
          <w:b/>
        </w:rPr>
        <w:t xml:space="preserve"> señala que Constantino se volvió contra su esposa en algún momento, atribuyendo el deterioro del matrimonio a las maquinaciones de Irene. La falta de un heredero varón tras seis años de matrimonio pudo también ser una de las razones.</w:t>
      </w:r>
    </w:p>
    <w:p w:rsidR="004E3E46" w:rsidRP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>En 794, Constantino había encontrado una amante en la persona de </w:t>
      </w:r>
      <w:proofErr w:type="spellStart"/>
      <w:r w:rsidR="00BC18DD">
        <w:fldChar w:fldCharType="begin"/>
      </w:r>
      <w:r w:rsidR="00632F0D">
        <w:instrText>HYPERLINK "https://es.wikipedia.org/wiki/Teodote" \o "Teodote"</w:instrText>
      </w:r>
      <w:r w:rsidR="00BC18DD">
        <w:fldChar w:fldCharType="separate"/>
      </w:r>
      <w:r w:rsidRPr="004E3E46">
        <w:rPr>
          <w:rStyle w:val="Hipervnculo"/>
          <w:rFonts w:ascii="Arial" w:hAnsi="Arial" w:cs="Arial"/>
          <w:b/>
          <w:color w:val="auto"/>
          <w:u w:val="none"/>
        </w:rPr>
        <w:t>Teodote</w:t>
      </w:r>
      <w:proofErr w:type="spellEnd"/>
      <w:r w:rsidR="00BC18DD">
        <w:fldChar w:fldCharType="end"/>
      </w:r>
      <w:r w:rsidRPr="004E3E46">
        <w:rPr>
          <w:rFonts w:ascii="Arial" w:hAnsi="Arial" w:cs="Arial"/>
          <w:b/>
        </w:rPr>
        <w:t>,</w:t>
      </w:r>
      <w:r w:rsidR="004E3E46">
        <w:rPr>
          <w:rFonts w:ascii="Arial" w:hAnsi="Arial" w:cs="Arial"/>
          <w:b/>
        </w:rPr>
        <w:t xml:space="preserve"> al margen de las manipulaciones de su madre. La concubina era </w:t>
      </w:r>
      <w:r w:rsidRPr="004E3E46">
        <w:rPr>
          <w:rFonts w:ascii="Arial" w:hAnsi="Arial" w:cs="Arial"/>
          <w:b/>
        </w:rPr>
        <w:t xml:space="preserve"> una </w:t>
      </w:r>
      <w:proofErr w:type="spellStart"/>
      <w:r w:rsidRPr="004E3E46">
        <w:rPr>
          <w:rFonts w:ascii="Arial" w:hAnsi="Arial" w:cs="Arial"/>
          <w:b/>
          <w:i/>
          <w:iCs/>
        </w:rPr>
        <w:t>kubikularia</w:t>
      </w:r>
      <w:proofErr w:type="spellEnd"/>
      <w:r w:rsidRPr="004E3E46">
        <w:rPr>
          <w:rFonts w:ascii="Arial" w:hAnsi="Arial" w:cs="Arial"/>
          <w:b/>
        </w:rPr>
        <w:t> (</w:t>
      </w:r>
      <w:hyperlink r:id="rId15" w:tooltip="Dama de honor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dama de honor</w:t>
        </w:r>
      </w:hyperlink>
      <w:r w:rsidRPr="004E3E46">
        <w:rPr>
          <w:rFonts w:ascii="Arial" w:hAnsi="Arial" w:cs="Arial"/>
          <w:b/>
        </w:rPr>
        <w:t>) de su madre. En enero de 795, Constantino se divorció de María. María y sus dos hijas fueron enviadas a un convento a la isla de </w:t>
      </w:r>
      <w:proofErr w:type="spellStart"/>
      <w:r w:rsidR="00BC18DD" w:rsidRPr="004E3E46">
        <w:rPr>
          <w:rFonts w:ascii="Arial" w:hAnsi="Arial" w:cs="Arial"/>
          <w:b/>
        </w:rPr>
        <w:fldChar w:fldCharType="begin"/>
      </w:r>
      <w:r w:rsidRPr="004E3E46">
        <w:rPr>
          <w:rFonts w:ascii="Arial" w:hAnsi="Arial" w:cs="Arial"/>
          <w:b/>
        </w:rPr>
        <w:instrText xml:space="preserve"> HYPERLINK "https://es.wikipedia.org/wiki/B%C3%BCy%C3%BCkada" \o "Büyükada" </w:instrText>
      </w:r>
      <w:r w:rsidR="00BC18DD" w:rsidRPr="004E3E46">
        <w:rPr>
          <w:rFonts w:ascii="Arial" w:hAnsi="Arial" w:cs="Arial"/>
          <w:b/>
        </w:rPr>
        <w:fldChar w:fldCharType="separate"/>
      </w:r>
      <w:r w:rsidRPr="004E3E46">
        <w:rPr>
          <w:rStyle w:val="Hipervnculo"/>
          <w:rFonts w:ascii="Arial" w:hAnsi="Arial" w:cs="Arial"/>
          <w:b/>
          <w:color w:val="auto"/>
          <w:u w:val="none"/>
        </w:rPr>
        <w:t>Prinkipo</w:t>
      </w:r>
      <w:proofErr w:type="spellEnd"/>
      <w:r w:rsidR="00BC18DD" w:rsidRPr="004E3E46">
        <w:rPr>
          <w:rFonts w:ascii="Arial" w:hAnsi="Arial" w:cs="Arial"/>
          <w:b/>
        </w:rPr>
        <w:fldChar w:fldCharType="end"/>
      </w:r>
      <w:r w:rsidRPr="004E3E46">
        <w:rPr>
          <w:rFonts w:ascii="Arial" w:hAnsi="Arial" w:cs="Arial"/>
          <w:b/>
        </w:rPr>
        <w:t xml:space="preserve">. En septiembre de 795, Constantino y </w:t>
      </w:r>
      <w:proofErr w:type="spellStart"/>
      <w:r w:rsidRPr="004E3E46">
        <w:rPr>
          <w:rFonts w:ascii="Arial" w:hAnsi="Arial" w:cs="Arial"/>
          <w:b/>
        </w:rPr>
        <w:t>Teodote</w:t>
      </w:r>
      <w:proofErr w:type="spellEnd"/>
      <w:r w:rsidRPr="004E3E46">
        <w:rPr>
          <w:rFonts w:ascii="Arial" w:hAnsi="Arial" w:cs="Arial"/>
          <w:b/>
        </w:rPr>
        <w:t xml:space="preserve"> se casaron.</w:t>
      </w:r>
    </w:p>
    <w:p w:rsidR="004E3E46" w:rsidRP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Pr="004E3E46" w:rsidRDefault="0061553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 w:rsidRPr="004E3E46">
        <w:rPr>
          <w:rFonts w:ascii="Arial" w:hAnsi="Arial" w:cs="Arial"/>
          <w:b/>
        </w:rPr>
        <w:t>El divorcio inicial había encontrado desaprobación en los círculos de la </w:t>
      </w:r>
      <w:hyperlink r:id="rId16" w:tooltip="Iglesia ortodoxa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Iglesia ortodoxa</w:t>
        </w:r>
      </w:hyperlink>
      <w:r w:rsidRPr="004E3E46">
        <w:rPr>
          <w:rFonts w:ascii="Arial" w:hAnsi="Arial" w:cs="Arial"/>
          <w:b/>
        </w:rPr>
        <w:t>. El volverse a casar mientras María aún estaba viva fue visto como un</w:t>
      </w:r>
      <w:r w:rsidR="00473FFA">
        <w:rPr>
          <w:rFonts w:ascii="Arial" w:hAnsi="Arial" w:cs="Arial"/>
          <w:b/>
        </w:rPr>
        <w:t xml:space="preserve"> mal</w:t>
      </w:r>
      <w:r w:rsidRPr="004E3E46">
        <w:rPr>
          <w:rFonts w:ascii="Arial" w:hAnsi="Arial" w:cs="Arial"/>
          <w:b/>
        </w:rPr>
        <w:t xml:space="preserve"> intento de </w:t>
      </w:r>
      <w:hyperlink r:id="rId17" w:tooltip="Legalización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legalización</w:t>
        </w:r>
      </w:hyperlink>
      <w:r w:rsidRPr="004E3E46">
        <w:rPr>
          <w:rFonts w:ascii="Arial" w:hAnsi="Arial" w:cs="Arial"/>
          <w:b/>
        </w:rPr>
        <w:t> del </w:t>
      </w:r>
      <w:hyperlink r:id="rId18" w:tooltip="Adulterio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adulterio</w:t>
        </w:r>
      </w:hyperlink>
      <w:r w:rsidRPr="004E3E46">
        <w:rPr>
          <w:rFonts w:ascii="Arial" w:hAnsi="Arial" w:cs="Arial"/>
          <w:b/>
        </w:rPr>
        <w:t xml:space="preserve">. La legalidad del segundo matrimonio encendió la controversia religiosa, que recibió el nombre de «cisma </w:t>
      </w:r>
      <w:proofErr w:type="spellStart"/>
      <w:r w:rsidRPr="004E3E46">
        <w:rPr>
          <w:rFonts w:ascii="Arial" w:hAnsi="Arial" w:cs="Arial"/>
          <w:b/>
        </w:rPr>
        <w:t>moiceo</w:t>
      </w:r>
      <w:proofErr w:type="spellEnd"/>
      <w:r w:rsidRPr="004E3E46">
        <w:rPr>
          <w:rFonts w:ascii="Arial" w:hAnsi="Arial" w:cs="Arial"/>
          <w:b/>
        </w:rPr>
        <w:t>» (del </w:t>
      </w:r>
      <w:hyperlink r:id="rId19" w:tooltip="Idioma griego" w:history="1">
        <w:r w:rsidRPr="004E3E46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Pr="004E3E46">
        <w:rPr>
          <w:rFonts w:ascii="Arial" w:hAnsi="Arial" w:cs="Arial"/>
          <w:b/>
        </w:rPr>
        <w:t> </w:t>
      </w:r>
      <w:proofErr w:type="spellStart"/>
      <w:r w:rsidRPr="004E3E46">
        <w:rPr>
          <w:rFonts w:ascii="Arial" w:hAnsi="Arial" w:cs="Arial"/>
          <w:b/>
          <w:i/>
          <w:iCs/>
        </w:rPr>
        <w:t>moichos</w:t>
      </w:r>
      <w:proofErr w:type="spellEnd"/>
      <w:r w:rsidRPr="004E3E46">
        <w:rPr>
          <w:rFonts w:ascii="Arial" w:hAnsi="Arial" w:cs="Arial"/>
          <w:b/>
        </w:rPr>
        <w:t>, "adúltero"). Sin embargo, no está documentado que María estuviera involucrada en ninguno de los conflictos de la época.</w:t>
      </w:r>
    </w:p>
    <w:p w:rsid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Pr="004E3E46" w:rsidRDefault="00473FFA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Ella s</w:t>
      </w:r>
      <w:r w:rsidR="0061553A" w:rsidRPr="004E3E46">
        <w:rPr>
          <w:rFonts w:ascii="Arial" w:hAnsi="Arial" w:cs="Arial"/>
          <w:b/>
        </w:rPr>
        <w:t>iguió siendo una monja durante el resto de su vida. Es mencionada por última vez hacia el año 823. Su hija </w:t>
      </w:r>
      <w:proofErr w:type="spellStart"/>
      <w:r w:rsidR="00BC18DD" w:rsidRPr="004E3E46">
        <w:rPr>
          <w:rFonts w:ascii="Arial" w:hAnsi="Arial" w:cs="Arial"/>
          <w:b/>
        </w:rPr>
        <w:fldChar w:fldCharType="begin"/>
      </w:r>
      <w:r w:rsidR="0061553A" w:rsidRPr="004E3E46">
        <w:rPr>
          <w:rFonts w:ascii="Arial" w:hAnsi="Arial" w:cs="Arial"/>
          <w:b/>
        </w:rPr>
        <w:instrText xml:space="preserve"> HYPERLINK "https://es.wikipedia.org/w/index.php?title=Eufr%C3%B3sine_(siglo_IX)&amp;action=edit&amp;redlink=1" \o "Eufrósine (siglo IX) (aún no redactado)" </w:instrText>
      </w:r>
      <w:r w:rsidR="00BC18DD" w:rsidRPr="004E3E46">
        <w:rPr>
          <w:rFonts w:ascii="Arial" w:hAnsi="Arial" w:cs="Arial"/>
          <w:b/>
        </w:rPr>
        <w:fldChar w:fldCharType="separate"/>
      </w:r>
      <w:r w:rsidR="0061553A" w:rsidRPr="004E3E46">
        <w:rPr>
          <w:rStyle w:val="Hipervnculo"/>
          <w:rFonts w:ascii="Arial" w:hAnsi="Arial" w:cs="Arial"/>
          <w:b/>
          <w:color w:val="auto"/>
          <w:u w:val="none"/>
        </w:rPr>
        <w:t>Eufrósine</w:t>
      </w:r>
      <w:proofErr w:type="spellEnd"/>
      <w:r w:rsidR="00BC18DD" w:rsidRPr="004E3E46">
        <w:rPr>
          <w:rFonts w:ascii="Arial" w:hAnsi="Arial" w:cs="Arial"/>
          <w:b/>
        </w:rPr>
        <w:fldChar w:fldCharType="end"/>
      </w:r>
      <w:r w:rsidR="0061553A" w:rsidRPr="004E3E46">
        <w:rPr>
          <w:rFonts w:ascii="Arial" w:hAnsi="Arial" w:cs="Arial"/>
          <w:b/>
        </w:rPr>
        <w:t> fue sacada del convento para casarse con </w:t>
      </w:r>
      <w:hyperlink r:id="rId20" w:tooltip="Miguel II" w:history="1"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>Miguel II</w:t>
        </w:r>
      </w:hyperlink>
      <w:r w:rsidR="0061553A" w:rsidRPr="004E3E46">
        <w:rPr>
          <w:rFonts w:ascii="Arial" w:hAnsi="Arial" w:cs="Arial"/>
          <w:b/>
        </w:rPr>
        <w:t> (</w:t>
      </w:r>
      <w:r w:rsidR="004E3E46">
        <w:rPr>
          <w:rFonts w:ascii="Arial" w:hAnsi="Arial" w:cs="Arial"/>
          <w:b/>
        </w:rPr>
        <w:t xml:space="preserve">que </w:t>
      </w:r>
      <w:r w:rsidR="0061553A" w:rsidRPr="004E3E46">
        <w:rPr>
          <w:rFonts w:ascii="Arial" w:hAnsi="Arial" w:cs="Arial"/>
          <w:b/>
        </w:rPr>
        <w:t xml:space="preserve">reinó </w:t>
      </w:r>
      <w:r w:rsidR="004E3E46">
        <w:rPr>
          <w:rFonts w:ascii="Arial" w:hAnsi="Arial" w:cs="Arial"/>
          <w:b/>
        </w:rPr>
        <w:t xml:space="preserve">de </w:t>
      </w:r>
      <w:r w:rsidR="0061553A" w:rsidRPr="004E3E46">
        <w:rPr>
          <w:rFonts w:ascii="Arial" w:hAnsi="Arial" w:cs="Arial"/>
          <w:b/>
        </w:rPr>
        <w:t xml:space="preserve">820 </w:t>
      </w:r>
      <w:r w:rsidR="004E3E46">
        <w:rPr>
          <w:rFonts w:ascii="Arial" w:hAnsi="Arial" w:cs="Arial"/>
          <w:b/>
        </w:rPr>
        <w:t xml:space="preserve">a </w:t>
      </w:r>
      <w:r w:rsidR="0061553A" w:rsidRPr="004E3E46">
        <w:rPr>
          <w:rFonts w:ascii="Arial" w:hAnsi="Arial" w:cs="Arial"/>
          <w:b/>
        </w:rPr>
        <w:t xml:space="preserve"> 829). Ella se quejó de esta decisión, pero sin éxito. Su protesta está mencionada en la correspondencia de </w:t>
      </w:r>
      <w:hyperlink r:id="rId21" w:tooltip="Teodoro el Estudita" w:history="1"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 xml:space="preserve">Teodoro el </w:t>
        </w:r>
        <w:proofErr w:type="spellStart"/>
        <w:r w:rsidR="0061553A" w:rsidRPr="004E3E46">
          <w:rPr>
            <w:rStyle w:val="Hipervnculo"/>
            <w:rFonts w:ascii="Arial" w:hAnsi="Arial" w:cs="Arial"/>
            <w:b/>
            <w:color w:val="auto"/>
            <w:u w:val="none"/>
          </w:rPr>
          <w:t>Estudita</w:t>
        </w:r>
        <w:proofErr w:type="spellEnd"/>
      </w:hyperlink>
      <w:r w:rsidR="0061553A" w:rsidRPr="004E3E46">
        <w:rPr>
          <w:rFonts w:ascii="Arial" w:hAnsi="Arial" w:cs="Arial"/>
          <w:b/>
        </w:rPr>
        <w:t>. El año de su muerte se desconoce.</w:t>
      </w:r>
    </w:p>
    <w:p w:rsidR="004E3E46" w:rsidRDefault="004E3E4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Default="00B64F3B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553A" w:rsidRPr="004E3E46">
        <w:rPr>
          <w:rFonts w:ascii="Arial" w:hAnsi="Arial" w:cs="Arial"/>
          <w:b/>
        </w:rPr>
        <w:t>María y Constantino tuvieron dos hijos:</w:t>
      </w:r>
    </w:p>
    <w:p w:rsidR="00DD0126" w:rsidRPr="004E3E46" w:rsidRDefault="00DD0126" w:rsidP="004E3E46">
      <w:pPr>
        <w:pStyle w:val="NormalWeb"/>
        <w:shd w:val="clear" w:color="auto" w:fill="FFFFFF"/>
        <w:spacing w:before="0" w:beforeAutospacing="0" w:after="0" w:afterAutospacing="0"/>
        <w:ind w:left="-993" w:right="-994" w:firstLine="142"/>
        <w:jc w:val="both"/>
        <w:rPr>
          <w:rFonts w:ascii="Arial" w:hAnsi="Arial" w:cs="Arial"/>
          <w:b/>
        </w:rPr>
      </w:pPr>
    </w:p>
    <w:p w:rsidR="0061553A" w:rsidRPr="004E3E46" w:rsidRDefault="004E3E46" w:rsidP="004E3E46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hyperlink r:id="rId22" w:tooltip="Eufrósine (siglo IX) (aún no redactado)" w:history="1">
        <w:proofErr w:type="spellStart"/>
        <w:r w:rsidR="0061553A" w:rsidRPr="004E3E46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Eufrósine</w:t>
        </w:r>
        <w:proofErr w:type="spellEnd"/>
      </w:hyperlink>
      <w:r w:rsidR="0061553A" w:rsidRPr="004E3E46">
        <w:rPr>
          <w:rFonts w:ascii="Arial" w:hAnsi="Arial" w:cs="Arial"/>
          <w:b/>
          <w:sz w:val="24"/>
          <w:szCs w:val="24"/>
        </w:rPr>
        <w:t> (h. 790 - después de 836). Se casó con </w:t>
      </w:r>
      <w:hyperlink r:id="rId23" w:tooltip="Miguel II" w:history="1">
        <w:r w:rsidR="0061553A" w:rsidRPr="004E3E46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Miguel II</w:t>
        </w:r>
      </w:hyperlink>
      <w:r w:rsidR="0061553A" w:rsidRPr="004E3E46">
        <w:rPr>
          <w:rFonts w:ascii="Arial" w:hAnsi="Arial" w:cs="Arial"/>
          <w:b/>
          <w:sz w:val="24"/>
          <w:szCs w:val="24"/>
        </w:rPr>
        <w:t>.</w:t>
      </w:r>
    </w:p>
    <w:p w:rsidR="0061553A" w:rsidRDefault="004E3E46" w:rsidP="004E3E46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61553A" w:rsidRPr="004E3E46">
        <w:rPr>
          <w:rFonts w:ascii="Arial" w:hAnsi="Arial" w:cs="Arial"/>
          <w:b/>
          <w:sz w:val="24"/>
          <w:szCs w:val="24"/>
        </w:rPr>
        <w:t>Irene. Se convirtió en monja en el año 795. Mencionada viva por última vez en 796.</w:t>
      </w:r>
    </w:p>
    <w:p w:rsidR="004E3E46" w:rsidRDefault="004E3E46" w:rsidP="004E3E46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</w:p>
    <w:p w:rsidR="004E3E46" w:rsidRPr="004E3E46" w:rsidRDefault="004E3E46" w:rsidP="004E3E46">
      <w:pPr>
        <w:shd w:val="clear" w:color="auto" w:fill="FFFFFF"/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473FFA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Pero no había nacido con ella un hijo varón. El problema había estado </w:t>
      </w:r>
      <w:r w:rsidR="00473FFA">
        <w:rPr>
          <w:rFonts w:ascii="Arial" w:hAnsi="Arial" w:cs="Arial"/>
          <w:b/>
          <w:sz w:val="24"/>
          <w:szCs w:val="24"/>
        </w:rPr>
        <w:t xml:space="preserve">en </w:t>
      </w:r>
      <w:r>
        <w:rPr>
          <w:rFonts w:ascii="Arial" w:hAnsi="Arial" w:cs="Arial"/>
          <w:b/>
          <w:sz w:val="24"/>
          <w:szCs w:val="24"/>
        </w:rPr>
        <w:t>si era lícita el repudio matrimonial en Oriente, si la esposa no daba al esposo lo que éste esperaba de ella. O si otro amor humano se interfería en el matrimonio cristiano.</w:t>
      </w:r>
    </w:p>
    <w:p w:rsidR="0061553A" w:rsidRPr="004E3E46" w:rsidRDefault="0061553A" w:rsidP="004E3E46">
      <w:pPr>
        <w:spacing w:after="0"/>
        <w:ind w:left="-993" w:right="-994" w:firstLine="142"/>
        <w:rPr>
          <w:b/>
          <w:sz w:val="24"/>
          <w:szCs w:val="24"/>
        </w:rPr>
      </w:pPr>
    </w:p>
    <w:sectPr w:rsidR="0061553A" w:rsidRPr="004E3E46" w:rsidSect="000B0E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1E71"/>
    <w:multiLevelType w:val="multilevel"/>
    <w:tmpl w:val="22406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0169CE"/>
    <w:multiLevelType w:val="multilevel"/>
    <w:tmpl w:val="9416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2F7A95"/>
    <w:multiLevelType w:val="multilevel"/>
    <w:tmpl w:val="116E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E02764"/>
    <w:multiLevelType w:val="multilevel"/>
    <w:tmpl w:val="9E5E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443AB"/>
    <w:multiLevelType w:val="multilevel"/>
    <w:tmpl w:val="1A76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400AA"/>
    <w:multiLevelType w:val="multilevel"/>
    <w:tmpl w:val="42C4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DB4308"/>
    <w:multiLevelType w:val="multilevel"/>
    <w:tmpl w:val="B338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557A9B"/>
    <w:multiLevelType w:val="multilevel"/>
    <w:tmpl w:val="DCCE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2640D6"/>
    <w:multiLevelType w:val="multilevel"/>
    <w:tmpl w:val="0EF4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9C1745"/>
    <w:multiLevelType w:val="multilevel"/>
    <w:tmpl w:val="E4DE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7AF6"/>
    <w:rsid w:val="00006913"/>
    <w:rsid w:val="000B0EC0"/>
    <w:rsid w:val="001D2FD9"/>
    <w:rsid w:val="00473FFA"/>
    <w:rsid w:val="004E3E46"/>
    <w:rsid w:val="005D246D"/>
    <w:rsid w:val="0061553A"/>
    <w:rsid w:val="00632F0D"/>
    <w:rsid w:val="007651E8"/>
    <w:rsid w:val="008C5A22"/>
    <w:rsid w:val="00B64F3B"/>
    <w:rsid w:val="00BB7AF6"/>
    <w:rsid w:val="00BC18DD"/>
    <w:rsid w:val="00BF4E73"/>
    <w:rsid w:val="00DD0126"/>
    <w:rsid w:val="00DD32E2"/>
    <w:rsid w:val="00EB1C0A"/>
    <w:rsid w:val="00FC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EC0"/>
  </w:style>
  <w:style w:type="paragraph" w:styleId="Ttulo2">
    <w:name w:val="heading 2"/>
    <w:basedOn w:val="Normal"/>
    <w:link w:val="Ttulo2Car"/>
    <w:uiPriority w:val="9"/>
    <w:qFormat/>
    <w:rsid w:val="00BB7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B7AF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B7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B7AF6"/>
    <w:rPr>
      <w:color w:val="0000FF"/>
      <w:u w:val="single"/>
    </w:rPr>
  </w:style>
  <w:style w:type="character" w:customStyle="1" w:styleId="tocnumber">
    <w:name w:val="tocnumber"/>
    <w:basedOn w:val="Fuentedeprrafopredeter"/>
    <w:rsid w:val="00BB7AF6"/>
  </w:style>
  <w:style w:type="character" w:customStyle="1" w:styleId="toctext">
    <w:name w:val="toctext"/>
    <w:basedOn w:val="Fuentedeprrafopredeter"/>
    <w:rsid w:val="00BB7AF6"/>
  </w:style>
  <w:style w:type="character" w:customStyle="1" w:styleId="mw-headline">
    <w:name w:val="mw-headline"/>
    <w:basedOn w:val="Fuentedeprrafopredeter"/>
    <w:rsid w:val="00BB7AF6"/>
  </w:style>
  <w:style w:type="character" w:customStyle="1" w:styleId="mw-editsection">
    <w:name w:val="mw-editsection"/>
    <w:basedOn w:val="Fuentedeprrafopredeter"/>
    <w:rsid w:val="00BB7AF6"/>
  </w:style>
  <w:style w:type="character" w:customStyle="1" w:styleId="mw-editsection-bracket">
    <w:name w:val="mw-editsection-bracket"/>
    <w:basedOn w:val="Fuentedeprrafopredeter"/>
    <w:rsid w:val="00BB7AF6"/>
  </w:style>
  <w:style w:type="paragraph" w:styleId="Textodeglobo">
    <w:name w:val="Balloon Text"/>
    <w:basedOn w:val="Normal"/>
    <w:link w:val="TextodegloboCar"/>
    <w:uiPriority w:val="99"/>
    <w:semiHidden/>
    <w:unhideWhenUsed/>
    <w:rsid w:val="008C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5956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39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107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55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9765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6070768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74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601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107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61685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Imperio_bizantino" TargetMode="External"/><Relationship Id="rId13" Type="http://schemas.openxmlformats.org/officeDocument/2006/relationships/hyperlink" Target="https://es.wikipedia.org/wiki/Eunuco" TargetMode="External"/><Relationship Id="rId18" Type="http://schemas.openxmlformats.org/officeDocument/2006/relationships/hyperlink" Target="https://es.wikipedia.org/wiki/Adulteri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Teodoro_el_Estudita" TargetMode="External"/><Relationship Id="rId7" Type="http://schemas.openxmlformats.org/officeDocument/2006/relationships/hyperlink" Target="https://es.wikipedia.org/wiki/Constantino_VI" TargetMode="External"/><Relationship Id="rId12" Type="http://schemas.openxmlformats.org/officeDocument/2006/relationships/hyperlink" Target="https://es.wikipedia.org/wiki/Constantino_VI" TargetMode="External"/><Relationship Id="rId17" Type="http://schemas.openxmlformats.org/officeDocument/2006/relationships/hyperlink" Target="https://es.wikipedia.org/wiki/Legalizaci%C3%B3n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Iglesia_ortodoxa" TargetMode="External"/><Relationship Id="rId20" Type="http://schemas.openxmlformats.org/officeDocument/2006/relationships/hyperlink" Target="https://es.wikipedia.org/wiki/Miguel_I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Anexo:Emperatrices_romanas_y_bizantinas" TargetMode="External"/><Relationship Id="rId11" Type="http://schemas.openxmlformats.org/officeDocument/2006/relationships/hyperlink" Target="https://es.wikipedia.org/wiki/Irene_(emperatriz)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Dama_de_honor" TargetMode="External"/><Relationship Id="rId23" Type="http://schemas.openxmlformats.org/officeDocument/2006/relationships/hyperlink" Target="https://es.wikipedia.org/wiki/Miguel_II" TargetMode="External"/><Relationship Id="rId10" Type="http://schemas.openxmlformats.org/officeDocument/2006/relationships/hyperlink" Target="https://es.wikipedia.org/wiki/Regencia_(pol%C3%ADtica)" TargetMode="External"/><Relationship Id="rId19" Type="http://schemas.openxmlformats.org/officeDocument/2006/relationships/hyperlink" Target="https://es.wikipedia.org/wiki/Idioma_grie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/index.php?title=Concurso_de_novias&amp;action=edit&amp;redlink=1" TargetMode="External"/><Relationship Id="rId14" Type="http://schemas.openxmlformats.org/officeDocument/2006/relationships/hyperlink" Target="https://es.wikipedia.org/wiki/788" TargetMode="External"/><Relationship Id="rId22" Type="http://schemas.openxmlformats.org/officeDocument/2006/relationships/hyperlink" Target="https://es.wikipedia.org/w/index.php?title=Eufr%C3%B3sine_(siglo_IX)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904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dcterms:created xsi:type="dcterms:W3CDTF">2021-02-07T16:46:00Z</dcterms:created>
  <dcterms:modified xsi:type="dcterms:W3CDTF">2021-02-07T18:11:00Z</dcterms:modified>
</cp:coreProperties>
</file>