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1A" w:rsidRDefault="00C11B1A" w:rsidP="00C11B1A">
      <w:pPr>
        <w:shd w:val="clear" w:color="auto" w:fill="FFFFFF"/>
        <w:spacing w:after="0" w:line="240" w:lineRule="auto"/>
        <w:ind w:left="-851" w:right="-994" w:firstLine="142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proofErr w:type="spellStart"/>
      <w:r w:rsidRPr="00C11B1A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Boudicca</w:t>
      </w:r>
      <w:proofErr w:type="spellEnd"/>
      <w:r w:rsidR="00223E6D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 xml:space="preserve"> druida de los </w:t>
      </w:r>
      <w:proofErr w:type="spellStart"/>
      <w:r w:rsidR="00223E6D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>icenos</w:t>
      </w:r>
      <w:proofErr w:type="spellEnd"/>
      <w:r w:rsidRPr="00C11B1A"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  <w:t xml:space="preserve">  30-61</w:t>
      </w:r>
    </w:p>
    <w:p w:rsidR="00C11B1A" w:rsidRPr="00223E6D" w:rsidRDefault="00C11B1A" w:rsidP="00C11B1A">
      <w:pPr>
        <w:shd w:val="clear" w:color="auto" w:fill="FFFFFF"/>
        <w:spacing w:after="0" w:line="240" w:lineRule="auto"/>
        <w:ind w:left="-851" w:right="-994" w:firstLine="142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</w:pPr>
    </w:p>
    <w:p w:rsidR="00C11B1A" w:rsidRDefault="00223E6D" w:rsidP="00C11B1A">
      <w:pPr>
        <w:shd w:val="clear" w:color="auto" w:fill="FFFFFF"/>
        <w:spacing w:after="0" w:line="240" w:lineRule="auto"/>
        <w:ind w:left="-851" w:right="-994" w:firstLine="142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</w:pPr>
      <w:r w:rsidRPr="00223E6D"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 xml:space="preserve">Reina guerrera </w:t>
      </w:r>
      <w:r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>derrotada</w:t>
      </w:r>
      <w:r w:rsidRPr="00223E6D"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 xml:space="preserve"> </w:t>
      </w:r>
    </w:p>
    <w:p w:rsidR="00223E6D" w:rsidRPr="00223E6D" w:rsidRDefault="00223E6D" w:rsidP="00C11B1A">
      <w:pPr>
        <w:shd w:val="clear" w:color="auto" w:fill="FFFFFF"/>
        <w:spacing w:after="0" w:line="240" w:lineRule="auto"/>
        <w:ind w:left="-851" w:right="-994" w:firstLine="142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proofErr w:type="spellStart"/>
      <w:r w:rsidRPr="00223E6D">
        <w:rPr>
          <w:rFonts w:ascii="Arial" w:eastAsia="Times New Roman" w:hAnsi="Arial" w:cs="Arial"/>
          <w:b/>
          <w:sz w:val="28"/>
          <w:szCs w:val="28"/>
          <w:lang w:eastAsia="es-ES"/>
        </w:rPr>
        <w:t>wikipedia</w:t>
      </w:r>
      <w:proofErr w:type="spellEnd"/>
    </w:p>
    <w:p w:rsidR="00223E6D" w:rsidRPr="00223E6D" w:rsidRDefault="00223E6D" w:rsidP="00C11B1A">
      <w:pPr>
        <w:shd w:val="clear" w:color="auto" w:fill="FFFFFF"/>
        <w:spacing w:after="0" w:line="240" w:lineRule="auto"/>
        <w:ind w:left="-851" w:right="-994" w:firstLine="142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</w:pPr>
    </w:p>
    <w:p w:rsidR="00C11B1A" w:rsidRPr="00C11B1A" w:rsidRDefault="00C11B1A" w:rsidP="00C11B1A">
      <w:pPr>
        <w:shd w:val="clear" w:color="auto" w:fill="FFFFFF"/>
        <w:spacing w:after="0" w:line="240" w:lineRule="auto"/>
        <w:ind w:left="-851" w:right="-994" w:firstLine="142"/>
        <w:jc w:val="center"/>
        <w:rPr>
          <w:rFonts w:ascii="Arial" w:eastAsia="Times New Roman" w:hAnsi="Arial" w:cs="Arial"/>
          <w:b/>
          <w:color w:val="FF0000"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noProof/>
          <w:color w:val="FF0000"/>
          <w:sz w:val="36"/>
          <w:szCs w:val="36"/>
          <w:lang w:eastAsia="es-ES"/>
        </w:rPr>
        <w:drawing>
          <wp:inline distT="0" distB="0" distL="0" distR="0">
            <wp:extent cx="2514600" cy="196215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588" t="38113" r="21144" b="23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B1A" w:rsidRDefault="00C11B1A" w:rsidP="00C11B1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</w:p>
    <w:p w:rsidR="00C11B1A" w:rsidRPr="00C11B1A" w:rsidRDefault="00C11B1A" w:rsidP="00C11B1A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Si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glo I d.C. Los romanos ya han extendido sus dominios  a casi toda la isla de Britania.  La práctica de sus abusos sobre las culturas autóctonas es conocida. Pero las tribus que conforman esta tradición druídica 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en Britania, y en la isla de Irlanda,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se alzarán en armas. Encontrarán un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a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líder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esa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en la reina de los </w:t>
      </w: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icenos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. Se llamaba</w:t>
      </w:r>
      <w:r w:rsidRPr="00C11B1A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  <w:t>, 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Boadicea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o </w:t>
      </w: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Boadicca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. Con su valor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uso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en jaque a las legiones romanas, asestando un duro golpe en asentamientos como la famosa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Camulodunum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.</w:t>
      </w:r>
    </w:p>
    <w:p w:rsidR="00C11B1A" w:rsidRPr="00C11B1A" w:rsidRDefault="00C11B1A" w:rsidP="00C11B1A">
      <w:pPr>
        <w:shd w:val="clear" w:color="auto" w:fill="FFFFFF"/>
        <w:spacing w:after="24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Pr="00223E6D" w:rsidRDefault="00C11B1A" w:rsidP="00C11B1A">
      <w:pPr>
        <w:shd w:val="clear" w:color="auto" w:fill="FFFFFF"/>
        <w:spacing w:after="240" w:line="240" w:lineRule="auto"/>
        <w:ind w:right="140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223E6D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BOUDICA Y LA REBELIÓN BRITANA</w:t>
      </w:r>
    </w:p>
    <w:p w:rsidR="00C11B1A" w:rsidRPr="00C11B1A" w:rsidRDefault="00C11B1A" w:rsidP="00C11B1A">
      <w:pPr>
        <w:shd w:val="clear" w:color="auto" w:fill="FFFFFF"/>
        <w:spacing w:after="24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La isla de Britania se caracterizó, en la antigüedad, por ser un conglomerado de tribus independientes, con  dificultades para organizar  la defensa conjunta  de su territorio.</w:t>
      </w:r>
    </w:p>
    <w:p w:rsidR="00C11B1A" w:rsidRPr="00C11B1A" w:rsidRDefault="00C11B1A" w:rsidP="00C11B1A">
      <w:pPr>
        <w:shd w:val="clear" w:color="auto" w:fill="FFFFFF"/>
        <w:spacing w:after="24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Esta amalgama de tribus fue respetada casi enteramente, por Julio César durante la  invasión de Britania y en las dos ocasiones en las que invadió la isla,  durante los años 55 y 54 a.C., al limitar su actuación a expediciones y operaciones de prestigio. Esta forma de intervención, permitió conseguir para Roma, los primeros aliados en la isla y los primeros tributos entre las tribus de Britania.</w:t>
      </w:r>
    </w:p>
    <w:p w:rsidR="00C11B1A" w:rsidRPr="00C11B1A" w:rsidRDefault="00C11B1A" w:rsidP="00C11B1A">
      <w:pPr>
        <w:shd w:val="clear" w:color="auto" w:fill="FFFFFF"/>
        <w:spacing w:after="24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Avanzamos en el tiempo y nos situamos ahora en el siglo I d.C., cuando Roma ya ejerce su control en casi toda la isla de Britania y su política de abusos se ha extendido sobre los habitantes.</w:t>
      </w:r>
    </w:p>
    <w:p w:rsidR="00C11B1A" w:rsidRPr="00C11B1A" w:rsidRDefault="00C11B1A" w:rsidP="00C11B1A">
      <w:pPr>
        <w:shd w:val="clear" w:color="auto" w:fill="FFFFFF"/>
        <w:spacing w:after="24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Es en este tiempo cuando las tribus britanas se van a alzar en armas contra Roma. Y para ello, encontraran la fuerza  en un líder muy peculiar, una mujer.</w:t>
      </w:r>
    </w:p>
    <w:p w:rsidR="00C11B1A" w:rsidRPr="00C11B1A" w:rsidRDefault="00C11B1A" w:rsidP="00C11B1A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Boudicca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, o más conocida como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Boadicea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, en su versión latinizada, que fue la reina de los </w:t>
      </w:r>
      <w:proofErr w:type="spellStart"/>
      <w:r w:rsidRPr="00C11B1A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  <w:t>icen</w:t>
      </w:r>
      <w:r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  <w:t>os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, tribu situada en la zona más oriental de la isla de Britania, – que se encuentra en el actual condado de Norfolk-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. F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ue la figura que logró agrupar bajo su mando a varias tribus con un mismo objetivo,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y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acab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ó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con la dominación romana. Este hecho se encuadra entre los años 60 y 61 d.C. En aquel momento, Nerón era el emperador de Roma.</w:t>
      </w:r>
    </w:p>
    <w:p w:rsidR="00C11B1A" w:rsidRDefault="00C11B1A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lastRenderedPageBreak/>
        <w:t xml:space="preserve">    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Esta reina, –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Boudicca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o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Boadicea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- , que es presentada por las fuentes como una mujer alta, pelirroja y de complexión fuerte,  se convertirá en una importante amenaza para las legiones romanas y provocará acontecimientos trágicos para los invasores.</w:t>
      </w:r>
    </w:p>
    <w:p w:rsidR="00A51C37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Default="00C11B1A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Dos hechos desencadenarán la rebelión britana, protagonizada por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Boadicea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. Por un lado el asalto a la isla de Mona o </w:t>
      </w:r>
      <w:proofErr w:type="spellStart"/>
      <w:r w:rsidRPr="00C11B1A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  <w:t>Mon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, – actual Anglesey- , que era un centro de concentración druida, y  que Tácito cuenta con las siguientes palabras:</w:t>
      </w:r>
    </w:p>
    <w:p w:rsidR="00A51C37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Default="00C11B1A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  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“</w:t>
      </w:r>
      <w:r w:rsidRPr="00C11B1A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  <w:t>Ante la orilla estaba desplegado el ejército enemigo, denso en armas y en hombres, en medio de los cuales no cesaban de correr mujeres, como verdaderas Furias y con los cabellos sueltos blandían antorchas. Por otra parte los druidas, las manos levantadas al cielo, gritaban salvajes maldiciones.” (Anales, XIV, 30)</w:t>
      </w:r>
    </w:p>
    <w:p w:rsidR="00C11B1A" w:rsidRPr="00C11B1A" w:rsidRDefault="00C11B1A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Default="00C11B1A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La isla fue tomada con facilidad, ya que no se esperaba que fuera atacada.</w:t>
      </w:r>
    </w:p>
    <w:p w:rsidR="00A51C37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Pr="00C11B1A" w:rsidRDefault="00C11B1A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El segundo de los acontecimientos que dio pie al alzamiento britano contra Roma fue la actuación confiada de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Prasugatos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, rey de los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icenos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 y esposo de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Boudicca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, quien, fiándose de la amistad romana, mantuvo con Nerón una relativa paz. Fue forzado por el emperador a nombrarle heredero de sus tierras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,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cosa que hizo, convencido de que sus dominios quedarían fuera de los abusos romanos. Pero se equivocó. Su tierra fue asolada por los centuriones, su mujer azotada y sus hijas violadas. La rebelión estaba próxima.</w:t>
      </w:r>
    </w:p>
    <w:p w:rsidR="00A51C37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Default="00C11B1A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Los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icen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os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acudieron a las armas y animaron a entrar en el conflicto a otros pueblos.</w:t>
      </w:r>
    </w:p>
    <w:p w:rsidR="00A51C37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Pr="00C11B1A" w:rsidRDefault="00C11B1A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En la colonia romana establecida en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Camulodunum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, – situada en el actual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Colchester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- en la que los romanos expulsaron a los britanos de sus tierras y hogares,  se había erigido un templo dedicado al divino Claudio. Ambas cosas, colonia y  templo romanos, se habían  convertido, para los isleños, en símbolos de su “opresión y sumisión” ante un poder extraño. Así que, el primer objetivo de la rebelión britana sería destruir la colonia y el templo, tal y como los romanos habían destruido la isla druida de </w:t>
      </w:r>
      <w:r w:rsidRPr="00C11B1A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  <w:t>Mona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.</w:t>
      </w:r>
    </w:p>
    <w:p w:rsidR="00A51C37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Default="00C11B1A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</w:t>
      </w:r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La rebelión encontró su líder en la reina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Boadicea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ya que al morir el rey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Prasugatos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, fue ella quien tomó las riendas, pues las mujeres no estaban excluidas del mando en las tribus britanas. Así pues, arrastrando tras ella a la mayoría de los pueblos de la isla,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Boadicea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se lanzó al asalto. </w:t>
      </w:r>
      <w:proofErr w:type="spellStart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Camulodunum</w:t>
      </w:r>
      <w:proofErr w:type="spellEnd"/>
      <w:r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fue arrasada y conquistada, y  los romanos, fueron obligados, a retirarse a marchas forzadas.</w:t>
      </w:r>
    </w:p>
    <w:p w:rsidR="00A51C37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Suetonio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Paulino, general romano que tuvo que hacer frente a esta rebelión, que tuvo lugar entre el 60 y 61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d.C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, disponía de dos legiones completas, la XIV y la XX, además de un número indeterminado de tropas auxiliares. Era un militar de gran experiencia en asuntos bélicos. Supo elegir a la perfección el lugar de la batalla, una colina, hoy día desconocida, situada en el recorrido de una antigua vía que unía Gales e Inglaterra, cuyo nombre es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Watling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Street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, nombre que se le atribuye también a dicha batalla.</w:t>
      </w:r>
    </w:p>
    <w:p w:rsidR="00A51C37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</w:t>
      </w:r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Dispuesto su ejército, marchó para ir al encuentro de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Boadicea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, en una batalla que iba a ser decisiva para ambos bandos. Según Tácito, los romanos se situaron en lo alto de esa colina, con espesos bosques a ambos lados de su posición, que imposibilitaban que fueran flanqueados.</w:t>
      </w:r>
    </w:p>
    <w:p w:rsidR="00C11B1A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lastRenderedPageBreak/>
        <w:t xml:space="preserve">     </w:t>
      </w:r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Sobre esta batalla y la acción feroz de la reina britana escribe Tácito en sus Anales, 50 años después de que sucedieran estos hechos:</w:t>
      </w:r>
    </w:p>
    <w:p w:rsid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  <w:t xml:space="preserve">     </w:t>
      </w:r>
      <w:r w:rsidR="00C11B1A" w:rsidRPr="00C11B1A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  <w:t>“</w:t>
      </w:r>
      <w:proofErr w:type="spellStart"/>
      <w:r w:rsidR="00C11B1A" w:rsidRPr="00C11B1A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  <w:t>Boudicca</w:t>
      </w:r>
      <w:proofErr w:type="spellEnd"/>
      <w:r w:rsidR="00C11B1A" w:rsidRPr="00C11B1A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  <w:t>, montando su carro de batalla junto a sus dos hijas, pasaba ante los distintos pueblos gritando que no era una novedad marchar al combate bajo el mando de una mujer, que en este momento, ella no venía a reclamar su reino ni su poder</w:t>
      </w:r>
      <w:r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  <w:t>,</w:t>
      </w:r>
      <w:r w:rsidR="00C11B1A" w:rsidRPr="00C11B1A">
        <w:rPr>
          <w:rFonts w:ascii="Arial" w:eastAsia="Times New Roman" w:hAnsi="Arial" w:cs="Arial"/>
          <w:b/>
          <w:i/>
          <w:iCs/>
          <w:color w:val="333333"/>
          <w:sz w:val="24"/>
          <w:szCs w:val="24"/>
          <w:lang w:eastAsia="es-ES"/>
        </w:rPr>
        <w:t xml:space="preserve"> sino que venía, como una mujer del pueblo, a vengar su libertad arrebatada, su cuerpo azotado con varas, sus hijas violadas […] que con una causa justa y un ejército tales, era preciso vencer o morir; que como mujer tal era su inquebrantable decisión; que los hombres eran libres de aceptar una vida como esclavos”. (Anales, XIV, 35)</w:t>
      </w:r>
    </w:p>
    <w:p w:rsidR="00A51C37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</w:t>
      </w:r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Sin embargo, pese ser superiores en número los britanos, eran los romanos los que tenían ventaja táctica y del terreno. La huida de los britanos, que cargaban con sus carros, se tornó en desastre. Los romanos hicieron una verdadera carnicería, no salvándose de ella ni los caballos.</w:t>
      </w:r>
    </w:p>
    <w:p w:rsidR="00A51C37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Boudicca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, que conocía su destino si caía prisionera,  bebió rápidamente  un  veneno con el que se quitó la vida, antes de ser humillada y torturada por los romanos.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</w:t>
      </w:r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Con esta victoria Roma lograría mantener sus posiciones en el sudeste de Britania. El sucesor de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Suetonio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, conocedor de lo que era capaz el enemigo, mantendría posteriormente,  una relativa paz.</w:t>
      </w:r>
    </w:p>
    <w:p w:rsidR="00A51C37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</w:t>
      </w:r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Así las cosas, la rebelión, – de las tribus britanas y de su líder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Boadicea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- , encontró su final en el enfrentamiento contra la mismísima Roma. Una rebelión en la que habían volcado todas sus esperanzas para alcanzar la  liberación de su pueblo.</w:t>
      </w:r>
    </w:p>
    <w:p w:rsidR="00A51C37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 </w:t>
      </w:r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Los hechos sobre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Boudicca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y la rebelión britana fueron recogidos por Tácito (s. I), posteriormente por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Dión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Casio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(ss. II-III), y después olvidados  hasta el siglo XIX, en el que la historia fue recuperada por el Imperio Británico de la Reina Victoria,  y presentada como símbolo de la resistencia contra los invasores de la isla y como una de las más grandes heroínas del pasado británico.</w:t>
      </w:r>
    </w:p>
    <w:p w:rsidR="00A51C37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 </w:t>
      </w:r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Desde ese momento la reina britana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Boudicca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o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Boadicea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, la mujer que lideró la lucha por la libertad contra el Imperio Romano se convertía  en el  símbolo nacional del Imperio británico.</w:t>
      </w:r>
    </w:p>
    <w:p w:rsidR="00A51C37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Boadicea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fue relacionada directamente con la reina Victoria, a la que  en su momento se la consideró su epónima. Otro claro ejemplo de esa fuerte mitificación de la figura de la reina la encontramos también a  principios del siglo XX,  cuando  se erige en Londres, frente al Parlamento Británico, una estatua de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Boudicca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montando su carro de batalla y mostrando ese espíritu de rebeldía que querían ensalzar.</w:t>
      </w:r>
    </w:p>
    <w:p w:rsidR="00A51C37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</w:p>
    <w:p w:rsidR="00C11B1A" w:rsidRPr="00C11B1A" w:rsidRDefault="00A51C37" w:rsidP="00A51C37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    </w:t>
      </w:r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La  estatua tiene grabados en su  base  unos versos del poema titulado “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Boadicea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”,  que William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Cowper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dedicó a la reina Victoria en 1782, y que dicen: “Regiones que el César nunca conoció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</w:t>
      </w:r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/ Tus herederos dominarán.”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 </w:t>
      </w:r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Nos encontramos pues, en el caso de la </w:t>
      </w:r>
      <w:proofErr w:type="spellStart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>Boudica</w:t>
      </w:r>
      <w:proofErr w:type="spellEnd"/>
      <w:r w:rsidR="00C11B1A" w:rsidRPr="00C11B1A">
        <w:rPr>
          <w:rFonts w:ascii="Arial" w:eastAsia="Times New Roman" w:hAnsi="Arial" w:cs="Arial"/>
          <w:b/>
          <w:color w:val="333333"/>
          <w:sz w:val="24"/>
          <w:szCs w:val="24"/>
          <w:lang w:eastAsia="es-ES"/>
        </w:rPr>
        <w:t xml:space="preserve"> britana, con un caso de mitificación de un hecho histórico que es  posteriormente utilizado para fundamentar la identidad de una nación.</w:t>
      </w:r>
    </w:p>
    <w:p w:rsidR="00A51C37" w:rsidRPr="00C11B1A" w:rsidRDefault="00A51C37" w:rsidP="00A51C37">
      <w:pPr>
        <w:shd w:val="clear" w:color="auto" w:fill="FFFFFF"/>
        <w:spacing w:before="300" w:after="0" w:line="360" w:lineRule="atLeast"/>
        <w:ind w:right="140"/>
        <w:jc w:val="center"/>
        <w:outlineLvl w:val="5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R</w:t>
      </w:r>
      <w:r w:rsidRPr="00C11B1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t>edactado y presentado  por  David Espinar</w:t>
      </w:r>
      <w:r w:rsidRPr="00C11B1A">
        <w:rPr>
          <w:rFonts w:ascii="Arial" w:eastAsia="Times New Roman" w:hAnsi="Arial" w:cs="Arial"/>
          <w:b/>
          <w:color w:val="444444"/>
          <w:sz w:val="24"/>
          <w:szCs w:val="24"/>
          <w:lang w:eastAsia="es-ES"/>
        </w:rPr>
        <w:br/>
        <w:t>Grabación y edición: Inés Martínez</w:t>
      </w:r>
    </w:p>
    <w:sectPr w:rsidR="00A51C37" w:rsidRPr="00C11B1A" w:rsidSect="00C11B1A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B1A"/>
    <w:rsid w:val="00105589"/>
    <w:rsid w:val="001D2FD9"/>
    <w:rsid w:val="00223E6D"/>
    <w:rsid w:val="009F4E65"/>
    <w:rsid w:val="00A51C37"/>
    <w:rsid w:val="00BF4E73"/>
    <w:rsid w:val="00C1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65"/>
  </w:style>
  <w:style w:type="paragraph" w:styleId="Ttulo6">
    <w:name w:val="heading 6"/>
    <w:basedOn w:val="Normal"/>
    <w:link w:val="Ttulo6Car"/>
    <w:uiPriority w:val="9"/>
    <w:qFormat/>
    <w:rsid w:val="00C11B1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C11B1A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1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C11B1A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11B1A"/>
    <w:rPr>
      <w:color w:val="0000FF"/>
      <w:u w:val="single"/>
    </w:rPr>
  </w:style>
  <w:style w:type="paragraph" w:customStyle="1" w:styleId="wp-caption-text">
    <w:name w:val="wp-caption-text"/>
    <w:basedOn w:val="Normal"/>
    <w:rsid w:val="00C1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1279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2020-12-23T17:32:00Z</dcterms:created>
  <dcterms:modified xsi:type="dcterms:W3CDTF">2020-12-23T17:32:00Z</dcterms:modified>
</cp:coreProperties>
</file>