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1A1" w:rsidRPr="00C86DDD" w:rsidRDefault="003331A1" w:rsidP="003331A1">
      <w:pPr>
        <w:jc w:val="center"/>
        <w:rPr>
          <w:b/>
          <w:color w:val="FF0000"/>
          <w:sz w:val="72"/>
          <w:szCs w:val="72"/>
        </w:rPr>
      </w:pPr>
      <w:r w:rsidRPr="00C86DDD">
        <w:rPr>
          <w:b/>
          <w:color w:val="FF0000"/>
          <w:sz w:val="72"/>
          <w:szCs w:val="72"/>
        </w:rPr>
        <w:t>LA MUJER</w:t>
      </w:r>
    </w:p>
    <w:p w:rsidR="003331A1" w:rsidRDefault="003331A1" w:rsidP="003331A1">
      <w:pPr>
        <w:jc w:val="center"/>
        <w:rPr>
          <w:b/>
          <w:color w:val="FF0000"/>
          <w:sz w:val="40"/>
          <w:szCs w:val="40"/>
        </w:rPr>
      </w:pPr>
    </w:p>
    <w:p w:rsidR="00DA0C65" w:rsidRPr="00C86DDD" w:rsidRDefault="003331A1" w:rsidP="003331A1">
      <w:pPr>
        <w:jc w:val="center"/>
        <w:rPr>
          <w:b/>
          <w:color w:val="00B050"/>
          <w:sz w:val="48"/>
          <w:szCs w:val="48"/>
        </w:rPr>
      </w:pPr>
      <w:r w:rsidRPr="00C86DDD">
        <w:rPr>
          <w:b/>
          <w:color w:val="00B050"/>
          <w:sz w:val="48"/>
          <w:szCs w:val="48"/>
        </w:rPr>
        <w:t>Libertad, Igualdad, Seguridad</w:t>
      </w:r>
    </w:p>
    <w:p w:rsidR="003331A1" w:rsidRDefault="003331A1" w:rsidP="003331A1">
      <w:pPr>
        <w:jc w:val="center"/>
        <w:rPr>
          <w:b/>
          <w:color w:val="FF0000"/>
          <w:sz w:val="40"/>
          <w:szCs w:val="40"/>
        </w:rPr>
      </w:pPr>
    </w:p>
    <w:p w:rsidR="003331A1" w:rsidRDefault="003331A1" w:rsidP="003331A1">
      <w:pPr>
        <w:jc w:val="center"/>
      </w:pPr>
      <w:r>
        <w:rPr>
          <w:noProof/>
        </w:rPr>
        <w:drawing>
          <wp:inline distT="0" distB="0" distL="0" distR="0">
            <wp:extent cx="4728323" cy="2592951"/>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4568" t="41684" r="38095" b="40862"/>
                    <a:stretch>
                      <a:fillRect/>
                    </a:stretch>
                  </pic:blipFill>
                  <pic:spPr bwMode="auto">
                    <a:xfrm>
                      <a:off x="0" y="0"/>
                      <a:ext cx="4734616" cy="2596402"/>
                    </a:xfrm>
                    <a:prstGeom prst="rect">
                      <a:avLst/>
                    </a:prstGeom>
                    <a:noFill/>
                    <a:ln w="9525">
                      <a:noFill/>
                      <a:miter lim="800000"/>
                      <a:headEnd/>
                      <a:tailEnd/>
                    </a:ln>
                  </pic:spPr>
                </pic:pic>
              </a:graphicData>
            </a:graphic>
          </wp:inline>
        </w:drawing>
      </w:r>
    </w:p>
    <w:p w:rsidR="003331A1" w:rsidRDefault="003331A1" w:rsidP="003331A1">
      <w:pPr>
        <w:jc w:val="center"/>
      </w:pPr>
    </w:p>
    <w:p w:rsidR="003331A1" w:rsidRPr="00C86DDD" w:rsidRDefault="003331A1" w:rsidP="003331A1">
      <w:pPr>
        <w:jc w:val="center"/>
        <w:rPr>
          <w:b/>
          <w:color w:val="7030A0"/>
          <w:sz w:val="28"/>
          <w:szCs w:val="28"/>
        </w:rPr>
      </w:pPr>
      <w:r w:rsidRPr="00C86DDD">
        <w:rPr>
          <w:b/>
          <w:color w:val="7030A0"/>
          <w:sz w:val="28"/>
          <w:szCs w:val="28"/>
        </w:rPr>
        <w:t>No basta hablar de feminismo</w:t>
      </w:r>
    </w:p>
    <w:p w:rsidR="003331A1" w:rsidRPr="003331A1" w:rsidRDefault="003331A1" w:rsidP="003331A1">
      <w:pPr>
        <w:jc w:val="center"/>
        <w:rPr>
          <w:b/>
          <w:color w:val="0070C0"/>
          <w:sz w:val="28"/>
          <w:szCs w:val="28"/>
        </w:rPr>
      </w:pPr>
    </w:p>
    <w:p w:rsidR="003331A1" w:rsidRPr="003331A1" w:rsidRDefault="003331A1" w:rsidP="003331A1">
      <w:pPr>
        <w:jc w:val="center"/>
        <w:rPr>
          <w:b/>
          <w:color w:val="0070C0"/>
          <w:sz w:val="28"/>
          <w:szCs w:val="28"/>
        </w:rPr>
      </w:pPr>
      <w:r w:rsidRPr="003331A1">
        <w:rPr>
          <w:b/>
          <w:color w:val="0070C0"/>
          <w:sz w:val="28"/>
          <w:szCs w:val="28"/>
        </w:rPr>
        <w:t>Hay que descubrir a la mujer como protagonista del mundo,</w:t>
      </w:r>
    </w:p>
    <w:p w:rsidR="003331A1" w:rsidRPr="003331A1" w:rsidRDefault="003331A1" w:rsidP="003331A1">
      <w:pPr>
        <w:jc w:val="center"/>
        <w:rPr>
          <w:b/>
          <w:color w:val="0070C0"/>
          <w:sz w:val="28"/>
          <w:szCs w:val="28"/>
        </w:rPr>
      </w:pPr>
      <w:r w:rsidRPr="003331A1">
        <w:rPr>
          <w:b/>
          <w:color w:val="0070C0"/>
          <w:sz w:val="28"/>
          <w:szCs w:val="28"/>
        </w:rPr>
        <w:t xml:space="preserve">de la familia, del trabajo, de la sociedad, </w:t>
      </w:r>
    </w:p>
    <w:p w:rsidR="003331A1" w:rsidRPr="003331A1" w:rsidRDefault="003331A1" w:rsidP="003331A1">
      <w:pPr>
        <w:jc w:val="center"/>
        <w:rPr>
          <w:b/>
          <w:color w:val="0070C0"/>
          <w:sz w:val="28"/>
          <w:szCs w:val="28"/>
        </w:rPr>
      </w:pPr>
      <w:r w:rsidRPr="003331A1">
        <w:rPr>
          <w:b/>
          <w:color w:val="0070C0"/>
          <w:sz w:val="28"/>
          <w:szCs w:val="28"/>
        </w:rPr>
        <w:t>de la humanidad</w:t>
      </w:r>
    </w:p>
    <w:p w:rsidR="003331A1" w:rsidRPr="003331A1" w:rsidRDefault="003331A1" w:rsidP="003331A1">
      <w:pPr>
        <w:jc w:val="center"/>
        <w:rPr>
          <w:b/>
          <w:color w:val="0070C0"/>
          <w:sz w:val="28"/>
          <w:szCs w:val="28"/>
        </w:rPr>
      </w:pPr>
    </w:p>
    <w:p w:rsidR="003331A1" w:rsidRPr="00C86DDD" w:rsidRDefault="003331A1" w:rsidP="003331A1">
      <w:pPr>
        <w:jc w:val="center"/>
        <w:rPr>
          <w:b/>
          <w:color w:val="00B050"/>
          <w:sz w:val="28"/>
          <w:szCs w:val="28"/>
        </w:rPr>
      </w:pPr>
      <w:r w:rsidRPr="00C86DDD">
        <w:rPr>
          <w:b/>
          <w:color w:val="00B050"/>
          <w:sz w:val="28"/>
          <w:szCs w:val="28"/>
        </w:rPr>
        <w:t>Las mujeres y l</w:t>
      </w:r>
      <w:r w:rsidR="006973A8">
        <w:rPr>
          <w:b/>
          <w:color w:val="00B050"/>
          <w:sz w:val="28"/>
          <w:szCs w:val="28"/>
        </w:rPr>
        <w:t>o</w:t>
      </w:r>
      <w:r w:rsidRPr="00C86DDD">
        <w:rPr>
          <w:b/>
          <w:color w:val="00B050"/>
          <w:sz w:val="28"/>
          <w:szCs w:val="28"/>
        </w:rPr>
        <w:t>s varones constituyen</w:t>
      </w:r>
    </w:p>
    <w:p w:rsidR="003331A1" w:rsidRDefault="003331A1" w:rsidP="003331A1">
      <w:pPr>
        <w:jc w:val="center"/>
        <w:rPr>
          <w:b/>
          <w:color w:val="00B050"/>
          <w:sz w:val="28"/>
          <w:szCs w:val="28"/>
        </w:rPr>
      </w:pPr>
      <w:r w:rsidRPr="00C86DDD">
        <w:rPr>
          <w:b/>
          <w:color w:val="00B050"/>
          <w:sz w:val="28"/>
          <w:szCs w:val="28"/>
        </w:rPr>
        <w:t>el género humano</w:t>
      </w:r>
      <w:r w:rsidR="00C86DDD">
        <w:rPr>
          <w:b/>
          <w:color w:val="00B050"/>
          <w:sz w:val="28"/>
          <w:szCs w:val="28"/>
        </w:rPr>
        <w:t xml:space="preserve"> actual</w:t>
      </w:r>
    </w:p>
    <w:p w:rsidR="00C86DDD" w:rsidRPr="00C86DDD" w:rsidRDefault="00C86DDD" w:rsidP="003331A1">
      <w:pPr>
        <w:jc w:val="center"/>
        <w:rPr>
          <w:b/>
          <w:color w:val="00B050"/>
          <w:sz w:val="28"/>
          <w:szCs w:val="28"/>
        </w:rPr>
      </w:pPr>
      <w:r>
        <w:rPr>
          <w:b/>
          <w:color w:val="00B050"/>
          <w:sz w:val="28"/>
          <w:szCs w:val="28"/>
        </w:rPr>
        <w:t>creado para la paz</w:t>
      </w:r>
    </w:p>
    <w:p w:rsidR="003331A1" w:rsidRDefault="003331A1" w:rsidP="003331A1">
      <w:pPr>
        <w:jc w:val="center"/>
        <w:rPr>
          <w:b/>
          <w:color w:val="0070C0"/>
          <w:sz w:val="28"/>
          <w:szCs w:val="28"/>
        </w:rPr>
      </w:pPr>
    </w:p>
    <w:p w:rsidR="003331A1" w:rsidRDefault="003331A1" w:rsidP="003331A1">
      <w:pPr>
        <w:jc w:val="center"/>
        <w:rPr>
          <w:b/>
          <w:color w:val="0070C0"/>
          <w:sz w:val="28"/>
          <w:szCs w:val="28"/>
        </w:rPr>
      </w:pPr>
      <w:r w:rsidRPr="003331A1">
        <w:rPr>
          <w:b/>
          <w:noProof/>
          <w:color w:val="0070C0"/>
          <w:sz w:val="28"/>
          <w:szCs w:val="28"/>
        </w:rPr>
        <w:drawing>
          <wp:inline distT="0" distB="0" distL="0" distR="0">
            <wp:extent cx="4762558" cy="11811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54321" t="22587" r="6569" b="66119"/>
                    <a:stretch>
                      <a:fillRect/>
                    </a:stretch>
                  </pic:blipFill>
                  <pic:spPr bwMode="auto">
                    <a:xfrm>
                      <a:off x="0" y="0"/>
                      <a:ext cx="4762558" cy="1181100"/>
                    </a:xfrm>
                    <a:prstGeom prst="rect">
                      <a:avLst/>
                    </a:prstGeom>
                    <a:noFill/>
                    <a:ln w="9525">
                      <a:noFill/>
                      <a:miter lim="800000"/>
                      <a:headEnd/>
                      <a:tailEnd/>
                    </a:ln>
                  </pic:spPr>
                </pic:pic>
              </a:graphicData>
            </a:graphic>
          </wp:inline>
        </w:drawing>
      </w:r>
    </w:p>
    <w:p w:rsidR="003331A1" w:rsidRDefault="003331A1" w:rsidP="003331A1">
      <w:pPr>
        <w:jc w:val="center"/>
        <w:rPr>
          <w:b/>
          <w:color w:val="0070C0"/>
          <w:sz w:val="28"/>
          <w:szCs w:val="28"/>
        </w:rPr>
      </w:pPr>
      <w:r>
        <w:rPr>
          <w:b/>
          <w:color w:val="0070C0"/>
          <w:sz w:val="28"/>
          <w:szCs w:val="28"/>
        </w:rPr>
        <w:t>Est</w:t>
      </w:r>
      <w:r w:rsidR="00C86DDD">
        <w:rPr>
          <w:b/>
          <w:color w:val="0070C0"/>
          <w:sz w:val="28"/>
          <w:szCs w:val="28"/>
        </w:rPr>
        <w:t>ud</w:t>
      </w:r>
      <w:r>
        <w:rPr>
          <w:b/>
          <w:color w:val="0070C0"/>
          <w:sz w:val="28"/>
          <w:szCs w:val="28"/>
        </w:rPr>
        <w:t>iamos en 500 modelos</w:t>
      </w:r>
      <w:r w:rsidR="00F70AB7">
        <w:rPr>
          <w:b/>
          <w:color w:val="0070C0"/>
          <w:sz w:val="28"/>
          <w:szCs w:val="28"/>
        </w:rPr>
        <w:t xml:space="preserve"> positivos y</w:t>
      </w:r>
      <w:r>
        <w:rPr>
          <w:b/>
          <w:color w:val="0070C0"/>
          <w:sz w:val="28"/>
          <w:szCs w:val="28"/>
        </w:rPr>
        <w:t xml:space="preserve"> reales</w:t>
      </w:r>
      <w:r w:rsidR="00C86DDD">
        <w:rPr>
          <w:b/>
          <w:color w:val="0070C0"/>
          <w:sz w:val="28"/>
          <w:szCs w:val="28"/>
        </w:rPr>
        <w:t>:</w:t>
      </w:r>
    </w:p>
    <w:p w:rsidR="00F70AB7" w:rsidRDefault="00F70AB7" w:rsidP="003331A1">
      <w:pPr>
        <w:jc w:val="center"/>
        <w:rPr>
          <w:b/>
          <w:color w:val="0070C0"/>
          <w:sz w:val="28"/>
          <w:szCs w:val="28"/>
        </w:rPr>
      </w:pPr>
      <w:r>
        <w:rPr>
          <w:b/>
          <w:color w:val="0070C0"/>
          <w:sz w:val="28"/>
          <w:szCs w:val="28"/>
        </w:rPr>
        <w:t>lo que son, lo que viven, los sueñan, la mayor parte</w:t>
      </w:r>
    </w:p>
    <w:p w:rsidR="00F70AB7" w:rsidRDefault="00F70AB7" w:rsidP="003331A1">
      <w:pPr>
        <w:jc w:val="center"/>
        <w:rPr>
          <w:b/>
          <w:color w:val="0070C0"/>
          <w:sz w:val="28"/>
          <w:szCs w:val="28"/>
        </w:rPr>
      </w:pPr>
      <w:r>
        <w:rPr>
          <w:b/>
          <w:color w:val="0070C0"/>
          <w:sz w:val="28"/>
          <w:szCs w:val="28"/>
        </w:rPr>
        <w:t>y algunas figuras  negativas , siempre las hay,</w:t>
      </w:r>
    </w:p>
    <w:p w:rsidR="003331A1" w:rsidRDefault="00C86DDD" w:rsidP="003331A1">
      <w:pPr>
        <w:jc w:val="center"/>
        <w:rPr>
          <w:b/>
          <w:color w:val="0070C0"/>
          <w:sz w:val="28"/>
          <w:szCs w:val="28"/>
        </w:rPr>
      </w:pPr>
      <w:r>
        <w:rPr>
          <w:b/>
          <w:color w:val="0070C0"/>
          <w:sz w:val="28"/>
          <w:szCs w:val="28"/>
        </w:rPr>
        <w:t>lo que no deben hacer</w:t>
      </w:r>
    </w:p>
    <w:p w:rsidR="00C86DDD" w:rsidRDefault="00C86DDD" w:rsidP="003331A1">
      <w:pPr>
        <w:jc w:val="center"/>
        <w:rPr>
          <w:b/>
          <w:color w:val="0070C0"/>
          <w:sz w:val="28"/>
          <w:szCs w:val="28"/>
        </w:rPr>
      </w:pPr>
    </w:p>
    <w:p w:rsidR="00C86DDD" w:rsidRDefault="00C86DDD" w:rsidP="003331A1">
      <w:pPr>
        <w:jc w:val="center"/>
        <w:rPr>
          <w:b/>
          <w:color w:val="FF0000"/>
          <w:sz w:val="28"/>
          <w:szCs w:val="28"/>
        </w:rPr>
      </w:pPr>
      <w:r w:rsidRPr="00C86DDD">
        <w:rPr>
          <w:b/>
          <w:color w:val="FF0000"/>
          <w:sz w:val="28"/>
          <w:szCs w:val="28"/>
        </w:rPr>
        <w:t>Desde la antigüedad</w:t>
      </w:r>
      <w:r w:rsidR="00F70AB7">
        <w:rPr>
          <w:b/>
          <w:color w:val="FF0000"/>
          <w:sz w:val="28"/>
          <w:szCs w:val="28"/>
        </w:rPr>
        <w:t>,</w:t>
      </w:r>
      <w:r w:rsidRPr="00C86DDD">
        <w:rPr>
          <w:b/>
          <w:color w:val="FF0000"/>
          <w:sz w:val="28"/>
          <w:szCs w:val="28"/>
        </w:rPr>
        <w:t xml:space="preserve"> </w:t>
      </w:r>
      <w:r w:rsidR="00F70AB7">
        <w:rPr>
          <w:b/>
          <w:color w:val="FF0000"/>
          <w:sz w:val="28"/>
          <w:szCs w:val="28"/>
        </w:rPr>
        <w:t xml:space="preserve">XX a de C., </w:t>
      </w:r>
      <w:r w:rsidRPr="00C86DDD">
        <w:rPr>
          <w:b/>
          <w:color w:val="FF0000"/>
          <w:sz w:val="28"/>
          <w:szCs w:val="28"/>
        </w:rPr>
        <w:t>hasta el porvenir</w:t>
      </w:r>
      <w:r w:rsidR="00F70AB7">
        <w:rPr>
          <w:b/>
          <w:color w:val="FF0000"/>
          <w:sz w:val="28"/>
          <w:szCs w:val="28"/>
        </w:rPr>
        <w:t>,</w:t>
      </w:r>
      <w:r w:rsidRPr="00C86DDD">
        <w:rPr>
          <w:b/>
          <w:color w:val="FF0000"/>
          <w:sz w:val="28"/>
          <w:szCs w:val="28"/>
        </w:rPr>
        <w:t xml:space="preserve"> siglo XXI</w:t>
      </w:r>
    </w:p>
    <w:p w:rsidR="00C86DDD" w:rsidRDefault="00C86DDD" w:rsidP="003331A1">
      <w:pPr>
        <w:jc w:val="center"/>
        <w:rPr>
          <w:b/>
          <w:color w:val="FF0000"/>
          <w:sz w:val="28"/>
          <w:szCs w:val="28"/>
        </w:rPr>
      </w:pPr>
    </w:p>
    <w:p w:rsidR="00055B15" w:rsidRDefault="00055B15" w:rsidP="00055B15">
      <w:pPr>
        <w:shd w:val="clear" w:color="auto" w:fill="FFFFFF"/>
        <w:ind w:left="-709" w:right="-710"/>
        <w:jc w:val="both"/>
        <w:rPr>
          <w:rFonts w:ascii="Arial Black" w:eastAsia="Batang" w:hAnsi="Arial Black"/>
          <w:b/>
          <w:color w:val="000000"/>
        </w:rPr>
      </w:pPr>
    </w:p>
    <w:p w:rsidR="00F70AB7" w:rsidRDefault="00F70AB7" w:rsidP="00055B15">
      <w:pPr>
        <w:shd w:val="clear" w:color="auto" w:fill="FFFFFF"/>
        <w:ind w:left="-709" w:right="-710"/>
        <w:jc w:val="center"/>
        <w:rPr>
          <w:rFonts w:ascii="Arial Black" w:eastAsia="Batang" w:hAnsi="Arial Black"/>
          <w:b/>
          <w:color w:val="FF0000"/>
          <w:sz w:val="28"/>
          <w:szCs w:val="28"/>
        </w:rPr>
      </w:pPr>
      <w:r>
        <w:rPr>
          <w:rFonts w:ascii="Arial Black" w:eastAsia="Batang" w:hAnsi="Arial Black"/>
          <w:b/>
          <w:color w:val="FF0000"/>
          <w:sz w:val="28"/>
          <w:szCs w:val="28"/>
        </w:rPr>
        <w:t>Con los modelos presentado debemos vivir</w:t>
      </w:r>
    </w:p>
    <w:p w:rsidR="00055B15" w:rsidRPr="00F70AB7" w:rsidRDefault="00055B15" w:rsidP="00055B15">
      <w:pPr>
        <w:shd w:val="clear" w:color="auto" w:fill="FFFFFF"/>
        <w:ind w:left="-709" w:right="-710"/>
        <w:jc w:val="center"/>
        <w:rPr>
          <w:rFonts w:ascii="Arial Black" w:eastAsia="Batang" w:hAnsi="Arial Black"/>
          <w:b/>
          <w:color w:val="FF0000"/>
          <w:sz w:val="36"/>
          <w:szCs w:val="36"/>
        </w:rPr>
      </w:pPr>
      <w:r w:rsidRPr="00055B15">
        <w:rPr>
          <w:rFonts w:ascii="Arial Black" w:eastAsia="Batang" w:hAnsi="Arial Black"/>
          <w:b/>
          <w:color w:val="FF0000"/>
          <w:sz w:val="28"/>
          <w:szCs w:val="28"/>
        </w:rPr>
        <w:t>Los derechos de la mujer</w:t>
      </w:r>
    </w:p>
    <w:p w:rsidR="00055B15" w:rsidRDefault="00055B15" w:rsidP="00055B15">
      <w:pPr>
        <w:shd w:val="clear" w:color="auto" w:fill="FFFFFF"/>
        <w:ind w:left="-709" w:right="-710"/>
        <w:jc w:val="center"/>
        <w:rPr>
          <w:rFonts w:ascii="Arial Black" w:eastAsia="Batang" w:hAnsi="Arial Black"/>
          <w:b/>
          <w:color w:val="000000"/>
        </w:rPr>
      </w:pPr>
    </w:p>
    <w:p w:rsidR="00055B15" w:rsidRDefault="00055B15" w:rsidP="00055B15">
      <w:pPr>
        <w:shd w:val="clear" w:color="auto" w:fill="FFFFFF"/>
        <w:ind w:left="-709" w:right="-710"/>
        <w:jc w:val="center"/>
        <w:rPr>
          <w:rFonts w:ascii="Arial Black" w:eastAsia="Batang" w:hAnsi="Arial Black"/>
          <w:b/>
          <w:color w:val="000000"/>
        </w:rPr>
      </w:pPr>
      <w:r>
        <w:rPr>
          <w:rFonts w:ascii="Arial Black" w:eastAsia="Batang" w:hAnsi="Arial Black"/>
          <w:b/>
          <w:noProof/>
          <w:color w:val="000000"/>
        </w:rPr>
        <w:drawing>
          <wp:inline distT="0" distB="0" distL="0" distR="0">
            <wp:extent cx="3425059" cy="1885950"/>
            <wp:effectExtent l="19050" t="0" r="3941"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586" t="40452" r="67548" b="41684"/>
                    <a:stretch>
                      <a:fillRect/>
                    </a:stretch>
                  </pic:blipFill>
                  <pic:spPr bwMode="auto">
                    <a:xfrm>
                      <a:off x="0" y="0"/>
                      <a:ext cx="3425059" cy="1885950"/>
                    </a:xfrm>
                    <a:prstGeom prst="rect">
                      <a:avLst/>
                    </a:prstGeom>
                    <a:noFill/>
                    <a:ln w="9525">
                      <a:noFill/>
                      <a:miter lim="800000"/>
                      <a:headEnd/>
                      <a:tailEnd/>
                    </a:ln>
                  </pic:spPr>
                </pic:pic>
              </a:graphicData>
            </a:graphic>
          </wp:inline>
        </w:drawing>
      </w:r>
    </w:p>
    <w:p w:rsidR="00055B15" w:rsidRDefault="00055B15" w:rsidP="00055B15">
      <w:pPr>
        <w:shd w:val="clear" w:color="auto" w:fill="FFFFFF"/>
        <w:ind w:left="-709" w:right="-710"/>
        <w:jc w:val="center"/>
        <w:rPr>
          <w:rFonts w:ascii="Arial Black" w:eastAsia="Batang" w:hAnsi="Arial Black"/>
          <w:b/>
          <w:color w:val="000000"/>
        </w:rPr>
      </w:pPr>
    </w:p>
    <w:p w:rsidR="00055B15" w:rsidRDefault="00055B15" w:rsidP="006973A8">
      <w:pPr>
        <w:shd w:val="clear" w:color="auto" w:fill="FFFFFF"/>
        <w:spacing w:line="276" w:lineRule="auto"/>
        <w:ind w:left="-709" w:right="-710"/>
        <w:jc w:val="both"/>
        <w:rPr>
          <w:rFonts w:eastAsia="Batang"/>
          <w:b/>
          <w:color w:val="000000"/>
          <w:sz w:val="28"/>
          <w:szCs w:val="28"/>
        </w:rPr>
      </w:pPr>
      <w:r w:rsidRPr="006973A8">
        <w:rPr>
          <w:rFonts w:eastAsia="Batang"/>
          <w:b/>
          <w:color w:val="000000"/>
          <w:sz w:val="28"/>
          <w:szCs w:val="28"/>
        </w:rPr>
        <w:t xml:space="preserve">      Las mujeres son la mitad de la población mundial y tienen los mismos derechos que los hombres.</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Tienen derecho a no sufrir discriminación ni violencia por el hecho de haber nacido mujeres. Tienen derecho a no ser maltratadas ni asesinadas por sus parejas o ex parejas, a no vivir con el miedo constante a ser agredidas sexualmente con impunidad, a no ser discriminadas en el trabajo ni en el acceso a los recursos económicos y de producción, a vestirse como quieran, a estudiar lo que quieran, a decidir sobre su cuerpo, su sexualidad y su reproducción sin coacción ni presiones. Tienen derecho a expresarse libremente, a hablar alto y reclamar sus derechos sin miedo a ser encarceladas, perseguidas o asesinadas por ello.</w:t>
      </w:r>
    </w:p>
    <w:p w:rsidR="00055B15" w:rsidRPr="006973A8" w:rsidRDefault="00055B15" w:rsidP="006973A8">
      <w:pPr>
        <w:shd w:val="clear" w:color="auto" w:fill="FFFFFF"/>
        <w:spacing w:line="276" w:lineRule="auto"/>
        <w:ind w:left="-709" w:right="-710"/>
        <w:jc w:val="both"/>
        <w:rPr>
          <w:rFonts w:eastAsia="Batang"/>
          <w:b/>
          <w:i/>
          <w:iCs/>
          <w:color w:val="262626"/>
          <w:sz w:val="28"/>
          <w:szCs w:val="28"/>
        </w:rPr>
      </w:pPr>
      <w:r w:rsidRPr="006973A8">
        <w:rPr>
          <w:rFonts w:eastAsia="Batang"/>
          <w:b/>
          <w:i/>
          <w:iCs/>
          <w:color w:val="262626"/>
          <w:sz w:val="28"/>
          <w:szCs w:val="28"/>
        </w:rPr>
        <w:t xml:space="preserve">   </w:t>
      </w:r>
    </w:p>
    <w:p w:rsidR="00055B15" w:rsidRPr="006973A8" w:rsidRDefault="00055B15" w:rsidP="006973A8">
      <w:pPr>
        <w:shd w:val="clear" w:color="auto" w:fill="FFFFFF"/>
        <w:spacing w:line="276" w:lineRule="auto"/>
        <w:ind w:left="-709" w:right="-710"/>
        <w:jc w:val="both"/>
        <w:rPr>
          <w:rFonts w:eastAsia="Batang"/>
          <w:b/>
          <w:i/>
          <w:iCs/>
          <w:color w:val="262626"/>
          <w:sz w:val="28"/>
          <w:szCs w:val="28"/>
        </w:rPr>
      </w:pPr>
      <w:r w:rsidRPr="006973A8">
        <w:rPr>
          <w:rFonts w:eastAsia="Batang"/>
          <w:b/>
          <w:i/>
          <w:iCs/>
          <w:color w:val="262626"/>
          <w:sz w:val="28"/>
          <w:szCs w:val="28"/>
        </w:rPr>
        <w:t xml:space="preserve"> «Todos los seres humanos nacen libres e iguales en dignidad y derechos».</w:t>
      </w:r>
    </w:p>
    <w:p w:rsidR="00055B15"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br/>
        <w:t xml:space="preserve">      Artículo 1, Declaración Universal de los Derechos Humanos, 10 de diciembre de 1948</w:t>
      </w:r>
    </w:p>
    <w:p w:rsidR="00055B15"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Hace 70 años, las naciones del mundo adoptaron el compromiso de fomentar los derechos humanos y libertades sin distinción de sexo, raza, idioma y religión. Desde entonces se han puesto en marcha numerosos mecanismos y leyes, a nivel internacional, regional y nacional, para asegurar que dichos derechos y libertades llegan de manera efectiva a esa mitad de la población, las mujeres.</w:t>
      </w:r>
    </w:p>
    <w:p w:rsidR="00F70AB7" w:rsidRDefault="00F70AB7" w:rsidP="006973A8">
      <w:pPr>
        <w:shd w:val="clear" w:color="auto" w:fill="FFFFFF"/>
        <w:spacing w:line="276" w:lineRule="auto"/>
        <w:ind w:left="-709" w:right="-710"/>
        <w:jc w:val="both"/>
        <w:rPr>
          <w:rFonts w:eastAsia="Batang"/>
          <w:b/>
          <w:color w:val="262626"/>
          <w:sz w:val="28"/>
          <w:szCs w:val="28"/>
        </w:rPr>
      </w:pPr>
    </w:p>
    <w:p w:rsidR="00055B15"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lastRenderedPageBreak/>
        <w:t xml:space="preserve">      En 1979 se aprobó la </w:t>
      </w:r>
      <w:r w:rsidRPr="006973A8">
        <w:rPr>
          <w:rFonts w:eastAsia="Batang"/>
          <w:b/>
          <w:bCs/>
          <w:color w:val="262626"/>
          <w:sz w:val="28"/>
          <w:szCs w:val="28"/>
        </w:rPr>
        <w:t>Convención sobre la Eliminación de Todas las Formas de Discriminación contra la Mujer, </w:t>
      </w:r>
      <w:r w:rsidRPr="006973A8">
        <w:rPr>
          <w:rFonts w:eastAsia="Batang"/>
          <w:b/>
          <w:color w:val="262626"/>
          <w:sz w:val="28"/>
          <w:szCs w:val="28"/>
        </w:rPr>
        <w:t>instrumento clave de Naciones Unidas en la protección de los derechos de las mujeres.</w:t>
      </w:r>
    </w:p>
    <w:p w:rsidR="00F70AB7" w:rsidRDefault="00F70AB7" w:rsidP="006973A8">
      <w:pPr>
        <w:shd w:val="clear" w:color="auto" w:fill="FFFFFF"/>
        <w:spacing w:line="276" w:lineRule="auto"/>
        <w:ind w:left="-709" w:right="-710"/>
        <w:jc w:val="both"/>
        <w:rPr>
          <w:rFonts w:eastAsia="Batang"/>
          <w:b/>
          <w:color w:val="262626"/>
          <w:sz w:val="28"/>
          <w:szCs w:val="28"/>
        </w:rPr>
      </w:pP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w:t>
      </w:r>
      <w:r w:rsidR="00015CFA" w:rsidRPr="006973A8">
        <w:rPr>
          <w:rFonts w:eastAsia="Batang"/>
          <w:b/>
          <w:color w:val="262626"/>
          <w:sz w:val="28"/>
          <w:szCs w:val="28"/>
        </w:rPr>
        <w:t xml:space="preserve">  </w:t>
      </w:r>
      <w:r w:rsidRPr="006973A8">
        <w:rPr>
          <w:rFonts w:eastAsia="Batang"/>
          <w:b/>
          <w:color w:val="262626"/>
          <w:sz w:val="28"/>
          <w:szCs w:val="28"/>
        </w:rPr>
        <w:t>Desde 2000 se han aprobado ocho resoluciones del Consejo de Seguridad de la ONU sobre el </w:t>
      </w:r>
      <w:r w:rsidRPr="006973A8">
        <w:rPr>
          <w:rFonts w:eastAsia="Batang"/>
          <w:b/>
          <w:bCs/>
          <w:color w:val="262626"/>
          <w:sz w:val="28"/>
          <w:szCs w:val="28"/>
        </w:rPr>
        <w:t>impacto desproporcionado de los conflictos en las mujeres y las niñas</w:t>
      </w:r>
      <w:r w:rsidRPr="006973A8">
        <w:rPr>
          <w:rFonts w:eastAsia="Batang"/>
          <w:b/>
          <w:color w:val="262626"/>
          <w:sz w:val="28"/>
          <w:szCs w:val="28"/>
        </w:rPr>
        <w:t> y que promueven su participación en el mantenimiento de la paz.</w:t>
      </w:r>
    </w:p>
    <w:p w:rsidR="00055B15" w:rsidRPr="006973A8" w:rsidRDefault="00055B15" w:rsidP="006973A8">
      <w:pPr>
        <w:shd w:val="clear" w:color="auto" w:fill="FFFFFF"/>
        <w:spacing w:line="276" w:lineRule="auto"/>
        <w:ind w:left="-709" w:right="-710"/>
        <w:jc w:val="both"/>
        <w:rPr>
          <w:rFonts w:eastAsia="Batang"/>
          <w:b/>
          <w:color w:val="262626"/>
          <w:sz w:val="28"/>
          <w:szCs w:val="28"/>
        </w:rPr>
      </w:pP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En 2010 se creó </w:t>
      </w:r>
      <w:r w:rsidRPr="006973A8">
        <w:rPr>
          <w:rFonts w:eastAsia="Batang"/>
          <w:b/>
          <w:bCs/>
          <w:color w:val="262626"/>
          <w:sz w:val="28"/>
          <w:szCs w:val="28"/>
        </w:rPr>
        <w:t>ONU Mujeres,</w:t>
      </w:r>
      <w:r w:rsidRPr="006973A8">
        <w:rPr>
          <w:rFonts w:eastAsia="Batang"/>
          <w:b/>
          <w:color w:val="262626"/>
          <w:sz w:val="28"/>
          <w:szCs w:val="28"/>
        </w:rPr>
        <w:t> organismo de Naciones Unidas centrado en impulsar la igualdad de género en el mundo.</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En 2011 se aprobó el </w:t>
      </w:r>
      <w:r w:rsidRPr="006973A8">
        <w:rPr>
          <w:rFonts w:eastAsia="Batang"/>
          <w:b/>
          <w:bCs/>
          <w:color w:val="262626"/>
          <w:sz w:val="28"/>
          <w:szCs w:val="28"/>
        </w:rPr>
        <w:t>Convenio de Estambul,</w:t>
      </w:r>
      <w:r w:rsidRPr="006973A8">
        <w:rPr>
          <w:rFonts w:eastAsia="Batang"/>
          <w:b/>
          <w:color w:val="262626"/>
          <w:sz w:val="28"/>
          <w:szCs w:val="28"/>
        </w:rPr>
        <w:t> con el objetivo de abordar todas las formas de violencia hacia las mujeres en Europa.</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En 2015 se aprobó  la </w:t>
      </w:r>
      <w:hyperlink r:id="rId9" w:tgtFrame="_blank" w:history="1">
        <w:r w:rsidRPr="006973A8">
          <w:rPr>
            <w:rFonts w:eastAsia="Batang"/>
            <w:b/>
            <w:color w:val="000000"/>
            <w:sz w:val="28"/>
            <w:szCs w:val="28"/>
          </w:rPr>
          <w:t>Agenda 2030 </w:t>
        </w:r>
      </w:hyperlink>
      <w:r w:rsidRPr="006973A8">
        <w:rPr>
          <w:rFonts w:eastAsia="Batang"/>
          <w:b/>
          <w:color w:val="262626"/>
          <w:sz w:val="28"/>
          <w:szCs w:val="28"/>
        </w:rPr>
        <w:t> para el Desarrollo Sostenible que incluyó la igualdad de género y el </w:t>
      </w:r>
      <w:r w:rsidRPr="006973A8">
        <w:rPr>
          <w:rFonts w:eastAsia="Batang"/>
          <w:b/>
          <w:bCs/>
          <w:color w:val="262626"/>
          <w:sz w:val="28"/>
          <w:szCs w:val="28"/>
        </w:rPr>
        <w:t>empoderamiento de las mujeres</w:t>
      </w:r>
      <w:r w:rsidRPr="006973A8">
        <w:rPr>
          <w:rFonts w:eastAsia="Batang"/>
          <w:b/>
          <w:color w:val="262626"/>
          <w:sz w:val="28"/>
          <w:szCs w:val="28"/>
        </w:rPr>
        <w:t> dentro de sus Objetivos de Desarrollo Sostenible.</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En 2018 el </w:t>
      </w:r>
      <w:r w:rsidRPr="006973A8">
        <w:rPr>
          <w:rFonts w:eastAsia="Batang"/>
          <w:b/>
          <w:bCs/>
          <w:color w:val="262626"/>
          <w:sz w:val="28"/>
          <w:szCs w:val="28"/>
        </w:rPr>
        <w:t>Foro Económico Mundial </w:t>
      </w:r>
      <w:r w:rsidRPr="006973A8">
        <w:rPr>
          <w:rFonts w:eastAsia="Batang"/>
          <w:b/>
          <w:color w:val="262626"/>
          <w:sz w:val="28"/>
          <w:szCs w:val="28"/>
        </w:rPr>
        <w:t>hizo un llamamiento para que ese año fuera “</w:t>
      </w:r>
      <w:r w:rsidRPr="006973A8">
        <w:rPr>
          <w:rFonts w:eastAsia="Batang"/>
          <w:b/>
          <w:i/>
          <w:iCs/>
          <w:color w:val="262626"/>
          <w:sz w:val="28"/>
          <w:szCs w:val="28"/>
        </w:rPr>
        <w:t>el año en que las mujeres prosperen”</w:t>
      </w:r>
      <w:r w:rsidRPr="006973A8">
        <w:rPr>
          <w:rFonts w:eastAsia="Batang"/>
          <w:b/>
          <w:color w:val="262626"/>
          <w:sz w:val="28"/>
          <w:szCs w:val="28"/>
        </w:rPr>
        <w:t>, dando luz a otro ámbito, el laborar y económico en el que también son discriminadas.</w:t>
      </w:r>
    </w:p>
    <w:p w:rsidR="00055B15"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En 2018 la </w:t>
      </w:r>
      <w:r w:rsidRPr="006973A8">
        <w:rPr>
          <w:rFonts w:eastAsia="Batang"/>
          <w:b/>
          <w:bCs/>
          <w:color w:val="262626"/>
          <w:sz w:val="28"/>
          <w:szCs w:val="28"/>
        </w:rPr>
        <w:t>Comisión Europea</w:t>
      </w:r>
      <w:r w:rsidRPr="006973A8">
        <w:rPr>
          <w:rFonts w:eastAsia="Batang"/>
          <w:b/>
          <w:color w:val="262626"/>
          <w:sz w:val="28"/>
          <w:szCs w:val="28"/>
        </w:rPr>
        <w:t> puso en marcha la plataforma “</w:t>
      </w:r>
      <w:proofErr w:type="spellStart"/>
      <w:r w:rsidR="00C668C9" w:rsidRPr="006973A8">
        <w:rPr>
          <w:rFonts w:eastAsia="Batang"/>
          <w:b/>
          <w:color w:val="262626"/>
          <w:sz w:val="28"/>
          <w:szCs w:val="28"/>
        </w:rPr>
        <w:fldChar w:fldCharType="begin"/>
      </w:r>
      <w:r w:rsidRPr="006973A8">
        <w:rPr>
          <w:rFonts w:eastAsia="Batang"/>
          <w:b/>
          <w:color w:val="262626"/>
          <w:sz w:val="28"/>
          <w:szCs w:val="28"/>
        </w:rPr>
        <w:instrText xml:space="preserve"> HYPERLINK "https://ec.europa.eu/digital-single-market/en/european-network-women-digital" \t "_blank" </w:instrText>
      </w:r>
      <w:r w:rsidR="00C668C9" w:rsidRPr="006973A8">
        <w:rPr>
          <w:rFonts w:eastAsia="Batang"/>
          <w:b/>
          <w:color w:val="262626"/>
          <w:sz w:val="28"/>
          <w:szCs w:val="28"/>
        </w:rPr>
        <w:fldChar w:fldCharType="separate"/>
      </w:r>
      <w:r w:rsidRPr="006973A8">
        <w:rPr>
          <w:rFonts w:eastAsia="Batang"/>
          <w:b/>
          <w:color w:val="000000"/>
          <w:sz w:val="28"/>
          <w:szCs w:val="28"/>
        </w:rPr>
        <w:t>European</w:t>
      </w:r>
      <w:proofErr w:type="spellEnd"/>
      <w:r w:rsidRPr="006973A8">
        <w:rPr>
          <w:rFonts w:eastAsia="Batang"/>
          <w:b/>
          <w:color w:val="000000"/>
          <w:sz w:val="28"/>
          <w:szCs w:val="28"/>
        </w:rPr>
        <w:t xml:space="preserve"> Network </w:t>
      </w:r>
      <w:proofErr w:type="spellStart"/>
      <w:r w:rsidRPr="006973A8">
        <w:rPr>
          <w:rFonts w:eastAsia="Batang"/>
          <w:b/>
          <w:color w:val="000000"/>
          <w:sz w:val="28"/>
          <w:szCs w:val="28"/>
        </w:rPr>
        <w:t>for</w:t>
      </w:r>
      <w:proofErr w:type="spellEnd"/>
      <w:r w:rsidRPr="006973A8">
        <w:rPr>
          <w:rFonts w:eastAsia="Batang"/>
          <w:b/>
          <w:color w:val="000000"/>
          <w:sz w:val="28"/>
          <w:szCs w:val="28"/>
        </w:rPr>
        <w:t xml:space="preserve"> </w:t>
      </w:r>
      <w:proofErr w:type="spellStart"/>
      <w:r w:rsidRPr="006973A8">
        <w:rPr>
          <w:rFonts w:eastAsia="Batang"/>
          <w:b/>
          <w:color w:val="000000"/>
          <w:sz w:val="28"/>
          <w:szCs w:val="28"/>
        </w:rPr>
        <w:t>Women</w:t>
      </w:r>
      <w:proofErr w:type="spellEnd"/>
      <w:r w:rsidRPr="006973A8">
        <w:rPr>
          <w:rFonts w:eastAsia="Batang"/>
          <w:b/>
          <w:color w:val="000000"/>
          <w:sz w:val="28"/>
          <w:szCs w:val="28"/>
        </w:rPr>
        <w:t xml:space="preserve"> in Digital</w:t>
      </w:r>
      <w:r w:rsidR="00C668C9" w:rsidRPr="006973A8">
        <w:rPr>
          <w:rFonts w:eastAsia="Batang"/>
          <w:b/>
          <w:color w:val="262626"/>
          <w:sz w:val="28"/>
          <w:szCs w:val="28"/>
        </w:rPr>
        <w:fldChar w:fldCharType="end"/>
      </w:r>
      <w:r w:rsidRPr="006973A8">
        <w:rPr>
          <w:rFonts w:eastAsia="Batang"/>
          <w:b/>
          <w:color w:val="262626"/>
          <w:sz w:val="28"/>
          <w:szCs w:val="28"/>
        </w:rPr>
        <w:t>” PARA reducir la brecha de género digital en la UE.</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En 2018 el Consejo de Europa publicó su segunda </w:t>
      </w:r>
      <w:hyperlink r:id="rId10" w:tgtFrame="_blank" w:history="1">
        <w:r w:rsidRPr="006973A8">
          <w:rPr>
            <w:rFonts w:eastAsia="Batang"/>
            <w:b/>
            <w:color w:val="000000"/>
            <w:sz w:val="28"/>
            <w:szCs w:val="28"/>
          </w:rPr>
          <w:t>Estrategia de Igualdad de Género</w:t>
        </w:r>
      </w:hyperlink>
      <w:r w:rsidRPr="006973A8">
        <w:rPr>
          <w:rFonts w:eastAsia="Batang"/>
          <w:b/>
          <w:color w:val="262626"/>
          <w:sz w:val="28"/>
          <w:szCs w:val="28"/>
        </w:rPr>
        <w:t> que busca la igualdad de hombres y mujeres en todos los niveles.</w:t>
      </w:r>
    </w:p>
    <w:p w:rsidR="00055B15" w:rsidRPr="006973A8" w:rsidRDefault="00055B15" w:rsidP="006973A8">
      <w:pPr>
        <w:shd w:val="clear" w:color="auto" w:fill="FFFFFF"/>
        <w:spacing w:line="276" w:lineRule="auto"/>
        <w:ind w:left="-709" w:right="-710"/>
        <w:jc w:val="both"/>
        <w:rPr>
          <w:rFonts w:eastAsia="Batang"/>
          <w:b/>
          <w:color w:val="262626"/>
          <w:sz w:val="28"/>
          <w:szCs w:val="28"/>
        </w:rPr>
      </w:pPr>
    </w:p>
    <w:p w:rsidR="00055B15" w:rsidRPr="006973A8" w:rsidRDefault="00055B15" w:rsidP="006973A8">
      <w:pPr>
        <w:shd w:val="clear" w:color="auto" w:fill="FFFFFF"/>
        <w:spacing w:line="276" w:lineRule="auto"/>
        <w:ind w:left="-709" w:right="-710"/>
        <w:jc w:val="both"/>
        <w:rPr>
          <w:rFonts w:eastAsia="Batang"/>
          <w:b/>
          <w:color w:val="FF0000"/>
          <w:sz w:val="28"/>
          <w:szCs w:val="28"/>
        </w:rPr>
      </w:pPr>
      <w:r w:rsidRPr="006973A8">
        <w:rPr>
          <w:rFonts w:eastAsia="Batang"/>
          <w:b/>
          <w:color w:val="FF0000"/>
          <w:sz w:val="28"/>
          <w:szCs w:val="28"/>
        </w:rPr>
        <w:t>Y en España:</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En 2004 se aprobó una </w:t>
      </w:r>
      <w:r w:rsidRPr="006973A8">
        <w:rPr>
          <w:rFonts w:eastAsia="Batang"/>
          <w:b/>
          <w:bCs/>
          <w:color w:val="262626"/>
          <w:sz w:val="28"/>
          <w:szCs w:val="28"/>
        </w:rPr>
        <w:t>ley integral contra la violencia de género.</w:t>
      </w:r>
      <w:r w:rsidRPr="006973A8">
        <w:rPr>
          <w:rFonts w:eastAsia="Batang"/>
          <w:b/>
          <w:color w:val="262626"/>
          <w:sz w:val="28"/>
          <w:szCs w:val="28"/>
        </w:rPr>
        <w:br/>
        <w:t>     En 2017 se acordó un </w:t>
      </w:r>
      <w:r w:rsidRPr="006973A8">
        <w:rPr>
          <w:rFonts w:eastAsia="Batang"/>
          <w:b/>
          <w:bCs/>
          <w:color w:val="262626"/>
          <w:sz w:val="28"/>
          <w:szCs w:val="28"/>
        </w:rPr>
        <w:t>pacto de Estado</w:t>
      </w:r>
      <w:r w:rsidRPr="006973A8">
        <w:rPr>
          <w:rFonts w:eastAsia="Batang"/>
          <w:b/>
          <w:color w:val="262626"/>
          <w:sz w:val="28"/>
          <w:szCs w:val="28"/>
        </w:rPr>
        <w:t> orientado a abordar las deficiencias aún existentes en la protección efectiva de las mujeres.</w:t>
      </w:r>
    </w:p>
    <w:p w:rsidR="00055B15" w:rsidRPr="006973A8" w:rsidRDefault="00055B15" w:rsidP="006973A8">
      <w:pPr>
        <w:shd w:val="clear" w:color="auto" w:fill="FFFFFF"/>
        <w:spacing w:line="276" w:lineRule="auto"/>
        <w:ind w:left="-709" w:right="-710"/>
        <w:jc w:val="both"/>
        <w:rPr>
          <w:rFonts w:eastAsia="Batang"/>
          <w:b/>
          <w:color w:val="262626"/>
          <w:sz w:val="28"/>
          <w:szCs w:val="28"/>
        </w:rPr>
      </w:pPr>
      <w:r w:rsidRPr="006973A8">
        <w:rPr>
          <w:rFonts w:eastAsia="Batang"/>
          <w:b/>
          <w:color w:val="262626"/>
          <w:sz w:val="28"/>
          <w:szCs w:val="28"/>
        </w:rPr>
        <w:t xml:space="preserve">     En 2018 el </w:t>
      </w:r>
      <w:hyperlink r:id="rId11" w:tgtFrame="_blank" w:history="1">
        <w:r w:rsidRPr="006973A8">
          <w:rPr>
            <w:rFonts w:eastAsia="Batang"/>
            <w:b/>
            <w:bCs/>
            <w:color w:val="000000"/>
            <w:sz w:val="28"/>
            <w:szCs w:val="28"/>
          </w:rPr>
          <w:t>Real Decreto Ley 9/2018</w:t>
        </w:r>
      </w:hyperlink>
      <w:r w:rsidRPr="006973A8">
        <w:rPr>
          <w:rFonts w:eastAsia="Batang"/>
          <w:b/>
          <w:color w:val="262626"/>
          <w:sz w:val="28"/>
          <w:szCs w:val="28"/>
        </w:rPr>
        <w:t> establece medidas urgentes para dar respuesta más efectiva a las víctimas de violencia de género y sus hijos e hijas menores.</w:t>
      </w:r>
      <w:r w:rsidRPr="006973A8">
        <w:rPr>
          <w:rFonts w:eastAsia="Batang" w:hAnsi="MS Mincho"/>
          <w:b/>
          <w:color w:val="262626"/>
          <w:sz w:val="28"/>
          <w:szCs w:val="28"/>
        </w:rPr>
        <w:t> </w:t>
      </w:r>
    </w:p>
    <w:p w:rsidR="00055B15" w:rsidRPr="006973A8" w:rsidRDefault="00055B15" w:rsidP="006973A8">
      <w:pPr>
        <w:shd w:val="clear" w:color="auto" w:fill="FFFFFF"/>
        <w:spacing w:line="276" w:lineRule="auto"/>
        <w:ind w:left="-709" w:right="-710"/>
        <w:jc w:val="both"/>
        <w:rPr>
          <w:rFonts w:eastAsia="Batang"/>
          <w:b/>
          <w:bCs/>
          <w:color w:val="262626"/>
          <w:sz w:val="28"/>
          <w:szCs w:val="28"/>
        </w:rPr>
      </w:pPr>
      <w:r w:rsidRPr="006973A8">
        <w:rPr>
          <w:rFonts w:eastAsia="Batang"/>
          <w:b/>
          <w:color w:val="262626"/>
          <w:sz w:val="28"/>
          <w:szCs w:val="28"/>
        </w:rPr>
        <w:lastRenderedPageBreak/>
        <w:t xml:space="preserve">   En 2019 se anunció la elaboración de una nueva </w:t>
      </w:r>
      <w:hyperlink r:id="rId12" w:tgtFrame="_blank" w:history="1">
        <w:r w:rsidRPr="006973A8">
          <w:rPr>
            <w:rFonts w:eastAsia="Batang"/>
            <w:b/>
            <w:bCs/>
            <w:color w:val="000000"/>
            <w:sz w:val="28"/>
            <w:szCs w:val="28"/>
          </w:rPr>
          <w:t xml:space="preserve">Estrategia para Combatir las Violencias Machistas. </w:t>
        </w:r>
        <w:r w:rsidRPr="006973A8">
          <w:rPr>
            <w:rFonts w:eastAsia="Batang" w:hAnsi="MS Mincho"/>
            <w:b/>
            <w:bCs/>
            <w:color w:val="000000"/>
            <w:sz w:val="28"/>
            <w:szCs w:val="28"/>
          </w:rPr>
          <w:t> </w:t>
        </w:r>
      </w:hyperlink>
    </w:p>
    <w:p w:rsidR="00055B15" w:rsidRPr="006973A8" w:rsidRDefault="00055B15" w:rsidP="006973A8">
      <w:pPr>
        <w:shd w:val="clear" w:color="auto" w:fill="FFFFFF"/>
        <w:spacing w:line="276" w:lineRule="auto"/>
        <w:ind w:left="-709" w:right="-710"/>
        <w:jc w:val="both"/>
        <w:rPr>
          <w:b/>
          <w:bCs/>
          <w:color w:val="262626"/>
          <w:sz w:val="28"/>
          <w:szCs w:val="28"/>
        </w:rPr>
      </w:pPr>
      <w:r w:rsidRPr="006973A8">
        <w:rPr>
          <w:rFonts w:eastAsia="Batang"/>
          <w:b/>
          <w:color w:val="262626"/>
          <w:sz w:val="28"/>
          <w:szCs w:val="28"/>
        </w:rPr>
        <w:t xml:space="preserve">     En 2020 se impulsó un </w:t>
      </w:r>
      <w:r w:rsidRPr="006973A8">
        <w:rPr>
          <w:rFonts w:eastAsia="Batang"/>
          <w:b/>
          <w:bCs/>
          <w:color w:val="262626"/>
          <w:sz w:val="28"/>
          <w:szCs w:val="28"/>
        </w:rPr>
        <w:t>Plan de Contingencia contra la violencia de género  ante la crisis del COVID-19</w:t>
      </w:r>
      <w:r w:rsidRPr="006973A8">
        <w:rPr>
          <w:b/>
          <w:bCs/>
          <w:color w:val="262626"/>
          <w:sz w:val="28"/>
          <w:szCs w:val="28"/>
        </w:rPr>
        <w:t>.</w:t>
      </w:r>
    </w:p>
    <w:p w:rsidR="00055B15" w:rsidRPr="00C97270" w:rsidRDefault="00055B15" w:rsidP="00055B15">
      <w:pPr>
        <w:shd w:val="clear" w:color="auto" w:fill="FFFFFF"/>
        <w:ind w:left="-709" w:right="-710"/>
        <w:jc w:val="both"/>
        <w:rPr>
          <w:rFonts w:ascii="Arial Black" w:hAnsi="Arial Black"/>
          <w:color w:val="262626"/>
        </w:rPr>
      </w:pPr>
    </w:p>
    <w:p w:rsidR="00055B15" w:rsidRDefault="00055B15" w:rsidP="00055B15">
      <w:pPr>
        <w:pStyle w:val="h4"/>
        <w:shd w:val="clear" w:color="auto" w:fill="FFFFFF"/>
        <w:spacing w:before="0" w:beforeAutospacing="0"/>
        <w:jc w:val="center"/>
        <w:rPr>
          <w:rFonts w:ascii="Arial Black" w:hAnsi="Arial Black"/>
          <w:b/>
          <w:color w:val="FF0000"/>
          <w:sz w:val="36"/>
          <w:szCs w:val="36"/>
        </w:rPr>
      </w:pPr>
      <w:r>
        <w:rPr>
          <w:rFonts w:ascii="Arial Black" w:hAnsi="Arial Black"/>
          <w:b/>
          <w:color w:val="FF0000"/>
          <w:sz w:val="36"/>
          <w:szCs w:val="36"/>
        </w:rPr>
        <w:t>Ofrecemos reflexión y modelos</w:t>
      </w:r>
    </w:p>
    <w:p w:rsidR="008A614E" w:rsidRDefault="008A614E" w:rsidP="00055B15">
      <w:pPr>
        <w:pStyle w:val="h4"/>
        <w:shd w:val="clear" w:color="auto" w:fill="FFFFFF"/>
        <w:spacing w:before="0" w:beforeAutospacing="0"/>
        <w:jc w:val="center"/>
        <w:rPr>
          <w:rFonts w:ascii="Arial Black" w:hAnsi="Arial Black"/>
          <w:b/>
          <w:color w:val="FF0000"/>
          <w:sz w:val="36"/>
          <w:szCs w:val="36"/>
        </w:rPr>
      </w:pPr>
      <w:r>
        <w:rPr>
          <w:rFonts w:ascii="Arial Black" w:hAnsi="Arial Black"/>
          <w:b/>
          <w:noProof/>
          <w:color w:val="FF0000"/>
          <w:sz w:val="36"/>
          <w:szCs w:val="36"/>
        </w:rPr>
        <w:drawing>
          <wp:inline distT="0" distB="0" distL="0" distR="0">
            <wp:extent cx="2853110" cy="6696075"/>
            <wp:effectExtent l="19050" t="0" r="439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9806" t="11468" r="52910" b="33716"/>
                    <a:stretch>
                      <a:fillRect/>
                    </a:stretch>
                  </pic:blipFill>
                  <pic:spPr bwMode="auto">
                    <a:xfrm>
                      <a:off x="0" y="0"/>
                      <a:ext cx="2859844" cy="6711879"/>
                    </a:xfrm>
                    <a:prstGeom prst="rect">
                      <a:avLst/>
                    </a:prstGeom>
                    <a:noFill/>
                    <a:ln w="9525">
                      <a:noFill/>
                      <a:miter lim="800000"/>
                      <a:headEnd/>
                      <a:tailEnd/>
                    </a:ln>
                  </pic:spPr>
                </pic:pic>
              </a:graphicData>
            </a:graphic>
          </wp:inline>
        </w:drawing>
      </w:r>
    </w:p>
    <w:p w:rsidR="006973A8" w:rsidRDefault="006973A8" w:rsidP="00055B15">
      <w:pPr>
        <w:pStyle w:val="h4"/>
        <w:shd w:val="clear" w:color="auto" w:fill="FFFFFF"/>
        <w:spacing w:before="0" w:beforeAutospacing="0"/>
        <w:jc w:val="center"/>
        <w:rPr>
          <w:rFonts w:ascii="Arial Black" w:hAnsi="Arial Black"/>
          <w:b/>
          <w:color w:val="FF0000"/>
          <w:sz w:val="36"/>
          <w:szCs w:val="36"/>
        </w:rPr>
      </w:pPr>
    </w:p>
    <w:p w:rsidR="00055B15" w:rsidRPr="00C97270" w:rsidRDefault="00055B15" w:rsidP="00055B15">
      <w:pPr>
        <w:pStyle w:val="h4"/>
        <w:shd w:val="clear" w:color="auto" w:fill="FFFFFF"/>
        <w:spacing w:before="0" w:beforeAutospacing="0"/>
        <w:jc w:val="center"/>
        <w:rPr>
          <w:rFonts w:ascii="Arial Black" w:hAnsi="Arial Black"/>
          <w:b/>
          <w:color w:val="FF0000"/>
          <w:sz w:val="36"/>
          <w:szCs w:val="36"/>
        </w:rPr>
      </w:pPr>
      <w:r w:rsidRPr="00C97270">
        <w:rPr>
          <w:rFonts w:ascii="Arial Black" w:hAnsi="Arial Black"/>
          <w:b/>
          <w:color w:val="FF0000"/>
          <w:sz w:val="36"/>
          <w:szCs w:val="36"/>
        </w:rPr>
        <w:lastRenderedPageBreak/>
        <w:t>Un gran problema</w:t>
      </w:r>
    </w:p>
    <w:p w:rsidR="00055B15" w:rsidRPr="006973A8" w:rsidRDefault="00015CFA"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r w:rsidRPr="006973A8">
        <w:rPr>
          <w:rFonts w:ascii="Arial" w:hAnsi="Arial" w:cs="Arial"/>
          <w:b/>
          <w:color w:val="262626"/>
          <w:sz w:val="28"/>
          <w:szCs w:val="28"/>
        </w:rPr>
        <w:t xml:space="preserve">  </w:t>
      </w:r>
      <w:r w:rsidR="00055B15" w:rsidRPr="006973A8">
        <w:rPr>
          <w:rFonts w:ascii="Arial" w:hAnsi="Arial" w:cs="Arial"/>
          <w:b/>
          <w:color w:val="262626"/>
          <w:sz w:val="28"/>
          <w:szCs w:val="28"/>
        </w:rPr>
        <w:t>Las mujeres sufren </w:t>
      </w:r>
      <w:r w:rsidR="00055B15" w:rsidRPr="006973A8">
        <w:rPr>
          <w:rStyle w:val="Textoennegrita"/>
          <w:rFonts w:ascii="Arial" w:eastAsia="Batang" w:hAnsi="Arial" w:cs="Arial"/>
          <w:color w:val="262626"/>
          <w:sz w:val="28"/>
          <w:szCs w:val="28"/>
          <w:bdr w:val="none" w:sz="0" w:space="0" w:color="auto" w:frame="1"/>
        </w:rPr>
        <w:t>discriminación </w:t>
      </w:r>
      <w:r w:rsidR="00055B15" w:rsidRPr="006973A8">
        <w:rPr>
          <w:rFonts w:ascii="Arial" w:eastAsia="Batang" w:hAnsi="Arial" w:cs="Arial"/>
          <w:color w:val="262626"/>
          <w:sz w:val="28"/>
          <w:szCs w:val="28"/>
        </w:rPr>
        <w:t>y </w:t>
      </w:r>
      <w:r w:rsidR="00055B15" w:rsidRPr="006973A8">
        <w:rPr>
          <w:rStyle w:val="Textoennegrita"/>
          <w:rFonts w:ascii="Arial" w:eastAsia="Batang" w:hAnsi="Arial" w:cs="Arial"/>
          <w:color w:val="262626"/>
          <w:sz w:val="28"/>
          <w:szCs w:val="28"/>
          <w:bdr w:val="none" w:sz="0" w:space="0" w:color="auto" w:frame="1"/>
        </w:rPr>
        <w:t>violencia</w:t>
      </w:r>
      <w:r w:rsidR="00055B15" w:rsidRPr="006973A8">
        <w:rPr>
          <w:rStyle w:val="Textoennegrita"/>
          <w:rFonts w:ascii="Arial" w:hAnsi="Arial" w:cs="Arial"/>
          <w:b w:val="0"/>
          <w:color w:val="262626"/>
          <w:sz w:val="28"/>
          <w:szCs w:val="28"/>
          <w:bdr w:val="none" w:sz="0" w:space="0" w:color="auto" w:frame="1"/>
        </w:rPr>
        <w:t> </w:t>
      </w:r>
      <w:r w:rsidR="00055B15" w:rsidRPr="006973A8">
        <w:rPr>
          <w:rFonts w:ascii="Arial" w:hAnsi="Arial" w:cs="Arial"/>
          <w:b/>
          <w:color w:val="262626"/>
          <w:sz w:val="28"/>
          <w:szCs w:val="28"/>
        </w:rPr>
        <w:t>continuamente, ya sea institucionalizada por ley o en la práctica, ¡incluso en países con leyes que garantizan la igualdad! Y aunque se han conseguido avances significativos, en ningún país del mundo se ha alcanzado la plena igualdad de género.</w:t>
      </w:r>
    </w:p>
    <w:p w:rsidR="00015CFA" w:rsidRPr="006973A8" w:rsidRDefault="00015CFA"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p>
    <w:p w:rsidR="00055B15" w:rsidRPr="006973A8" w:rsidRDefault="00055B15"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r w:rsidRPr="006973A8">
        <w:rPr>
          <w:rFonts w:ascii="Arial" w:hAnsi="Arial" w:cs="Arial"/>
          <w:b/>
          <w:color w:val="262626"/>
          <w:sz w:val="28"/>
          <w:szCs w:val="28"/>
        </w:rPr>
        <w:t>En numerosos lugares del mundo a las mujeres se les niega la</w:t>
      </w:r>
      <w:r w:rsidRPr="006973A8">
        <w:rPr>
          <w:rStyle w:val="Textoennegrita"/>
          <w:rFonts w:ascii="Arial" w:hAnsi="Arial" w:cs="Arial"/>
          <w:b w:val="0"/>
          <w:color w:val="262626"/>
          <w:sz w:val="28"/>
          <w:szCs w:val="28"/>
          <w:bdr w:val="none" w:sz="0" w:space="0" w:color="auto" w:frame="1"/>
        </w:rPr>
        <w:t> </w:t>
      </w:r>
      <w:r w:rsidRPr="006973A8">
        <w:rPr>
          <w:rStyle w:val="Textoennegrita"/>
          <w:rFonts w:ascii="Arial" w:hAnsi="Arial" w:cs="Arial"/>
          <w:color w:val="262626"/>
          <w:sz w:val="28"/>
          <w:szCs w:val="28"/>
          <w:bdr w:val="none" w:sz="0" w:space="0" w:color="auto" w:frame="1"/>
        </w:rPr>
        <w:t>igualdad de derechos</w:t>
      </w:r>
      <w:r w:rsidRPr="006973A8">
        <w:rPr>
          <w:rFonts w:ascii="Arial" w:hAnsi="Arial" w:cs="Arial"/>
          <w:b/>
          <w:color w:val="262626"/>
          <w:sz w:val="28"/>
          <w:szCs w:val="28"/>
        </w:rPr>
        <w:t>, lo que limita su autonomía y poder de decisión, su acceso a la justicia, a la educación, a la salud y a los recursos económicos, en un intento de convertirlas en ciudadanas de segunda. También son perseguidas por exigir sus derechos y alzar la voz contra la injusticia, por difundir información e ideas o, incluso, por su forma de vestir.</w:t>
      </w:r>
    </w:p>
    <w:p w:rsidR="00015CFA" w:rsidRPr="006973A8" w:rsidRDefault="00015CFA"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p>
    <w:p w:rsidR="00055B15" w:rsidRPr="006973A8" w:rsidRDefault="00055B15"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r w:rsidRPr="006973A8">
        <w:rPr>
          <w:rFonts w:ascii="Arial" w:hAnsi="Arial" w:cs="Arial"/>
          <w:b/>
          <w:color w:val="262626"/>
          <w:sz w:val="28"/>
          <w:szCs w:val="28"/>
        </w:rPr>
        <w:t>La </w:t>
      </w:r>
      <w:r w:rsidRPr="006973A8">
        <w:rPr>
          <w:rStyle w:val="Textoennegrita"/>
          <w:rFonts w:ascii="Arial" w:hAnsi="Arial" w:cs="Arial"/>
          <w:color w:val="262626"/>
          <w:sz w:val="28"/>
          <w:szCs w:val="28"/>
          <w:bdr w:val="none" w:sz="0" w:space="0" w:color="auto" w:frame="1"/>
        </w:rPr>
        <w:t>falta de acceso en igualdad</w:t>
      </w:r>
      <w:r w:rsidRPr="006973A8">
        <w:rPr>
          <w:rFonts w:ascii="Arial" w:hAnsi="Arial" w:cs="Arial"/>
          <w:b/>
          <w:color w:val="262626"/>
          <w:sz w:val="28"/>
          <w:szCs w:val="28"/>
        </w:rPr>
        <w:t> a la participación en la vida pública y política hace más difícil que las voces de las mujeres sean escuchadas, y cuando se atreven a defender sus derechos son perseguidas, amenazadas, agredidas e incluso pagan con su vida. Además, se les dificulta el acceso a cuestiones tan vitales como la tierra y la propiedad, lo que les sume en la pobreza.</w:t>
      </w:r>
    </w:p>
    <w:p w:rsidR="00015CFA" w:rsidRPr="006973A8" w:rsidRDefault="00015CFA"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p>
    <w:p w:rsidR="00055B15" w:rsidRPr="006973A8" w:rsidRDefault="00055B15"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r w:rsidRPr="006973A8">
        <w:rPr>
          <w:rFonts w:ascii="Arial" w:hAnsi="Arial" w:cs="Arial"/>
          <w:b/>
          <w:color w:val="262626"/>
          <w:sz w:val="28"/>
          <w:szCs w:val="28"/>
        </w:rPr>
        <w:t>Aunque casi la mitad de la mano de obra agrícola del mundo es femenina, las mujeres poseen menos del 20 por ciento de las tierras de cultivo. Al mismo tiempo, el 60 por ciento de las personas que padecen hambre crónica en el planeta son mujeres o niñas.</w:t>
      </w:r>
    </w:p>
    <w:p w:rsidR="00015CFA" w:rsidRPr="006973A8" w:rsidRDefault="00015CFA"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p>
    <w:p w:rsidR="00015CFA" w:rsidRPr="006973A8" w:rsidRDefault="00055B15"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r w:rsidRPr="006973A8">
        <w:rPr>
          <w:rFonts w:ascii="Arial" w:hAnsi="Arial" w:cs="Arial"/>
          <w:b/>
          <w:color w:val="262626"/>
          <w:sz w:val="28"/>
          <w:szCs w:val="28"/>
        </w:rPr>
        <w:t>Según el </w:t>
      </w:r>
      <w:hyperlink r:id="rId14" w:tgtFrame="_blank" w:history="1">
        <w:r w:rsidRPr="00F70AB7">
          <w:rPr>
            <w:rStyle w:val="Hipervnculo"/>
            <w:rFonts w:ascii="Arial" w:hAnsi="Arial" w:cs="Arial"/>
            <w:b/>
            <w:color w:val="000000"/>
            <w:sz w:val="28"/>
            <w:szCs w:val="28"/>
            <w:u w:val="none"/>
            <w:bdr w:val="none" w:sz="0" w:space="0" w:color="auto" w:frame="1"/>
          </w:rPr>
          <w:t>Banco Mundial,</w:t>
        </w:r>
      </w:hyperlink>
      <w:r w:rsidRPr="006973A8">
        <w:rPr>
          <w:rFonts w:ascii="Arial" w:hAnsi="Arial" w:cs="Arial"/>
          <w:b/>
          <w:color w:val="262626"/>
          <w:sz w:val="28"/>
          <w:szCs w:val="28"/>
        </w:rPr>
        <w:t> </w:t>
      </w:r>
      <w:r w:rsidRPr="000C67DB">
        <w:rPr>
          <w:rStyle w:val="Textoennegrita"/>
          <w:rFonts w:ascii="Arial" w:hAnsi="Arial" w:cs="Arial"/>
          <w:color w:val="262626"/>
          <w:sz w:val="28"/>
          <w:szCs w:val="28"/>
          <w:bdr w:val="none" w:sz="0" w:space="0" w:color="auto" w:frame="1"/>
        </w:rPr>
        <w:t>104 países tienen leyes que impiden a las mujeres realizar determinados trabajos y 18, leyes que permiten a los maridos impedir legalmente el trabajo a sus esposas</w:t>
      </w:r>
      <w:r w:rsidRPr="006973A8">
        <w:rPr>
          <w:rStyle w:val="Textoennegrita"/>
          <w:rFonts w:ascii="Arial" w:hAnsi="Arial" w:cs="Arial"/>
          <w:b w:val="0"/>
          <w:color w:val="262626"/>
          <w:sz w:val="28"/>
          <w:szCs w:val="28"/>
          <w:bdr w:val="none" w:sz="0" w:space="0" w:color="auto" w:frame="1"/>
        </w:rPr>
        <w:t>.</w:t>
      </w:r>
      <w:r w:rsidRPr="006973A8">
        <w:rPr>
          <w:rFonts w:ascii="Arial" w:hAnsi="Arial" w:cs="Arial"/>
          <w:b/>
          <w:color w:val="262626"/>
          <w:sz w:val="28"/>
          <w:szCs w:val="28"/>
        </w:rPr>
        <w:t xml:space="preserve"> Y la Organización Internacional del Trabajo estima que 740 millones de mujeres trabajan en la economía informal, sin protección legal y con acceso o limitado o nulo a los sistemas de seguridad social. </w:t>
      </w:r>
    </w:p>
    <w:p w:rsidR="00015CFA" w:rsidRPr="006973A8" w:rsidRDefault="00015CFA"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p>
    <w:p w:rsidR="00055B15" w:rsidRPr="006973A8" w:rsidRDefault="00055B15" w:rsidP="00015CFA">
      <w:pPr>
        <w:pStyle w:val="NormalWeb"/>
        <w:shd w:val="clear" w:color="auto" w:fill="FFFFFF"/>
        <w:spacing w:before="0" w:beforeAutospacing="0" w:after="0" w:afterAutospacing="0"/>
        <w:ind w:left="-851" w:right="-994" w:firstLine="142"/>
        <w:jc w:val="both"/>
        <w:rPr>
          <w:rFonts w:ascii="Arial" w:eastAsia="MS Gothic" w:hAnsi="Arial" w:cs="Arial"/>
          <w:b/>
          <w:color w:val="262626"/>
          <w:sz w:val="28"/>
          <w:szCs w:val="28"/>
        </w:rPr>
      </w:pPr>
      <w:r w:rsidRPr="006973A8">
        <w:rPr>
          <w:rFonts w:ascii="Arial" w:hAnsi="Arial" w:cs="Arial"/>
          <w:b/>
          <w:color w:val="262626"/>
          <w:sz w:val="28"/>
          <w:szCs w:val="28"/>
        </w:rPr>
        <w:t>Además, existen 59 países que carecen de leyes sobre el acoso sexual en el lugar de trabajo. Por si no fuera poco, </w:t>
      </w:r>
      <w:r w:rsidRPr="000C67DB">
        <w:rPr>
          <w:rStyle w:val="Textoennegrita"/>
          <w:rFonts w:ascii="Arial" w:hAnsi="Arial" w:cs="Arial"/>
          <w:color w:val="262626"/>
          <w:sz w:val="28"/>
          <w:szCs w:val="28"/>
          <w:bdr w:val="none" w:sz="0" w:space="0" w:color="auto" w:frame="1"/>
        </w:rPr>
        <w:t>las mujeres siguen soportando una carga desproporcionada del trabajo no retribuido y de cuidados</w:t>
      </w:r>
      <w:r w:rsidRPr="006973A8">
        <w:rPr>
          <w:rStyle w:val="Textoennegrita"/>
          <w:rFonts w:ascii="Arial" w:hAnsi="Arial" w:cs="Arial"/>
          <w:b w:val="0"/>
          <w:color w:val="262626"/>
          <w:sz w:val="28"/>
          <w:szCs w:val="28"/>
          <w:bdr w:val="none" w:sz="0" w:space="0" w:color="auto" w:frame="1"/>
        </w:rPr>
        <w:t>.</w:t>
      </w:r>
      <w:r w:rsidRPr="006973A8">
        <w:rPr>
          <w:rFonts w:ascii="Arial" w:hAnsi="Arial" w:cs="Arial"/>
          <w:b/>
          <w:color w:val="262626"/>
          <w:sz w:val="28"/>
          <w:szCs w:val="28"/>
        </w:rPr>
        <w:t> El 65% de las personas sin pensión regular de jubilación son mujeres y casi 750 millones no tienen permiso de maternidad.</w:t>
      </w:r>
      <w:r w:rsidRPr="006973A8">
        <w:rPr>
          <w:rFonts w:ascii="Arial" w:eastAsia="MS Gothic" w:hAnsi="MS Gothic" w:cs="Arial"/>
          <w:b/>
          <w:color w:val="262626"/>
          <w:sz w:val="28"/>
          <w:szCs w:val="28"/>
        </w:rPr>
        <w:t> </w:t>
      </w:r>
    </w:p>
    <w:p w:rsidR="00F70AB7" w:rsidRDefault="00F70AB7"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r>
        <w:rPr>
          <w:rFonts w:ascii="Arial" w:hAnsi="Arial" w:cs="Arial"/>
          <w:b/>
          <w:color w:val="262626"/>
          <w:sz w:val="28"/>
          <w:szCs w:val="28"/>
        </w:rPr>
        <w:t xml:space="preserve">  </w:t>
      </w:r>
      <w:r w:rsidR="00055B15" w:rsidRPr="006973A8">
        <w:rPr>
          <w:rFonts w:ascii="Arial" w:hAnsi="Arial" w:cs="Arial"/>
          <w:b/>
          <w:color w:val="262626"/>
          <w:sz w:val="28"/>
          <w:szCs w:val="28"/>
        </w:rPr>
        <w:t xml:space="preserve">El número de hijos, cuándo y con quién tenerlos, o poder acceder al aborto, son cuestiones sobre las que las mujeres deberían tener la primera y la última palabra. </w:t>
      </w:r>
      <w:r>
        <w:rPr>
          <w:rFonts w:ascii="Arial" w:hAnsi="Arial" w:cs="Arial"/>
          <w:b/>
          <w:color w:val="262626"/>
          <w:sz w:val="28"/>
          <w:szCs w:val="28"/>
        </w:rPr>
        <w:t xml:space="preserve"> </w:t>
      </w:r>
    </w:p>
    <w:p w:rsidR="00055B15" w:rsidRPr="006973A8" w:rsidRDefault="00F70AB7"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r>
        <w:rPr>
          <w:rFonts w:ascii="Arial" w:hAnsi="Arial" w:cs="Arial"/>
          <w:b/>
          <w:color w:val="262626"/>
          <w:sz w:val="28"/>
          <w:szCs w:val="28"/>
        </w:rPr>
        <w:lastRenderedPageBreak/>
        <w:t xml:space="preserve">  </w:t>
      </w:r>
      <w:r w:rsidR="00015CFA" w:rsidRPr="006973A8">
        <w:rPr>
          <w:rFonts w:ascii="Arial" w:hAnsi="Arial" w:cs="Arial"/>
          <w:b/>
          <w:color w:val="262626"/>
          <w:sz w:val="28"/>
          <w:szCs w:val="28"/>
        </w:rPr>
        <w:t xml:space="preserve">   </w:t>
      </w:r>
      <w:r w:rsidR="00055B15" w:rsidRPr="006973A8">
        <w:rPr>
          <w:rFonts w:ascii="Arial" w:hAnsi="Arial" w:cs="Arial"/>
          <w:b/>
          <w:color w:val="262626"/>
          <w:sz w:val="28"/>
          <w:szCs w:val="28"/>
        </w:rPr>
        <w:t>Sin embargo, la sexualidad y la reproducción son objeto de numerosas leyes o prácticas ideadas para que otros controlen y tomen decisiones sobre el cuerpo de las mujeres, lo que hipoteca sus opciones de vida.</w:t>
      </w:r>
    </w:p>
    <w:p w:rsidR="00015CFA" w:rsidRPr="006973A8" w:rsidRDefault="00015CFA" w:rsidP="00015CFA">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p>
    <w:p w:rsidR="00055B15" w:rsidRPr="006973A8" w:rsidRDefault="00055B15" w:rsidP="00055B15">
      <w:pPr>
        <w:pStyle w:val="NormalWeb"/>
        <w:shd w:val="clear" w:color="auto" w:fill="FFFFFF"/>
        <w:spacing w:before="0" w:beforeAutospacing="0" w:after="0"/>
        <w:ind w:left="-851" w:right="-994" w:firstLine="142"/>
        <w:jc w:val="both"/>
        <w:rPr>
          <w:rFonts w:ascii="Arial" w:hAnsi="Arial" w:cs="Arial"/>
          <w:b/>
          <w:color w:val="262626"/>
          <w:sz w:val="28"/>
          <w:szCs w:val="28"/>
        </w:rPr>
      </w:pPr>
      <w:r w:rsidRPr="006973A8">
        <w:rPr>
          <w:rFonts w:ascii="Arial" w:hAnsi="Arial" w:cs="Arial"/>
          <w:b/>
          <w:color w:val="262626"/>
          <w:sz w:val="28"/>
          <w:szCs w:val="28"/>
        </w:rPr>
        <w:t>La </w:t>
      </w:r>
      <w:r w:rsidRPr="00EC5C51">
        <w:rPr>
          <w:rStyle w:val="Textoennegrita"/>
          <w:rFonts w:ascii="Arial" w:hAnsi="Arial" w:cs="Arial"/>
          <w:color w:val="262626"/>
          <w:sz w:val="28"/>
          <w:szCs w:val="28"/>
          <w:bdr w:val="none" w:sz="0" w:space="0" w:color="auto" w:frame="1"/>
        </w:rPr>
        <w:t>violencia contra las mujeres</w:t>
      </w:r>
      <w:r w:rsidRPr="006973A8">
        <w:rPr>
          <w:rFonts w:ascii="Arial" w:hAnsi="Arial" w:cs="Arial"/>
          <w:b/>
          <w:color w:val="262626"/>
          <w:sz w:val="28"/>
          <w:szCs w:val="28"/>
        </w:rPr>
        <w:t> es la consecuencia más extendida y visible de la discriminación de género y tiene múltiples formas. La violencia en las relaciones de pareja, la violencia sexual, la violación de mujeres y niñas en </w:t>
      </w:r>
      <w:r w:rsidRPr="006973A8">
        <w:rPr>
          <w:rStyle w:val="Textoennegrita"/>
          <w:rFonts w:ascii="Arial" w:hAnsi="Arial" w:cs="Arial"/>
          <w:b w:val="0"/>
          <w:color w:val="262626"/>
          <w:sz w:val="28"/>
          <w:szCs w:val="28"/>
          <w:bdr w:val="none" w:sz="0" w:space="0" w:color="auto" w:frame="1"/>
        </w:rPr>
        <w:t>contextos de guerra </w:t>
      </w:r>
      <w:r w:rsidRPr="006973A8">
        <w:rPr>
          <w:rFonts w:ascii="Arial" w:hAnsi="Arial" w:cs="Arial"/>
          <w:b/>
          <w:color w:val="262626"/>
          <w:sz w:val="28"/>
          <w:szCs w:val="28"/>
        </w:rPr>
        <w:t>o prácticas como la </w:t>
      </w:r>
      <w:r w:rsidRPr="006973A8">
        <w:rPr>
          <w:rStyle w:val="Textoennegrita"/>
          <w:rFonts w:ascii="Arial" w:hAnsi="Arial" w:cs="Arial"/>
          <w:b w:val="0"/>
          <w:color w:val="262626"/>
          <w:sz w:val="28"/>
          <w:szCs w:val="28"/>
          <w:bdr w:val="none" w:sz="0" w:space="0" w:color="auto" w:frame="1"/>
        </w:rPr>
        <w:t>mutilación genital femenina</w:t>
      </w:r>
      <w:r w:rsidRPr="006973A8">
        <w:rPr>
          <w:rFonts w:ascii="Arial" w:hAnsi="Arial" w:cs="Arial"/>
          <w:b/>
          <w:color w:val="262626"/>
          <w:sz w:val="28"/>
          <w:szCs w:val="28"/>
        </w:rPr>
        <w:t> son caras de una violencia que se ejerce contra las mujeres por el hecho de serlo.</w:t>
      </w:r>
    </w:p>
    <w:p w:rsidR="00055B15" w:rsidRPr="006973A8" w:rsidRDefault="00055B15" w:rsidP="00055B15">
      <w:pPr>
        <w:pStyle w:val="NormalWeb"/>
        <w:shd w:val="clear" w:color="auto" w:fill="FFFFFF"/>
        <w:spacing w:before="0" w:beforeAutospacing="0" w:after="0"/>
        <w:ind w:left="-851" w:right="-994" w:firstLine="142"/>
        <w:jc w:val="both"/>
        <w:rPr>
          <w:rFonts w:ascii="Arial" w:hAnsi="Arial" w:cs="Arial"/>
          <w:b/>
          <w:color w:val="262626"/>
          <w:sz w:val="28"/>
          <w:szCs w:val="28"/>
        </w:rPr>
      </w:pPr>
      <w:r w:rsidRPr="006973A8">
        <w:rPr>
          <w:rFonts w:ascii="Arial" w:hAnsi="Arial" w:cs="Arial"/>
          <w:b/>
          <w:color w:val="262626"/>
          <w:sz w:val="28"/>
          <w:szCs w:val="28"/>
        </w:rPr>
        <w:t xml:space="preserve">Según la ONU </w:t>
      </w:r>
      <w:r w:rsidRPr="00EC5C51">
        <w:rPr>
          <w:rFonts w:ascii="Arial" w:hAnsi="Arial" w:cs="Arial"/>
          <w:color w:val="262626"/>
          <w:sz w:val="28"/>
          <w:szCs w:val="28"/>
        </w:rPr>
        <w:t>s</w:t>
      </w:r>
      <w:r w:rsidRPr="00EC5C51">
        <w:rPr>
          <w:rStyle w:val="Textoennegrita"/>
          <w:rFonts w:ascii="Arial" w:hAnsi="Arial" w:cs="Arial"/>
          <w:color w:val="262626"/>
          <w:sz w:val="28"/>
          <w:szCs w:val="28"/>
          <w:bdr w:val="none" w:sz="0" w:space="0" w:color="auto" w:frame="1"/>
        </w:rPr>
        <w:t>e estima que el 35 por ciento de las mujeres de todo el mundo ha sufrido violencia física y/o sexual</w:t>
      </w:r>
      <w:r w:rsidRPr="006973A8">
        <w:rPr>
          <w:rStyle w:val="Textoennegrita"/>
          <w:rFonts w:ascii="Arial" w:hAnsi="Arial" w:cs="Arial"/>
          <w:b w:val="0"/>
          <w:color w:val="262626"/>
          <w:sz w:val="28"/>
          <w:szCs w:val="28"/>
          <w:bdr w:val="none" w:sz="0" w:space="0" w:color="auto" w:frame="1"/>
        </w:rPr>
        <w:t> </w:t>
      </w:r>
      <w:r w:rsidRPr="006973A8">
        <w:rPr>
          <w:rFonts w:ascii="Arial" w:hAnsi="Arial" w:cs="Arial"/>
          <w:b/>
          <w:color w:val="262626"/>
          <w:sz w:val="28"/>
          <w:szCs w:val="28"/>
        </w:rPr>
        <w:t>por parte de un compañero sentimental o violencia sexual por parte de otra persona distinta a su compañero sentimental (estas cifras no incluyen el acoso sexual) en algún momento de sus vidas.</w:t>
      </w:r>
    </w:p>
    <w:p w:rsidR="00055B15" w:rsidRPr="006973A8" w:rsidRDefault="00055B15" w:rsidP="00055B15">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r w:rsidRPr="006973A8">
        <w:rPr>
          <w:rFonts w:ascii="Arial" w:hAnsi="Arial" w:cs="Arial"/>
          <w:b/>
          <w:color w:val="262626"/>
          <w:sz w:val="28"/>
          <w:szCs w:val="28"/>
        </w:rPr>
        <w:t>La </w:t>
      </w:r>
      <w:r w:rsidRPr="00EC5C51">
        <w:rPr>
          <w:rStyle w:val="Textoennegrita"/>
          <w:rFonts w:ascii="Arial" w:hAnsi="Arial" w:cs="Arial"/>
          <w:color w:val="262626"/>
          <w:sz w:val="28"/>
          <w:szCs w:val="28"/>
          <w:bdr w:val="none" w:sz="0" w:space="0" w:color="auto" w:frame="1"/>
        </w:rPr>
        <w:t>violencia sexual</w:t>
      </w:r>
      <w:r w:rsidRPr="006973A8">
        <w:rPr>
          <w:rStyle w:val="Textoennegrita"/>
          <w:rFonts w:ascii="Arial" w:hAnsi="Arial" w:cs="Arial"/>
          <w:b w:val="0"/>
          <w:color w:val="262626"/>
          <w:sz w:val="28"/>
          <w:szCs w:val="28"/>
          <w:bdr w:val="none" w:sz="0" w:space="0" w:color="auto" w:frame="1"/>
        </w:rPr>
        <w:t> </w:t>
      </w:r>
      <w:r w:rsidRPr="006973A8">
        <w:rPr>
          <w:rFonts w:ascii="Arial" w:hAnsi="Arial" w:cs="Arial"/>
          <w:b/>
          <w:color w:val="262626"/>
          <w:sz w:val="28"/>
          <w:szCs w:val="28"/>
        </w:rPr>
        <w:t>es, asimismo, una de las formas más significativas de la violencia contra las mujeres y la mayoría de los perpetradores gozan de impunidad. En algunos países la legislación incluso discrimina a las supervivientes, las estigmatiza y agrava su sufrimiento. En el </w:t>
      </w:r>
      <w:r w:rsidRPr="00EC5C51">
        <w:rPr>
          <w:rStyle w:val="Textoennegrita"/>
          <w:rFonts w:ascii="Arial" w:hAnsi="Arial" w:cs="Arial"/>
          <w:color w:val="262626"/>
          <w:sz w:val="28"/>
          <w:szCs w:val="28"/>
          <w:bdr w:val="none" w:sz="0" w:space="0" w:color="auto" w:frame="1"/>
        </w:rPr>
        <w:t>mundo 150 millones de niñas menores de 18 años han sufrido agresión sexual</w:t>
      </w:r>
      <w:r w:rsidRPr="006973A8">
        <w:rPr>
          <w:rFonts w:ascii="Arial" w:hAnsi="Arial" w:cs="Arial"/>
          <w:b/>
          <w:color w:val="262626"/>
          <w:sz w:val="28"/>
          <w:szCs w:val="28"/>
        </w:rPr>
        <w:t>, en la Unión Europea, una de cada tres mujeres ha sufrido agresiones o abusos sexuales desde los 15 años de edad.</w:t>
      </w:r>
    </w:p>
    <w:p w:rsidR="00055B15" w:rsidRPr="006973A8" w:rsidRDefault="00055B15" w:rsidP="00055B15">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p>
    <w:p w:rsidR="00055B15" w:rsidRPr="006973A8" w:rsidRDefault="00055B15" w:rsidP="00055B15">
      <w:pPr>
        <w:pStyle w:val="NormalWeb"/>
        <w:shd w:val="clear" w:color="auto" w:fill="FFFFFF"/>
        <w:spacing w:before="0" w:beforeAutospacing="0" w:after="0" w:afterAutospacing="0"/>
        <w:ind w:left="-851" w:right="-994" w:firstLine="142"/>
        <w:jc w:val="both"/>
        <w:rPr>
          <w:rFonts w:ascii="Arial" w:hAnsi="Arial" w:cs="Arial"/>
          <w:b/>
          <w:color w:val="262626"/>
          <w:sz w:val="28"/>
          <w:szCs w:val="28"/>
        </w:rPr>
      </w:pPr>
      <w:r w:rsidRPr="006973A8">
        <w:rPr>
          <w:rFonts w:ascii="Arial" w:hAnsi="Arial" w:cs="Arial"/>
          <w:b/>
          <w:color w:val="262626"/>
          <w:sz w:val="28"/>
          <w:szCs w:val="28"/>
        </w:rPr>
        <w:t xml:space="preserve">   Esta cifra se agrava en los países en conflicto dónde tan solo en el año 2018, la ONU documentó más de 2.500 incidentes de violencia sexual.  </w:t>
      </w:r>
      <w:r w:rsidRPr="00EC5C51">
        <w:rPr>
          <w:rStyle w:val="Textoennegrita"/>
          <w:rFonts w:ascii="Arial" w:hAnsi="Arial" w:cs="Arial"/>
          <w:color w:val="262626"/>
          <w:sz w:val="28"/>
          <w:szCs w:val="28"/>
          <w:bdr w:val="none" w:sz="0" w:space="0" w:color="auto" w:frame="1"/>
        </w:rPr>
        <w:t>Las redes sociales son un nuevo escenario de abusos contra las mujeres y niñas</w:t>
      </w:r>
      <w:r w:rsidRPr="006973A8">
        <w:rPr>
          <w:rStyle w:val="Textoennegrita"/>
          <w:rFonts w:ascii="Arial" w:hAnsi="Arial" w:cs="Arial"/>
          <w:b w:val="0"/>
          <w:color w:val="262626"/>
          <w:sz w:val="28"/>
          <w:szCs w:val="28"/>
          <w:bdr w:val="none" w:sz="0" w:space="0" w:color="auto" w:frame="1"/>
        </w:rPr>
        <w:t>,</w:t>
      </w:r>
      <w:r w:rsidRPr="006973A8">
        <w:rPr>
          <w:rFonts w:ascii="Arial" w:hAnsi="Arial" w:cs="Arial"/>
          <w:b/>
          <w:color w:val="262626"/>
          <w:sz w:val="28"/>
          <w:szCs w:val="28"/>
        </w:rPr>
        <w:t xml:space="preserve"> algo que documentó Amnistía Internacional en un informe realizado sobre </w:t>
      </w:r>
      <w:proofErr w:type="spellStart"/>
      <w:r w:rsidRPr="006973A8">
        <w:rPr>
          <w:rFonts w:ascii="Arial" w:hAnsi="Arial" w:cs="Arial"/>
          <w:b/>
          <w:color w:val="262626"/>
          <w:sz w:val="28"/>
          <w:szCs w:val="28"/>
        </w:rPr>
        <w:t>Twitter</w:t>
      </w:r>
      <w:proofErr w:type="spellEnd"/>
      <w:r w:rsidRPr="006973A8">
        <w:rPr>
          <w:rFonts w:ascii="Arial" w:hAnsi="Arial" w:cs="Arial"/>
          <w:b/>
          <w:color w:val="262626"/>
          <w:sz w:val="28"/>
          <w:szCs w:val="28"/>
        </w:rPr>
        <w:t xml:space="preserve"> en países como Argentina, India, Reino Unido y Estados Unidos. En estos espacios son frecuentes los insultos misóginos, incluidas amenazas de violación.</w:t>
      </w:r>
    </w:p>
    <w:p w:rsidR="00C86DDD" w:rsidRPr="00C86DDD" w:rsidRDefault="00055B15" w:rsidP="003331A1">
      <w:pPr>
        <w:jc w:val="center"/>
        <w:rPr>
          <w:b/>
          <w:color w:val="FF0000"/>
          <w:sz w:val="28"/>
          <w:szCs w:val="28"/>
        </w:rPr>
      </w:pPr>
      <w:r>
        <w:rPr>
          <w:b/>
          <w:noProof/>
          <w:color w:val="FF0000"/>
          <w:sz w:val="28"/>
          <w:szCs w:val="28"/>
        </w:rPr>
        <w:drawing>
          <wp:inline distT="0" distB="0" distL="0" distR="0">
            <wp:extent cx="3672114" cy="1971675"/>
            <wp:effectExtent l="19050" t="0" r="4536"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116" t="43737" r="73898" b="37782"/>
                    <a:stretch>
                      <a:fillRect/>
                    </a:stretch>
                  </pic:blipFill>
                  <pic:spPr bwMode="auto">
                    <a:xfrm>
                      <a:off x="0" y="0"/>
                      <a:ext cx="3672114" cy="1971675"/>
                    </a:xfrm>
                    <a:prstGeom prst="rect">
                      <a:avLst/>
                    </a:prstGeom>
                    <a:noFill/>
                    <a:ln w="9525">
                      <a:noFill/>
                      <a:miter lim="800000"/>
                      <a:headEnd/>
                      <a:tailEnd/>
                    </a:ln>
                  </pic:spPr>
                </pic:pic>
              </a:graphicData>
            </a:graphic>
          </wp:inline>
        </w:drawing>
      </w:r>
    </w:p>
    <w:sectPr w:rsidR="00C86DDD" w:rsidRPr="00C86DDD" w:rsidSect="004852C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B15" w:rsidRDefault="00055B15" w:rsidP="00055B15">
      <w:r>
        <w:separator/>
      </w:r>
    </w:p>
  </w:endnote>
  <w:endnote w:type="continuationSeparator" w:id="1">
    <w:p w:rsidR="00055B15" w:rsidRDefault="00055B15" w:rsidP="00055B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B15" w:rsidRDefault="00055B15" w:rsidP="00055B15">
      <w:r>
        <w:separator/>
      </w:r>
    </w:p>
  </w:footnote>
  <w:footnote w:type="continuationSeparator" w:id="1">
    <w:p w:rsidR="00055B15" w:rsidRDefault="00055B15" w:rsidP="00055B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3331A1"/>
    <w:rsid w:val="00015CFA"/>
    <w:rsid w:val="00055B15"/>
    <w:rsid w:val="000C67DB"/>
    <w:rsid w:val="001D2FD9"/>
    <w:rsid w:val="003331A1"/>
    <w:rsid w:val="004852C1"/>
    <w:rsid w:val="0054170F"/>
    <w:rsid w:val="006973A8"/>
    <w:rsid w:val="00835EA7"/>
    <w:rsid w:val="008A614E"/>
    <w:rsid w:val="009A17D4"/>
    <w:rsid w:val="00B74896"/>
    <w:rsid w:val="00BF4E73"/>
    <w:rsid w:val="00C668C9"/>
    <w:rsid w:val="00C86DDD"/>
    <w:rsid w:val="00DB7EC8"/>
    <w:rsid w:val="00EC5C51"/>
    <w:rsid w:val="00F70AB7"/>
    <w:rsid w:val="00F86F5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1A1"/>
    <w:pPr>
      <w:widowControl w:val="0"/>
      <w:autoSpaceDE w:val="0"/>
      <w:autoSpaceDN w:val="0"/>
      <w:adjustRightInd w:val="0"/>
      <w:spacing w:after="0" w:line="240" w:lineRule="auto"/>
    </w:pPr>
    <w:rPr>
      <w:rFonts w:ascii="Arial" w:eastAsia="Times New Roman" w:hAnsi="Arial" w:cs="Arial"/>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31A1"/>
    <w:rPr>
      <w:rFonts w:ascii="Tahoma" w:hAnsi="Tahoma" w:cs="Tahoma"/>
      <w:sz w:val="16"/>
      <w:szCs w:val="16"/>
    </w:rPr>
  </w:style>
  <w:style w:type="character" w:customStyle="1" w:styleId="TextodegloboCar">
    <w:name w:val="Texto de globo Car"/>
    <w:basedOn w:val="Fuentedeprrafopredeter"/>
    <w:link w:val="Textodeglobo"/>
    <w:uiPriority w:val="99"/>
    <w:semiHidden/>
    <w:rsid w:val="003331A1"/>
    <w:rPr>
      <w:rFonts w:ascii="Tahoma" w:eastAsia="Times New Roman" w:hAnsi="Tahoma" w:cs="Tahoma"/>
      <w:sz w:val="16"/>
      <w:szCs w:val="16"/>
      <w:lang w:eastAsia="es-ES"/>
    </w:rPr>
  </w:style>
  <w:style w:type="paragraph" w:styleId="NormalWeb">
    <w:name w:val="Normal (Web)"/>
    <w:basedOn w:val="Normal"/>
    <w:uiPriority w:val="99"/>
    <w:semiHidden/>
    <w:unhideWhenUsed/>
    <w:rsid w:val="00055B15"/>
    <w:pPr>
      <w:widowControl/>
      <w:autoSpaceDE/>
      <w:autoSpaceDN/>
      <w:adjustRightInd/>
      <w:spacing w:before="100" w:beforeAutospacing="1" w:after="100" w:afterAutospacing="1"/>
    </w:pPr>
    <w:rPr>
      <w:rFonts w:ascii="Times New Roman" w:hAnsi="Times New Roman" w:cs="Times New Roman"/>
    </w:rPr>
  </w:style>
  <w:style w:type="character" w:styleId="Textoennegrita">
    <w:name w:val="Strong"/>
    <w:basedOn w:val="Fuentedeprrafopredeter"/>
    <w:uiPriority w:val="22"/>
    <w:qFormat/>
    <w:rsid w:val="00055B15"/>
    <w:rPr>
      <w:b/>
      <w:bCs/>
    </w:rPr>
  </w:style>
  <w:style w:type="character" w:styleId="Hipervnculo">
    <w:name w:val="Hyperlink"/>
    <w:basedOn w:val="Fuentedeprrafopredeter"/>
    <w:uiPriority w:val="99"/>
    <w:semiHidden/>
    <w:unhideWhenUsed/>
    <w:rsid w:val="00055B15"/>
    <w:rPr>
      <w:color w:val="0000FF"/>
      <w:u w:val="single"/>
    </w:rPr>
  </w:style>
  <w:style w:type="paragraph" w:customStyle="1" w:styleId="h4">
    <w:name w:val="h4"/>
    <w:basedOn w:val="Normal"/>
    <w:rsid w:val="00055B15"/>
    <w:pPr>
      <w:widowControl/>
      <w:autoSpaceDE/>
      <w:autoSpaceDN/>
      <w:adjustRightInd/>
      <w:spacing w:before="100" w:beforeAutospacing="1" w:after="100" w:afterAutospacing="1"/>
    </w:pPr>
    <w:rPr>
      <w:rFonts w:ascii="Times New Roman" w:hAnsi="Times New Roman" w:cs="Times New Roman"/>
    </w:rPr>
  </w:style>
  <w:style w:type="paragraph" w:styleId="Textonotaalfinal">
    <w:name w:val="endnote text"/>
    <w:basedOn w:val="Normal"/>
    <w:link w:val="TextonotaalfinalCar"/>
    <w:uiPriority w:val="99"/>
    <w:semiHidden/>
    <w:unhideWhenUsed/>
    <w:rsid w:val="00055B15"/>
    <w:rPr>
      <w:sz w:val="20"/>
      <w:szCs w:val="20"/>
    </w:rPr>
  </w:style>
  <w:style w:type="character" w:customStyle="1" w:styleId="TextonotaalfinalCar">
    <w:name w:val="Texto nota al final Car"/>
    <w:basedOn w:val="Fuentedeprrafopredeter"/>
    <w:link w:val="Textonotaalfinal"/>
    <w:uiPriority w:val="99"/>
    <w:semiHidden/>
    <w:rsid w:val="00055B1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55B15"/>
    <w:rPr>
      <w:vertAlign w:val="superscript"/>
    </w:rPr>
  </w:style>
</w:styles>
</file>

<file path=word/webSettings.xml><?xml version="1.0" encoding="utf-8"?>
<w:webSettings xmlns:r="http://schemas.openxmlformats.org/officeDocument/2006/relationships" xmlns:w="http://schemas.openxmlformats.org/wordprocessingml/2006/main">
  <w:divs>
    <w:div w:id="157820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lamoncloa.gob.es/serviciosdeprensa/notasprensa/igualdad/Paginas/2020/100920-macroencuesta.asp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oe.es/eli/es/rdl/2018/08/03/9"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rm.coe.int/estrategia-de-igualdad-de-genero-del-coe-es-msg/16808ac960" TargetMode="External"/><Relationship Id="rId4" Type="http://schemas.openxmlformats.org/officeDocument/2006/relationships/footnotes" Target="footnotes.xml"/><Relationship Id="rId9" Type="http://schemas.openxmlformats.org/officeDocument/2006/relationships/hyperlink" Target="https://www.unwomen.org/es/news/in-focus/women-and-the-sdgs" TargetMode="External"/><Relationship Id="rId14" Type="http://schemas.openxmlformats.org/officeDocument/2006/relationships/hyperlink" Target="https://wbl.worldbank.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1313</Words>
  <Characters>7223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2021-03-06T14:41:00Z</dcterms:created>
  <dcterms:modified xsi:type="dcterms:W3CDTF">2021-03-06T14:41:00Z</dcterms:modified>
</cp:coreProperties>
</file>