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3E" w:rsidRDefault="000D176B" w:rsidP="00A947E0">
      <w:pPr>
        <w:ind w:left="-284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br/>
      </w:r>
      <w:r w:rsidR="00F64D3E" w:rsidRPr="00F64D3E">
        <w:rPr>
          <w:rFonts w:ascii="Arial" w:hAnsi="Arial" w:cs="Arial"/>
          <w:b/>
          <w:color w:val="FF0000"/>
          <w:sz w:val="40"/>
          <w:szCs w:val="40"/>
        </w:rPr>
        <w:t xml:space="preserve">Andreas </w:t>
      </w:r>
      <w:proofErr w:type="spellStart"/>
      <w:proofErr w:type="gramStart"/>
      <w:r w:rsidR="00F64D3E" w:rsidRPr="00F64D3E">
        <w:rPr>
          <w:rFonts w:ascii="Arial" w:hAnsi="Arial" w:cs="Arial"/>
          <w:b/>
          <w:color w:val="FF0000"/>
          <w:sz w:val="40"/>
          <w:szCs w:val="40"/>
        </w:rPr>
        <w:t>Jugmann</w:t>
      </w:r>
      <w:proofErr w:type="spellEnd"/>
      <w:r w:rsidR="00124D76">
        <w:rPr>
          <w:rFonts w:ascii="Arial" w:hAnsi="Arial" w:cs="Arial"/>
          <w:b/>
          <w:color w:val="FF0000"/>
          <w:sz w:val="40"/>
          <w:szCs w:val="40"/>
        </w:rPr>
        <w:t xml:space="preserve">  *</w:t>
      </w:r>
      <w:proofErr w:type="gramEnd"/>
      <w:r w:rsidR="00124D76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F64D3E" w:rsidRPr="00F64D3E">
        <w:rPr>
          <w:rFonts w:ascii="Arial" w:hAnsi="Arial" w:cs="Arial"/>
          <w:b/>
          <w:color w:val="FF0000"/>
          <w:sz w:val="40"/>
          <w:szCs w:val="40"/>
        </w:rPr>
        <w:t xml:space="preserve"> 1875 - 1975</w:t>
      </w:r>
    </w:p>
    <w:p w:rsidR="00A947E0" w:rsidRPr="00F64D3E" w:rsidRDefault="00A947E0" w:rsidP="00F64D3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F64D3E" w:rsidRDefault="00A947E0" w:rsidP="00A947E0">
      <w:pPr>
        <w:ind w:firstLine="142"/>
        <w:jc w:val="center"/>
      </w:pPr>
      <w:r>
        <w:rPr>
          <w:noProof/>
        </w:rPr>
        <w:drawing>
          <wp:inline distT="0" distB="0" distL="0" distR="0">
            <wp:extent cx="2552700" cy="223704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590" t="32839" r="52117" b="32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3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E0" w:rsidRDefault="00A947E0" w:rsidP="00A947E0">
      <w:pPr>
        <w:ind w:firstLine="142"/>
        <w:jc w:val="center"/>
      </w:pPr>
    </w:p>
    <w:p w:rsidR="00A947E0" w:rsidRPr="00A947E0" w:rsidRDefault="00A947E0" w:rsidP="00A947E0">
      <w:pPr>
        <w:ind w:left="-426" w:right="-853" w:firstLine="142"/>
        <w:jc w:val="both"/>
        <w:rPr>
          <w:rFonts w:ascii="Arial" w:hAnsi="Arial" w:cs="Arial"/>
          <w:b/>
          <w:color w:val="FF0000"/>
        </w:rPr>
      </w:pPr>
      <w:r w:rsidRPr="00A947E0">
        <w:rPr>
          <w:rFonts w:ascii="Arial" w:hAnsi="Arial" w:cs="Arial"/>
          <w:b/>
          <w:color w:val="FF0000"/>
        </w:rPr>
        <w:t xml:space="preserve"> La catequesis tiene un</w:t>
      </w:r>
      <w:r w:rsidR="00124D76">
        <w:rPr>
          <w:rFonts w:ascii="Arial" w:hAnsi="Arial" w:cs="Arial"/>
          <w:b/>
          <w:color w:val="FF0000"/>
        </w:rPr>
        <w:t>a</w:t>
      </w:r>
      <w:r w:rsidRPr="00A947E0">
        <w:rPr>
          <w:rFonts w:ascii="Arial" w:hAnsi="Arial" w:cs="Arial"/>
          <w:b/>
          <w:color w:val="FF0000"/>
        </w:rPr>
        <w:t xml:space="preserve"> estrec</w:t>
      </w:r>
      <w:r>
        <w:rPr>
          <w:rFonts w:ascii="Arial" w:hAnsi="Arial" w:cs="Arial"/>
          <w:b/>
          <w:color w:val="FF0000"/>
        </w:rPr>
        <w:t>ha relació</w:t>
      </w:r>
      <w:r w:rsidR="008D0486">
        <w:rPr>
          <w:rFonts w:ascii="Arial" w:hAnsi="Arial" w:cs="Arial"/>
          <w:b/>
          <w:color w:val="FF0000"/>
        </w:rPr>
        <w:t>n con la liturgia. El litu</w:t>
      </w:r>
      <w:r w:rsidRPr="00A947E0">
        <w:rPr>
          <w:rFonts w:ascii="Arial" w:hAnsi="Arial" w:cs="Arial"/>
          <w:b/>
          <w:color w:val="FF0000"/>
        </w:rPr>
        <w:t xml:space="preserve">rgista </w:t>
      </w:r>
      <w:proofErr w:type="spellStart"/>
      <w:r w:rsidRPr="00A947E0">
        <w:rPr>
          <w:rFonts w:ascii="Arial" w:hAnsi="Arial" w:cs="Arial"/>
          <w:b/>
          <w:color w:val="FF0000"/>
        </w:rPr>
        <w:t>Jungmann</w:t>
      </w:r>
      <w:proofErr w:type="spellEnd"/>
      <w:r w:rsidRPr="00A947E0">
        <w:rPr>
          <w:rFonts w:ascii="Arial" w:hAnsi="Arial" w:cs="Arial"/>
          <w:b/>
          <w:color w:val="FF0000"/>
        </w:rPr>
        <w:t xml:space="preserve"> se encargó con sus libros de recordar </w:t>
      </w:r>
      <w:r w:rsidR="008D0486">
        <w:rPr>
          <w:rFonts w:ascii="Arial" w:hAnsi="Arial" w:cs="Arial"/>
          <w:b/>
          <w:color w:val="FF0000"/>
        </w:rPr>
        <w:t>a</w:t>
      </w:r>
      <w:r w:rsidRPr="00A947E0">
        <w:rPr>
          <w:rFonts w:ascii="Arial" w:hAnsi="Arial" w:cs="Arial"/>
          <w:b/>
          <w:color w:val="FF0000"/>
        </w:rPr>
        <w:t xml:space="preserve"> los catequistas que su palabra pedag</w:t>
      </w:r>
      <w:r>
        <w:rPr>
          <w:rFonts w:ascii="Arial" w:hAnsi="Arial" w:cs="Arial"/>
          <w:b/>
          <w:color w:val="FF0000"/>
        </w:rPr>
        <w:t>ó</w:t>
      </w:r>
      <w:r w:rsidRPr="00A947E0">
        <w:rPr>
          <w:rFonts w:ascii="Arial" w:hAnsi="Arial" w:cs="Arial"/>
          <w:b/>
          <w:color w:val="FF0000"/>
        </w:rPr>
        <w:t>gica tiene s</w:t>
      </w:r>
      <w:r>
        <w:rPr>
          <w:rFonts w:ascii="Arial" w:hAnsi="Arial" w:cs="Arial"/>
          <w:b/>
          <w:color w:val="FF0000"/>
        </w:rPr>
        <w:t>ó</w:t>
      </w:r>
      <w:r w:rsidRPr="00A947E0">
        <w:rPr>
          <w:rFonts w:ascii="Arial" w:hAnsi="Arial" w:cs="Arial"/>
          <w:b/>
          <w:color w:val="FF0000"/>
        </w:rPr>
        <w:t>lo cuerpo y carece de alma</w:t>
      </w:r>
      <w:r w:rsidR="00124D76">
        <w:rPr>
          <w:rFonts w:ascii="Arial" w:hAnsi="Arial" w:cs="Arial"/>
          <w:b/>
          <w:color w:val="FF0000"/>
        </w:rPr>
        <w:t>,</w:t>
      </w:r>
      <w:r w:rsidRPr="00A947E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si</w:t>
      </w:r>
      <w:r w:rsidRPr="00A947E0">
        <w:rPr>
          <w:rFonts w:ascii="Arial" w:hAnsi="Arial" w:cs="Arial"/>
          <w:b/>
          <w:color w:val="FF0000"/>
        </w:rPr>
        <w:t xml:space="preserve"> no se integra</w:t>
      </w:r>
      <w:r>
        <w:rPr>
          <w:rFonts w:ascii="Arial" w:hAnsi="Arial" w:cs="Arial"/>
          <w:b/>
          <w:color w:val="FF0000"/>
        </w:rPr>
        <w:t xml:space="preserve"> </w:t>
      </w:r>
      <w:r w:rsidRPr="00A947E0">
        <w:rPr>
          <w:rFonts w:ascii="Arial" w:hAnsi="Arial" w:cs="Arial"/>
          <w:b/>
          <w:color w:val="FF0000"/>
        </w:rPr>
        <w:t>en la palabra de Dios a trav</w:t>
      </w:r>
      <w:r>
        <w:rPr>
          <w:rFonts w:ascii="Arial" w:hAnsi="Arial" w:cs="Arial"/>
          <w:b/>
          <w:color w:val="FF0000"/>
        </w:rPr>
        <w:t>és</w:t>
      </w:r>
      <w:r w:rsidRPr="00A947E0">
        <w:rPr>
          <w:rFonts w:ascii="Arial" w:hAnsi="Arial" w:cs="Arial"/>
          <w:b/>
          <w:color w:val="FF0000"/>
        </w:rPr>
        <w:t xml:space="preserve"> de la liturgia. Su </w:t>
      </w:r>
      <w:r>
        <w:rPr>
          <w:rFonts w:ascii="Arial" w:hAnsi="Arial" w:cs="Arial"/>
          <w:b/>
          <w:color w:val="FF0000"/>
        </w:rPr>
        <w:t>"T</w:t>
      </w:r>
      <w:r w:rsidRPr="00A947E0">
        <w:rPr>
          <w:rFonts w:ascii="Arial" w:hAnsi="Arial" w:cs="Arial"/>
          <w:b/>
          <w:color w:val="FF0000"/>
        </w:rPr>
        <w:t>ratado de catequ</w:t>
      </w:r>
      <w:r>
        <w:rPr>
          <w:rFonts w:ascii="Arial" w:hAnsi="Arial" w:cs="Arial"/>
          <w:b/>
          <w:color w:val="FF0000"/>
        </w:rPr>
        <w:t>é</w:t>
      </w:r>
      <w:r w:rsidRPr="00A947E0">
        <w:rPr>
          <w:rFonts w:ascii="Arial" w:hAnsi="Arial" w:cs="Arial"/>
          <w:b/>
          <w:color w:val="FF0000"/>
        </w:rPr>
        <w:t>tica</w:t>
      </w:r>
      <w:r>
        <w:rPr>
          <w:rFonts w:ascii="Arial" w:hAnsi="Arial" w:cs="Arial"/>
          <w:b/>
          <w:color w:val="FF0000"/>
        </w:rPr>
        <w:t>"</w:t>
      </w:r>
      <w:r w:rsidRPr="00A947E0">
        <w:rPr>
          <w:rFonts w:ascii="Arial" w:hAnsi="Arial" w:cs="Arial"/>
          <w:b/>
          <w:color w:val="FF0000"/>
        </w:rPr>
        <w:t xml:space="preserve"> llen</w:t>
      </w:r>
      <w:r>
        <w:rPr>
          <w:rFonts w:ascii="Arial" w:hAnsi="Arial" w:cs="Arial"/>
          <w:b/>
          <w:color w:val="FF0000"/>
        </w:rPr>
        <w:t>ó</w:t>
      </w:r>
      <w:r w:rsidRPr="00A947E0">
        <w:rPr>
          <w:rFonts w:ascii="Arial" w:hAnsi="Arial" w:cs="Arial"/>
          <w:b/>
          <w:color w:val="FF0000"/>
        </w:rPr>
        <w:t xml:space="preserve"> de luz todo el siglo XX. Su valo</w:t>
      </w:r>
      <w:r>
        <w:rPr>
          <w:rFonts w:ascii="Arial" w:hAnsi="Arial" w:cs="Arial"/>
          <w:b/>
          <w:color w:val="FF0000"/>
        </w:rPr>
        <w:t>r</w:t>
      </w:r>
      <w:r w:rsidRPr="00A947E0">
        <w:rPr>
          <w:rFonts w:ascii="Arial" w:hAnsi="Arial" w:cs="Arial"/>
          <w:b/>
          <w:color w:val="FF0000"/>
        </w:rPr>
        <w:t xml:space="preserve"> como orientador de lo</w:t>
      </w:r>
      <w:r w:rsidR="008D0486">
        <w:rPr>
          <w:rFonts w:ascii="Arial" w:hAnsi="Arial" w:cs="Arial"/>
          <w:b/>
          <w:color w:val="FF0000"/>
        </w:rPr>
        <w:t>s</w:t>
      </w:r>
      <w:r w:rsidRPr="00A947E0">
        <w:rPr>
          <w:rFonts w:ascii="Arial" w:hAnsi="Arial" w:cs="Arial"/>
          <w:b/>
          <w:color w:val="FF0000"/>
        </w:rPr>
        <w:t xml:space="preserve"> </w:t>
      </w:r>
      <w:proofErr w:type="gramStart"/>
      <w:r w:rsidRPr="00A947E0">
        <w:rPr>
          <w:rFonts w:ascii="Arial" w:hAnsi="Arial" w:cs="Arial"/>
          <w:b/>
          <w:color w:val="FF0000"/>
        </w:rPr>
        <w:t>catequistas  fue</w:t>
      </w:r>
      <w:proofErr w:type="gramEnd"/>
      <w:r w:rsidRPr="00A947E0">
        <w:rPr>
          <w:rFonts w:ascii="Arial" w:hAnsi="Arial" w:cs="Arial"/>
          <w:b/>
          <w:color w:val="FF0000"/>
        </w:rPr>
        <w:t xml:space="preserve"> un magn</w:t>
      </w:r>
      <w:r w:rsidR="008D0486">
        <w:rPr>
          <w:rFonts w:ascii="Arial" w:hAnsi="Arial" w:cs="Arial"/>
          <w:b/>
          <w:color w:val="FF0000"/>
        </w:rPr>
        <w:t>í</w:t>
      </w:r>
      <w:r w:rsidRPr="00A947E0">
        <w:rPr>
          <w:rFonts w:ascii="Arial" w:hAnsi="Arial" w:cs="Arial"/>
          <w:b/>
          <w:color w:val="FF0000"/>
        </w:rPr>
        <w:t>fico don para entender y atender la catequesis en Occidente.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  <w:bCs/>
          <w:color w:val="FF0000"/>
        </w:rPr>
        <w:t xml:space="preserve">    </w:t>
      </w:r>
      <w:r w:rsidRPr="00A947E0">
        <w:rPr>
          <w:rFonts w:ascii="Arial" w:hAnsi="Arial" w:cs="Arial"/>
          <w:b/>
          <w:bCs/>
        </w:rPr>
        <w:t xml:space="preserve">Josef Andreas </w:t>
      </w:r>
      <w:proofErr w:type="spellStart"/>
      <w:r w:rsidRPr="00A947E0">
        <w:rPr>
          <w:rFonts w:ascii="Arial" w:hAnsi="Arial" w:cs="Arial"/>
          <w:b/>
          <w:bCs/>
        </w:rPr>
        <w:t>Jungmann</w:t>
      </w:r>
      <w:proofErr w:type="spellEnd"/>
      <w:r w:rsidRPr="00A947E0">
        <w:rPr>
          <w:rFonts w:ascii="Arial" w:hAnsi="Arial" w:cs="Arial"/>
          <w:b/>
        </w:rPr>
        <w:t xml:space="preserve"> (16 Nov</w:t>
      </w:r>
      <w:r w:rsidR="00A947E0">
        <w:rPr>
          <w:rFonts w:ascii="Arial" w:hAnsi="Arial" w:cs="Arial"/>
          <w:b/>
        </w:rPr>
        <w:t>iembre 18</w:t>
      </w:r>
      <w:r w:rsidRPr="00A947E0">
        <w:rPr>
          <w:rFonts w:ascii="Arial" w:hAnsi="Arial" w:cs="Arial"/>
          <w:b/>
        </w:rPr>
        <w:t xml:space="preserve">89 en </w:t>
      </w:r>
      <w:hyperlink r:id="rId7" w:tooltip="Sand in Taufers" w:history="1">
        <w:proofErr w:type="spellStart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Sand</w:t>
        </w:r>
        <w:proofErr w:type="spellEnd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 xml:space="preserve"> in </w:t>
        </w:r>
        <w:proofErr w:type="spellStart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Taufers</w:t>
        </w:r>
        <w:proofErr w:type="spellEnd"/>
      </w:hyperlink>
      <w:r w:rsidRPr="00A947E0">
        <w:rPr>
          <w:rFonts w:ascii="Arial" w:hAnsi="Arial" w:cs="Arial"/>
          <w:b/>
        </w:rPr>
        <w:t xml:space="preserve">, </w:t>
      </w:r>
      <w:hyperlink r:id="rId8" w:tooltip="Südtirol" w:history="1"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Sur del Tirol -</w:t>
        </w:r>
      </w:hyperlink>
      <w:r w:rsidRPr="00A947E0">
        <w:rPr>
          <w:rFonts w:ascii="Arial" w:hAnsi="Arial" w:cs="Arial"/>
          <w:b/>
        </w:rPr>
        <w:t xml:space="preserve">– 26  de Enero de 1975, </w:t>
      </w:r>
      <w:hyperlink r:id="rId9" w:tooltip="Innsbruck" w:history="1"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Innsbruck</w:t>
        </w:r>
      </w:hyperlink>
      <w:r w:rsidRPr="00A947E0">
        <w:rPr>
          <w:rFonts w:ascii="Arial" w:hAnsi="Arial" w:cs="Arial"/>
          <w:b/>
        </w:rPr>
        <w:t xml:space="preserve">, </w:t>
      </w:r>
      <w:hyperlink r:id="rId10" w:tooltip="Austria" w:history="1"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Austria</w:t>
        </w:r>
      </w:hyperlink>
      <w:r w:rsidRPr="00A947E0">
        <w:rPr>
          <w:rFonts w:ascii="Arial" w:hAnsi="Arial" w:cs="Arial"/>
          <w:b/>
        </w:rPr>
        <w:t xml:space="preserve">). Fue un admirable </w:t>
      </w:r>
      <w:proofErr w:type="gramStart"/>
      <w:r w:rsidRPr="00A947E0">
        <w:rPr>
          <w:rFonts w:ascii="Arial" w:hAnsi="Arial" w:cs="Arial"/>
          <w:b/>
        </w:rPr>
        <w:t>y  muy</w:t>
      </w:r>
      <w:proofErr w:type="gramEnd"/>
      <w:r w:rsidRPr="00A947E0">
        <w:rPr>
          <w:rFonts w:ascii="Arial" w:hAnsi="Arial" w:cs="Arial"/>
          <w:b/>
        </w:rPr>
        <w:t xml:space="preserve"> influyente jesuita, que imprimió en la liturgia una orientación carismática que resultó decisiva en el camino para el Concilio Vaticano II. Gracias a esas influencias el primer documento (</w:t>
      </w:r>
      <w:proofErr w:type="spellStart"/>
      <w:r w:rsidRPr="00A947E0">
        <w:rPr>
          <w:rFonts w:ascii="Arial" w:hAnsi="Arial" w:cs="Arial"/>
          <w:b/>
        </w:rPr>
        <w:t>Sacosanctum</w:t>
      </w:r>
      <w:proofErr w:type="spellEnd"/>
      <w:r w:rsidRPr="00A947E0">
        <w:rPr>
          <w:rFonts w:ascii="Arial" w:hAnsi="Arial" w:cs="Arial"/>
          <w:b/>
        </w:rPr>
        <w:t xml:space="preserve"> </w:t>
      </w:r>
      <w:proofErr w:type="spellStart"/>
      <w:r w:rsidRPr="00A947E0">
        <w:rPr>
          <w:rFonts w:ascii="Arial" w:hAnsi="Arial" w:cs="Arial"/>
          <w:b/>
        </w:rPr>
        <w:t>concilium</w:t>
      </w:r>
      <w:proofErr w:type="spellEnd"/>
      <w:r w:rsidRPr="00A947E0">
        <w:rPr>
          <w:rFonts w:ascii="Arial" w:hAnsi="Arial" w:cs="Arial"/>
          <w:b/>
        </w:rPr>
        <w:t>) versó sobre la renovación de la plegaría oficial de la Iglesia.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 Es conveniente recordar que ya antes del Concilio el movimiento litúrgico resultó el element</w:t>
      </w:r>
      <w:r w:rsidR="00A947E0">
        <w:rPr>
          <w:rFonts w:ascii="Arial" w:hAnsi="Arial" w:cs="Arial"/>
          <w:b/>
        </w:rPr>
        <w:t>o</w:t>
      </w:r>
      <w:r w:rsidRPr="00A947E0">
        <w:rPr>
          <w:rFonts w:ascii="Arial" w:hAnsi="Arial" w:cs="Arial"/>
          <w:b/>
        </w:rPr>
        <w:t xml:space="preserve"> determinante de una superación de la restrictiva </w:t>
      </w:r>
      <w:proofErr w:type="gramStart"/>
      <w:r w:rsidRPr="00A947E0">
        <w:rPr>
          <w:rFonts w:ascii="Arial" w:hAnsi="Arial" w:cs="Arial"/>
          <w:b/>
        </w:rPr>
        <w:t>liturgia  de</w:t>
      </w:r>
      <w:proofErr w:type="gramEnd"/>
      <w:r w:rsidRPr="00A947E0">
        <w:rPr>
          <w:rFonts w:ascii="Arial" w:hAnsi="Arial" w:cs="Arial"/>
          <w:b/>
        </w:rPr>
        <w:t xml:space="preserve"> Trento,  dominada por el miedo a extender la teología protestante y conducir a los fieles a las exageraciones de los renovadores luteranos.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  </w:t>
      </w:r>
      <w:proofErr w:type="spellStart"/>
      <w:r w:rsidRPr="00A947E0">
        <w:rPr>
          <w:rFonts w:ascii="Arial" w:hAnsi="Arial" w:cs="Arial"/>
          <w:b/>
        </w:rPr>
        <w:t>Jugmann</w:t>
      </w:r>
      <w:proofErr w:type="spellEnd"/>
      <w:r w:rsidRPr="00A947E0">
        <w:rPr>
          <w:rFonts w:ascii="Arial" w:hAnsi="Arial" w:cs="Arial"/>
          <w:b/>
        </w:rPr>
        <w:t xml:space="preserve"> contribuyó a desmontar ese muro de temor, sobre todo con su obra “La santa misa del rito romano</w:t>
      </w:r>
      <w:proofErr w:type="gramStart"/>
      <w:r w:rsidRPr="00A947E0">
        <w:rPr>
          <w:rFonts w:ascii="Arial" w:hAnsi="Arial" w:cs="Arial"/>
          <w:b/>
        </w:rPr>
        <w:t>”,  en</w:t>
      </w:r>
      <w:proofErr w:type="gramEnd"/>
      <w:r w:rsidRPr="00A947E0">
        <w:rPr>
          <w:rFonts w:ascii="Arial" w:hAnsi="Arial" w:cs="Arial"/>
          <w:b/>
        </w:rPr>
        <w:t xml:space="preserve"> donde  rechazaba la reducción de la plegaria de acción de gracias a los clérigos que dominaban el latín y toleraban que durante el Santo Sacrificio se estuvieran rezando devociones a los santos, incluida a la Virgen Mar</w:t>
      </w:r>
      <w:r w:rsidR="00124D76">
        <w:rPr>
          <w:rFonts w:ascii="Arial" w:hAnsi="Arial" w:cs="Arial"/>
          <w:b/>
        </w:rPr>
        <w:t>í</w:t>
      </w:r>
      <w:r w:rsidRPr="00A947E0">
        <w:rPr>
          <w:rFonts w:ascii="Arial" w:hAnsi="Arial" w:cs="Arial"/>
          <w:b/>
        </w:rPr>
        <w:t>a como era el rezo del Rosario.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proofErr w:type="spellStart"/>
      <w:r w:rsidRPr="00A947E0">
        <w:rPr>
          <w:rFonts w:ascii="Arial" w:hAnsi="Arial" w:cs="Arial"/>
          <w:b/>
        </w:rPr>
        <w:t>Jungmann</w:t>
      </w:r>
      <w:proofErr w:type="spellEnd"/>
      <w:r w:rsidRPr="00A947E0">
        <w:rPr>
          <w:rFonts w:ascii="Arial" w:hAnsi="Arial" w:cs="Arial"/>
          <w:b/>
        </w:rPr>
        <w:t xml:space="preserve"> </w:t>
      </w:r>
      <w:r w:rsidR="00124D76">
        <w:rPr>
          <w:rFonts w:ascii="Arial" w:hAnsi="Arial" w:cs="Arial"/>
          <w:b/>
        </w:rPr>
        <w:t>e</w:t>
      </w:r>
      <w:r w:rsidRPr="00A947E0">
        <w:rPr>
          <w:rFonts w:ascii="Arial" w:hAnsi="Arial" w:cs="Arial"/>
          <w:b/>
        </w:rPr>
        <w:t xml:space="preserve">studió en  </w:t>
      </w:r>
      <w:hyperlink r:id="rId11" w:tooltip="Brixen" w:history="1">
        <w:proofErr w:type="spellStart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Brixen</w:t>
        </w:r>
        <w:proofErr w:type="spellEnd"/>
      </w:hyperlink>
      <w:r w:rsidRPr="00A947E0">
        <w:rPr>
          <w:rFonts w:ascii="Arial" w:hAnsi="Arial" w:cs="Arial"/>
          <w:b/>
        </w:rPr>
        <w:t xml:space="preserve">, </w:t>
      </w:r>
      <w:hyperlink r:id="rId12" w:tooltip="Innsbruck" w:history="1"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Innsbruck</w:t>
        </w:r>
      </w:hyperlink>
      <w:r w:rsidRPr="00A947E0">
        <w:rPr>
          <w:rFonts w:ascii="Arial" w:hAnsi="Arial" w:cs="Arial"/>
          <w:b/>
        </w:rPr>
        <w:t xml:space="preserve">, </w:t>
      </w:r>
      <w:hyperlink r:id="rId13" w:tooltip="Munich" w:history="1">
        <w:proofErr w:type="spellStart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Munich</w:t>
        </w:r>
        <w:proofErr w:type="spellEnd"/>
      </w:hyperlink>
      <w:r w:rsidRPr="00A947E0">
        <w:rPr>
          <w:rFonts w:ascii="Arial" w:hAnsi="Arial" w:cs="Arial"/>
          <w:b/>
        </w:rPr>
        <w:t xml:space="preserve"> y en </w:t>
      </w:r>
      <w:hyperlink r:id="rId14" w:tooltip="Vienna" w:history="1">
        <w:proofErr w:type="spellStart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Vienna</w:t>
        </w:r>
        <w:proofErr w:type="spellEnd"/>
      </w:hyperlink>
      <w:r>
        <w:rPr>
          <w:rFonts w:ascii="Arial" w:hAnsi="Arial" w:cs="Arial"/>
          <w:b/>
        </w:rPr>
        <w:t>. F</w:t>
      </w:r>
      <w:r w:rsidRPr="00A947E0">
        <w:rPr>
          <w:rFonts w:ascii="Arial" w:hAnsi="Arial" w:cs="Arial"/>
          <w:b/>
        </w:rPr>
        <w:t xml:space="preserve">ue ordenado sacerdote en 1913. Después de varios años entregado a la actividad pastoral como vicario en  una parroquia de </w:t>
      </w:r>
      <w:proofErr w:type="spellStart"/>
      <w:r w:rsidRPr="00A947E0">
        <w:rPr>
          <w:rFonts w:ascii="Arial" w:hAnsi="Arial" w:cs="Arial"/>
          <w:b/>
        </w:rPr>
        <w:t>Niedervintl</w:t>
      </w:r>
      <w:proofErr w:type="spellEnd"/>
      <w:r w:rsidRPr="00A947E0">
        <w:rPr>
          <w:rFonts w:ascii="Arial" w:hAnsi="Arial" w:cs="Arial"/>
          <w:b/>
        </w:rPr>
        <w:t xml:space="preserve"> (1913-1915) y de </w:t>
      </w:r>
      <w:proofErr w:type="spellStart"/>
      <w:r w:rsidRPr="00A947E0">
        <w:rPr>
          <w:rFonts w:ascii="Arial" w:hAnsi="Arial" w:cs="Arial"/>
          <w:b/>
        </w:rPr>
        <w:t>Gossensass</w:t>
      </w:r>
      <w:proofErr w:type="spellEnd"/>
      <w:r w:rsidRPr="00A947E0">
        <w:rPr>
          <w:rFonts w:ascii="Arial" w:hAnsi="Arial" w:cs="Arial"/>
          <w:b/>
        </w:rPr>
        <w:t xml:space="preserve"> (1915-1917) determine ingresar en la Compañía de Jesús el 23 de Septiembre de 1917 in St. Andrés de </w:t>
      </w:r>
      <w:hyperlink r:id="rId15" w:tooltip="Carinthia" w:history="1">
        <w:proofErr w:type="spellStart"/>
        <w:r w:rsidRPr="00A947E0">
          <w:rPr>
            <w:rStyle w:val="Hipervnculo"/>
            <w:rFonts w:ascii="Arial" w:hAnsi="Arial" w:cs="Arial"/>
            <w:b/>
            <w:color w:val="auto"/>
            <w:u w:val="none"/>
          </w:rPr>
          <w:t>Carinthia</w:t>
        </w:r>
        <w:proofErr w:type="spellEnd"/>
      </w:hyperlink>
      <w:r w:rsidRPr="00A947E0">
        <w:rPr>
          <w:rFonts w:ascii="Arial" w:hAnsi="Arial" w:cs="Arial"/>
          <w:b/>
        </w:rPr>
        <w:t xml:space="preserve">, Austria. 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 En 1918 siguió </w:t>
      </w:r>
      <w:r w:rsidR="00124D76">
        <w:rPr>
          <w:rFonts w:ascii="Arial" w:hAnsi="Arial" w:cs="Arial"/>
          <w:b/>
        </w:rPr>
        <w:t>e</w:t>
      </w:r>
      <w:r w:rsidRPr="00A947E0">
        <w:rPr>
          <w:rFonts w:ascii="Arial" w:hAnsi="Arial" w:cs="Arial"/>
          <w:b/>
        </w:rPr>
        <w:t xml:space="preserve">studios en el </w:t>
      </w:r>
      <w:proofErr w:type="spellStart"/>
      <w:r w:rsidRPr="00A947E0">
        <w:rPr>
          <w:rFonts w:ascii="Arial" w:hAnsi="Arial" w:cs="Arial"/>
          <w:b/>
        </w:rPr>
        <w:t>Teologado</w:t>
      </w:r>
      <w:proofErr w:type="spellEnd"/>
      <w:r w:rsidRPr="00A947E0">
        <w:rPr>
          <w:rFonts w:ascii="Arial" w:hAnsi="Arial" w:cs="Arial"/>
          <w:b/>
        </w:rPr>
        <w:t xml:space="preserve"> de los jesuitas </w:t>
      </w:r>
      <w:proofErr w:type="gramStart"/>
      <w:r w:rsidRPr="00A947E0">
        <w:rPr>
          <w:rFonts w:ascii="Arial" w:hAnsi="Arial" w:cs="Arial"/>
          <w:b/>
        </w:rPr>
        <w:t>de  Innsbruck</w:t>
      </w:r>
      <w:proofErr w:type="gramEnd"/>
      <w:r w:rsidRPr="00A947E0">
        <w:rPr>
          <w:rFonts w:ascii="Arial" w:hAnsi="Arial" w:cs="Arial"/>
          <w:b/>
        </w:rPr>
        <w:t xml:space="preserve">, obteniendo allí el Doctorado en Teología en 1923. Y hasta 1925 ejerció la docencia </w:t>
      </w:r>
      <w:proofErr w:type="gramStart"/>
      <w:r w:rsidRPr="00A947E0">
        <w:rPr>
          <w:rFonts w:ascii="Arial" w:hAnsi="Arial" w:cs="Arial"/>
          <w:b/>
        </w:rPr>
        <w:t xml:space="preserve">en  </w:t>
      </w:r>
      <w:proofErr w:type="spellStart"/>
      <w:r w:rsidRPr="00A947E0">
        <w:rPr>
          <w:rFonts w:ascii="Arial" w:hAnsi="Arial" w:cs="Arial"/>
          <w:b/>
        </w:rPr>
        <w:t>Munich</w:t>
      </w:r>
      <w:proofErr w:type="spellEnd"/>
      <w:proofErr w:type="gramEnd"/>
      <w:r w:rsidRPr="00A947E0">
        <w:rPr>
          <w:rFonts w:ascii="Arial" w:hAnsi="Arial" w:cs="Arial"/>
          <w:b/>
        </w:rPr>
        <w:t xml:space="preserve"> y en </w:t>
      </w:r>
      <w:proofErr w:type="spellStart"/>
      <w:r w:rsidRPr="00A947E0">
        <w:rPr>
          <w:rFonts w:ascii="Arial" w:hAnsi="Arial" w:cs="Arial"/>
          <w:b/>
        </w:rPr>
        <w:t>Vienna</w:t>
      </w:r>
      <w:proofErr w:type="spellEnd"/>
      <w:r w:rsidRPr="00A947E0">
        <w:rPr>
          <w:rFonts w:ascii="Arial" w:hAnsi="Arial" w:cs="Arial"/>
          <w:b/>
        </w:rPr>
        <w:t xml:space="preserve">. 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lastRenderedPageBreak/>
        <w:t xml:space="preserve">    Durante ese ministerio pastoral se planteó serías dudas sobre el modo de educar la </w:t>
      </w:r>
      <w:proofErr w:type="gramStart"/>
      <w:r w:rsidRPr="00A947E0">
        <w:rPr>
          <w:rFonts w:ascii="Arial" w:hAnsi="Arial" w:cs="Arial"/>
          <w:b/>
        </w:rPr>
        <w:t>fe  y</w:t>
      </w:r>
      <w:proofErr w:type="gramEnd"/>
      <w:r w:rsidRPr="00A947E0">
        <w:rPr>
          <w:rFonts w:ascii="Arial" w:hAnsi="Arial" w:cs="Arial"/>
          <w:b/>
        </w:rPr>
        <w:t xml:space="preserve"> sobre el peligro de hacer sólo afirmaciones teóricas sin descender a las realidades de la vida concreta de las personas. Moverse en teorías y no entrar a fondo en el mensaje de Jesús no le satisfacían y comprendió que le había llegado la hora de alejarse de la rutina.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</w:t>
      </w:r>
      <w:r w:rsidR="008D0486">
        <w:rPr>
          <w:rFonts w:ascii="Arial" w:hAnsi="Arial" w:cs="Arial"/>
          <w:b/>
        </w:rPr>
        <w:t xml:space="preserve"> Desde 1925 hizo m</w:t>
      </w:r>
      <w:r w:rsidRPr="00A947E0">
        <w:rPr>
          <w:rFonts w:ascii="Arial" w:hAnsi="Arial" w:cs="Arial"/>
          <w:b/>
        </w:rPr>
        <w:t>uchas lecturas de pedagogía, catequética y liturgia en l</w:t>
      </w:r>
      <w:r w:rsidR="00A947E0">
        <w:rPr>
          <w:rFonts w:ascii="Arial" w:hAnsi="Arial" w:cs="Arial"/>
          <w:b/>
        </w:rPr>
        <w:t xml:space="preserve">a Universidad de </w:t>
      </w:r>
      <w:proofErr w:type="spellStart"/>
      <w:r w:rsidR="00A947E0">
        <w:rPr>
          <w:rFonts w:ascii="Arial" w:hAnsi="Arial" w:cs="Arial"/>
          <w:b/>
        </w:rPr>
        <w:t>Insbruck</w:t>
      </w:r>
      <w:proofErr w:type="spellEnd"/>
      <w:r w:rsidR="008D0486">
        <w:rPr>
          <w:rFonts w:ascii="Arial" w:hAnsi="Arial" w:cs="Arial"/>
          <w:b/>
        </w:rPr>
        <w:t>,</w:t>
      </w:r>
      <w:r w:rsidR="00A947E0">
        <w:rPr>
          <w:rFonts w:ascii="Arial" w:hAnsi="Arial" w:cs="Arial"/>
          <w:b/>
        </w:rPr>
        <w:t xml:space="preserve"> en do</w:t>
      </w:r>
      <w:r w:rsidRPr="00A947E0">
        <w:rPr>
          <w:rFonts w:ascii="Arial" w:hAnsi="Arial" w:cs="Arial"/>
          <w:b/>
        </w:rPr>
        <w:t>nde ejerció como profesor extraordinario desde 1930, ascendiendo a ser de mayor categoría desde1934 y actuando como profesor honorario desde 1956.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Su prestigio le mereció ser declarado doctor honorario por la Universidad de Salzburgo en 1972</w:t>
      </w:r>
      <w:r w:rsidR="008D0486">
        <w:rPr>
          <w:rFonts w:ascii="Arial" w:hAnsi="Arial" w:cs="Arial"/>
          <w:b/>
        </w:rPr>
        <w:t>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 Para ese tiempo ya todos le consideraban como un gran defensor del movimiento </w:t>
      </w:r>
      <w:proofErr w:type="gramStart"/>
      <w:r w:rsidRPr="00A947E0">
        <w:rPr>
          <w:rFonts w:ascii="Arial" w:hAnsi="Arial" w:cs="Arial"/>
          <w:b/>
        </w:rPr>
        <w:t>litúrgico  y</w:t>
      </w:r>
      <w:proofErr w:type="gramEnd"/>
      <w:r w:rsidRPr="00A947E0">
        <w:rPr>
          <w:rFonts w:ascii="Arial" w:hAnsi="Arial" w:cs="Arial"/>
          <w:b/>
        </w:rPr>
        <w:t xml:space="preserve"> como promotor de la actividad participativa de los cristianos en todos los encuentros litúrgicos.</w:t>
      </w:r>
    </w:p>
    <w:p w:rsidR="005D06E1" w:rsidRPr="00A947E0" w:rsidRDefault="00124D76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D06E1" w:rsidRPr="00A947E0">
        <w:rPr>
          <w:rFonts w:ascii="Arial" w:hAnsi="Arial" w:cs="Arial"/>
          <w:b/>
        </w:rPr>
        <w:t xml:space="preserve">Desde 1927 a 1963 fue jefe de redacción de la </w:t>
      </w:r>
      <w:hyperlink r:id="rId16" w:tooltip="Zeitschrift für katholische Theologie" w:history="1">
        <w:proofErr w:type="spellStart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Zeitschrift</w:t>
        </w:r>
        <w:proofErr w:type="spellEnd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für</w:t>
        </w:r>
        <w:proofErr w:type="spellEnd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katholische</w:t>
        </w:r>
        <w:proofErr w:type="spellEnd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5D06E1" w:rsidRPr="00A947E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Theologie</w:t>
        </w:r>
        <w:proofErr w:type="spellEnd"/>
      </w:hyperlink>
      <w:hyperlink r:id="rId17" w:anchor="cite_note-:2-4" w:history="1">
        <w:r w:rsidR="005D06E1" w:rsidRPr="00A947E0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[</w:t>
        </w:r>
      </w:hyperlink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Durante la Guerra mundia</w:t>
      </w:r>
      <w:r w:rsidR="008D0486">
        <w:rPr>
          <w:rFonts w:ascii="Arial" w:hAnsi="Arial" w:cs="Arial"/>
          <w:b/>
        </w:rPr>
        <w:t>l</w:t>
      </w:r>
      <w:r w:rsidRPr="00A947E0">
        <w:rPr>
          <w:rFonts w:ascii="Arial" w:hAnsi="Arial" w:cs="Arial"/>
          <w:b/>
        </w:rPr>
        <w:t xml:space="preserve"> </w:t>
      </w:r>
      <w:r w:rsidR="00124D76">
        <w:rPr>
          <w:rFonts w:ascii="Arial" w:hAnsi="Arial" w:cs="Arial"/>
          <w:b/>
        </w:rPr>
        <w:t>é</w:t>
      </w:r>
      <w:r w:rsidRPr="00A947E0">
        <w:rPr>
          <w:rFonts w:ascii="Arial" w:hAnsi="Arial" w:cs="Arial"/>
          <w:b/>
        </w:rPr>
        <w:t>l vivió en Aus</w:t>
      </w:r>
      <w:r w:rsidR="008D0486">
        <w:rPr>
          <w:rFonts w:ascii="Arial" w:hAnsi="Arial" w:cs="Arial"/>
          <w:b/>
        </w:rPr>
        <w:t>t</w:t>
      </w:r>
      <w:r w:rsidRPr="00A947E0">
        <w:rPr>
          <w:rFonts w:ascii="Arial" w:hAnsi="Arial" w:cs="Arial"/>
          <w:b/>
        </w:rPr>
        <w:t xml:space="preserve">ria, </w:t>
      </w:r>
      <w:r w:rsidR="008D0486">
        <w:rPr>
          <w:rFonts w:ascii="Arial" w:hAnsi="Arial" w:cs="Arial"/>
          <w:b/>
        </w:rPr>
        <w:t xml:space="preserve">a </w:t>
      </w:r>
      <w:r w:rsidRPr="00A947E0">
        <w:rPr>
          <w:rFonts w:ascii="Arial" w:hAnsi="Arial" w:cs="Arial"/>
          <w:b/>
        </w:rPr>
        <w:t>do</w:t>
      </w:r>
      <w:r w:rsidR="008D0486">
        <w:rPr>
          <w:rFonts w:ascii="Arial" w:hAnsi="Arial" w:cs="Arial"/>
          <w:b/>
        </w:rPr>
        <w:t>n</w:t>
      </w:r>
      <w:r w:rsidRPr="00A947E0">
        <w:rPr>
          <w:rFonts w:ascii="Arial" w:hAnsi="Arial" w:cs="Arial"/>
          <w:b/>
        </w:rPr>
        <w:t>de fue llamado como reservista, si bien su men</w:t>
      </w:r>
      <w:r w:rsidR="008D0486">
        <w:rPr>
          <w:rFonts w:ascii="Arial" w:hAnsi="Arial" w:cs="Arial"/>
          <w:b/>
        </w:rPr>
        <w:t>t</w:t>
      </w:r>
      <w:r w:rsidRPr="00A947E0">
        <w:rPr>
          <w:rFonts w:ascii="Arial" w:hAnsi="Arial" w:cs="Arial"/>
          <w:b/>
        </w:rPr>
        <w:t>e estuvo activa a la vista de los acontecimie</w:t>
      </w:r>
      <w:r w:rsidR="008D0486">
        <w:rPr>
          <w:rFonts w:ascii="Arial" w:hAnsi="Arial" w:cs="Arial"/>
          <w:b/>
        </w:rPr>
        <w:t>n</w:t>
      </w:r>
      <w:r w:rsidRPr="00A947E0">
        <w:rPr>
          <w:rFonts w:ascii="Arial" w:hAnsi="Arial" w:cs="Arial"/>
          <w:b/>
        </w:rPr>
        <w:t>to</w:t>
      </w:r>
      <w:r w:rsidR="008D0486">
        <w:rPr>
          <w:rFonts w:ascii="Arial" w:hAnsi="Arial" w:cs="Arial"/>
          <w:b/>
        </w:rPr>
        <w:t>s</w:t>
      </w:r>
      <w:r w:rsidRPr="00A947E0">
        <w:rPr>
          <w:rFonts w:ascii="Arial" w:hAnsi="Arial" w:cs="Arial"/>
          <w:b/>
        </w:rPr>
        <w:t>. Fue entonces</w:t>
      </w:r>
      <w:r w:rsidR="008D0486">
        <w:rPr>
          <w:rFonts w:ascii="Arial" w:hAnsi="Arial" w:cs="Arial"/>
          <w:b/>
        </w:rPr>
        <w:t xml:space="preserve"> </w:t>
      </w:r>
      <w:r w:rsidRPr="00A947E0">
        <w:rPr>
          <w:rFonts w:ascii="Arial" w:hAnsi="Arial" w:cs="Arial"/>
          <w:b/>
        </w:rPr>
        <w:t>cuando redact</w:t>
      </w:r>
      <w:r w:rsidR="008D0486">
        <w:rPr>
          <w:rFonts w:ascii="Arial" w:hAnsi="Arial" w:cs="Arial"/>
          <w:b/>
        </w:rPr>
        <w:t>ó</w:t>
      </w:r>
      <w:r w:rsidRPr="00A947E0">
        <w:rPr>
          <w:rFonts w:ascii="Arial" w:hAnsi="Arial" w:cs="Arial"/>
          <w:b/>
        </w:rPr>
        <w:t xml:space="preserve"> su obra “La</w:t>
      </w:r>
      <w:r w:rsidR="00A947E0">
        <w:rPr>
          <w:rFonts w:ascii="Arial" w:hAnsi="Arial" w:cs="Arial"/>
          <w:b/>
        </w:rPr>
        <w:t xml:space="preserve"> </w:t>
      </w:r>
      <w:r w:rsidRPr="00A947E0">
        <w:rPr>
          <w:rFonts w:ascii="Arial" w:hAnsi="Arial" w:cs="Arial"/>
          <w:b/>
        </w:rPr>
        <w:t>misa del rito roman</w:t>
      </w:r>
      <w:r w:rsidR="00A947E0">
        <w:rPr>
          <w:rFonts w:ascii="Arial" w:hAnsi="Arial" w:cs="Arial"/>
          <w:b/>
        </w:rPr>
        <w:t>o</w:t>
      </w:r>
      <w:r w:rsidRPr="00A947E0">
        <w:rPr>
          <w:rFonts w:ascii="Arial" w:hAnsi="Arial" w:cs="Arial"/>
          <w:b/>
        </w:rPr>
        <w:t>: sus orígenes y su desarrollo</w:t>
      </w:r>
      <w:r w:rsidR="00A947E0">
        <w:rPr>
          <w:rFonts w:ascii="Arial" w:hAnsi="Arial" w:cs="Arial"/>
          <w:b/>
        </w:rPr>
        <w:t>"</w:t>
      </w:r>
      <w:r w:rsidRPr="00A947E0">
        <w:rPr>
          <w:rFonts w:ascii="Arial" w:hAnsi="Arial" w:cs="Arial"/>
          <w:b/>
        </w:rPr>
        <w:t>, que se p</w:t>
      </w:r>
      <w:r w:rsidR="008D0486">
        <w:rPr>
          <w:rFonts w:ascii="Arial" w:hAnsi="Arial" w:cs="Arial"/>
          <w:b/>
        </w:rPr>
        <w:t>u</w:t>
      </w:r>
      <w:r w:rsidRPr="00A947E0">
        <w:rPr>
          <w:rFonts w:ascii="Arial" w:hAnsi="Arial" w:cs="Arial"/>
          <w:b/>
        </w:rPr>
        <w:t>blicó en 1948</w:t>
      </w:r>
      <w:r w:rsidR="008D0486">
        <w:rPr>
          <w:rFonts w:ascii="Arial" w:hAnsi="Arial" w:cs="Arial"/>
          <w:b/>
        </w:rPr>
        <w:t>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Fue llamado a Roma como miembro de la comisión de liturgia preparatoria al Concilio convocado </w:t>
      </w:r>
      <w:proofErr w:type="gramStart"/>
      <w:r w:rsidRPr="00A947E0">
        <w:rPr>
          <w:rFonts w:ascii="Arial" w:hAnsi="Arial" w:cs="Arial"/>
          <w:b/>
        </w:rPr>
        <w:t>por  Juan</w:t>
      </w:r>
      <w:proofErr w:type="gramEnd"/>
      <w:r w:rsidRPr="00A947E0">
        <w:rPr>
          <w:rFonts w:ascii="Arial" w:hAnsi="Arial" w:cs="Arial"/>
          <w:b/>
        </w:rPr>
        <w:t xml:space="preserve"> XXIII.  Y sus ideas y exigencias marcaron la redacción del </w:t>
      </w:r>
      <w:proofErr w:type="gramStart"/>
      <w:r w:rsidRPr="00A947E0">
        <w:rPr>
          <w:rFonts w:ascii="Arial" w:hAnsi="Arial" w:cs="Arial"/>
          <w:b/>
        </w:rPr>
        <w:t xml:space="preserve">documento  </w:t>
      </w:r>
      <w:proofErr w:type="spellStart"/>
      <w:r w:rsidRPr="00A947E0">
        <w:rPr>
          <w:rFonts w:ascii="Arial" w:hAnsi="Arial" w:cs="Arial"/>
          <w:b/>
        </w:rPr>
        <w:t>Sacrosanctum</w:t>
      </w:r>
      <w:proofErr w:type="spellEnd"/>
      <w:proofErr w:type="gramEnd"/>
      <w:r w:rsidRPr="00A947E0">
        <w:rPr>
          <w:rFonts w:ascii="Arial" w:hAnsi="Arial" w:cs="Arial"/>
          <w:b/>
        </w:rPr>
        <w:t xml:space="preserve"> </w:t>
      </w:r>
      <w:proofErr w:type="spellStart"/>
      <w:r w:rsidRPr="00A947E0">
        <w:rPr>
          <w:rFonts w:ascii="Arial" w:hAnsi="Arial" w:cs="Arial"/>
          <w:b/>
        </w:rPr>
        <w:t>concilium</w:t>
      </w:r>
      <w:proofErr w:type="spellEnd"/>
      <w:r w:rsidRPr="00A947E0">
        <w:rPr>
          <w:rFonts w:ascii="Arial" w:hAnsi="Arial" w:cs="Arial"/>
          <w:b/>
        </w:rPr>
        <w:t xml:space="preserve"> </w:t>
      </w:r>
      <w:r w:rsidR="008D0486">
        <w:rPr>
          <w:rFonts w:ascii="Arial" w:hAnsi="Arial" w:cs="Arial"/>
          <w:b/>
        </w:rPr>
        <w:t xml:space="preserve"> </w:t>
      </w:r>
      <w:proofErr w:type="spellStart"/>
      <w:r w:rsidR="008D0486">
        <w:rPr>
          <w:rFonts w:ascii="Arial" w:hAnsi="Arial" w:cs="Arial"/>
          <w:b/>
        </w:rPr>
        <w:t>sonre</w:t>
      </w:r>
      <w:proofErr w:type="spellEnd"/>
      <w:r w:rsidR="008D0486">
        <w:rPr>
          <w:rFonts w:ascii="Arial" w:hAnsi="Arial" w:cs="Arial"/>
          <w:b/>
        </w:rPr>
        <w:t xml:space="preserve"> la renovación litúrgica.</w:t>
      </w:r>
    </w:p>
    <w:p w:rsidR="00F64D3E" w:rsidRPr="00A947E0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</w:rPr>
      </w:pPr>
      <w:r w:rsidRPr="00A947E0">
        <w:rPr>
          <w:rFonts w:ascii="Arial" w:hAnsi="Arial" w:cs="Arial"/>
          <w:b/>
        </w:rPr>
        <w:t xml:space="preserve"> También fue reclam</w:t>
      </w:r>
      <w:r w:rsidR="00124D76">
        <w:rPr>
          <w:rFonts w:ascii="Arial" w:hAnsi="Arial" w:cs="Arial"/>
          <w:b/>
        </w:rPr>
        <w:t>a</w:t>
      </w:r>
      <w:r w:rsidRPr="00A947E0">
        <w:rPr>
          <w:rFonts w:ascii="Arial" w:hAnsi="Arial" w:cs="Arial"/>
          <w:b/>
        </w:rPr>
        <w:t>do en la redacción del document</w:t>
      </w:r>
      <w:r w:rsidR="005D06E1" w:rsidRPr="00A947E0">
        <w:rPr>
          <w:rFonts w:ascii="Arial" w:hAnsi="Arial" w:cs="Arial"/>
          <w:b/>
        </w:rPr>
        <w:t>o</w:t>
      </w:r>
      <w:r w:rsidRPr="00A947E0">
        <w:rPr>
          <w:rFonts w:ascii="Arial" w:hAnsi="Arial" w:cs="Arial"/>
          <w:b/>
        </w:rPr>
        <w:t xml:space="preserve"> </w:t>
      </w:r>
      <w:proofErr w:type="spellStart"/>
      <w:proofErr w:type="gramStart"/>
      <w:r w:rsidR="005D06E1" w:rsidRPr="00A947E0">
        <w:rPr>
          <w:rFonts w:ascii="Arial" w:hAnsi="Arial" w:cs="Arial"/>
          <w:b/>
        </w:rPr>
        <w:t>Gravissimum</w:t>
      </w:r>
      <w:proofErr w:type="spellEnd"/>
      <w:r w:rsidR="00A947E0">
        <w:rPr>
          <w:rFonts w:ascii="Arial" w:hAnsi="Arial" w:cs="Arial"/>
          <w:b/>
        </w:rPr>
        <w:t xml:space="preserve">  </w:t>
      </w:r>
      <w:proofErr w:type="spellStart"/>
      <w:r w:rsidR="005D06E1" w:rsidRPr="00A947E0">
        <w:rPr>
          <w:rFonts w:ascii="Arial" w:hAnsi="Arial" w:cs="Arial"/>
          <w:b/>
        </w:rPr>
        <w:t>educationis</w:t>
      </w:r>
      <w:proofErr w:type="spellEnd"/>
      <w:proofErr w:type="gramEnd"/>
      <w:r w:rsidR="005D06E1" w:rsidRPr="00A947E0">
        <w:rPr>
          <w:rFonts w:ascii="Arial" w:hAnsi="Arial" w:cs="Arial"/>
          <w:b/>
        </w:rPr>
        <w:t xml:space="preserve"> </w:t>
      </w:r>
      <w:proofErr w:type="spellStart"/>
      <w:r w:rsidR="005D06E1" w:rsidRPr="00A947E0">
        <w:rPr>
          <w:rFonts w:ascii="Arial" w:hAnsi="Arial" w:cs="Arial"/>
          <w:b/>
        </w:rPr>
        <w:t>momentum</w:t>
      </w:r>
      <w:proofErr w:type="spellEnd"/>
      <w:r w:rsidR="005D06E1" w:rsidRPr="00A947E0">
        <w:rPr>
          <w:rFonts w:ascii="Arial" w:hAnsi="Arial" w:cs="Arial"/>
          <w:b/>
        </w:rPr>
        <w:t xml:space="preserve"> </w:t>
      </w:r>
      <w:r w:rsidRPr="00A947E0">
        <w:rPr>
          <w:rFonts w:ascii="Arial" w:hAnsi="Arial" w:cs="Arial"/>
          <w:b/>
        </w:rPr>
        <w:t>sobre la educación, por su defens</w:t>
      </w:r>
      <w:r w:rsidR="00A947E0">
        <w:rPr>
          <w:rFonts w:ascii="Arial" w:hAnsi="Arial" w:cs="Arial"/>
          <w:b/>
        </w:rPr>
        <w:t>a</w:t>
      </w:r>
      <w:r w:rsidRPr="00A947E0">
        <w:rPr>
          <w:rFonts w:ascii="Arial" w:hAnsi="Arial" w:cs="Arial"/>
          <w:b/>
        </w:rPr>
        <w:t xml:space="preserve"> de la es</w:t>
      </w:r>
      <w:r w:rsidR="005D06E1" w:rsidRPr="00A947E0">
        <w:rPr>
          <w:rFonts w:ascii="Arial" w:hAnsi="Arial" w:cs="Arial"/>
          <w:b/>
        </w:rPr>
        <w:t>trecha relació</w:t>
      </w:r>
      <w:r w:rsidRPr="00A947E0">
        <w:rPr>
          <w:rFonts w:ascii="Arial" w:hAnsi="Arial" w:cs="Arial"/>
          <w:b/>
        </w:rPr>
        <w:t>n que la li</w:t>
      </w:r>
      <w:r w:rsidR="005D06E1" w:rsidRPr="00A947E0">
        <w:rPr>
          <w:rFonts w:ascii="Arial" w:hAnsi="Arial" w:cs="Arial"/>
          <w:b/>
        </w:rPr>
        <w:t>t</w:t>
      </w:r>
      <w:r w:rsidRPr="00A947E0">
        <w:rPr>
          <w:rFonts w:ascii="Arial" w:hAnsi="Arial" w:cs="Arial"/>
          <w:b/>
        </w:rPr>
        <w:t xml:space="preserve">urgia </w:t>
      </w:r>
      <w:r w:rsidR="005D06E1" w:rsidRPr="00A947E0">
        <w:rPr>
          <w:rFonts w:ascii="Arial" w:hAnsi="Arial" w:cs="Arial"/>
          <w:b/>
        </w:rPr>
        <w:t>t</w:t>
      </w:r>
      <w:r w:rsidRPr="00A947E0">
        <w:rPr>
          <w:rFonts w:ascii="Arial" w:hAnsi="Arial" w:cs="Arial"/>
          <w:b/>
        </w:rPr>
        <w:t>iene que e</w:t>
      </w:r>
      <w:r w:rsidR="005D06E1" w:rsidRPr="00A947E0">
        <w:rPr>
          <w:rFonts w:ascii="Arial" w:hAnsi="Arial" w:cs="Arial"/>
          <w:b/>
        </w:rPr>
        <w:t>j</w:t>
      </w:r>
      <w:r w:rsidRPr="00A947E0">
        <w:rPr>
          <w:rFonts w:ascii="Arial" w:hAnsi="Arial" w:cs="Arial"/>
          <w:b/>
        </w:rPr>
        <w:t>erc</w:t>
      </w:r>
      <w:r w:rsidR="005D06E1" w:rsidRPr="00A947E0">
        <w:rPr>
          <w:rFonts w:ascii="Arial" w:hAnsi="Arial" w:cs="Arial"/>
          <w:b/>
        </w:rPr>
        <w:t>er en la</w:t>
      </w:r>
      <w:r w:rsidRPr="00A947E0">
        <w:rPr>
          <w:rFonts w:ascii="Arial" w:hAnsi="Arial" w:cs="Arial"/>
          <w:b/>
        </w:rPr>
        <w:t xml:space="preserve"> educa</w:t>
      </w:r>
      <w:r w:rsidR="005D06E1" w:rsidRPr="00A947E0">
        <w:rPr>
          <w:rFonts w:ascii="Arial" w:hAnsi="Arial" w:cs="Arial"/>
          <w:b/>
        </w:rPr>
        <w:t>ció</w:t>
      </w:r>
      <w:r w:rsidRPr="00A947E0">
        <w:rPr>
          <w:rFonts w:ascii="Arial" w:hAnsi="Arial" w:cs="Arial"/>
          <w:b/>
        </w:rPr>
        <w:t>n de la fe.</w:t>
      </w:r>
    </w:p>
    <w:p w:rsidR="00F64D3E" w:rsidRPr="00642BE2" w:rsidRDefault="00F64D3E" w:rsidP="00F64D3E">
      <w:pPr>
        <w:pStyle w:val="NormalWeb"/>
        <w:ind w:left="-426" w:right="-852" w:firstLine="142"/>
        <w:jc w:val="both"/>
        <w:rPr>
          <w:rFonts w:ascii="Arial" w:hAnsi="Arial" w:cs="Arial"/>
          <w:b/>
          <w:color w:val="FF0000"/>
          <w:vertAlign w:val="superscript"/>
        </w:rPr>
      </w:pPr>
      <w:r w:rsidRPr="00A947E0">
        <w:rPr>
          <w:rFonts w:ascii="Arial" w:hAnsi="Arial" w:cs="Arial"/>
          <w:b/>
        </w:rPr>
        <w:t xml:space="preserve"> </w:t>
      </w:r>
      <w:r w:rsidR="005D06E1" w:rsidRPr="00642BE2">
        <w:rPr>
          <w:rFonts w:ascii="Arial" w:hAnsi="Arial" w:cs="Arial"/>
          <w:b/>
          <w:color w:val="FF0000"/>
        </w:rPr>
        <w:t>Sus obras</w:t>
      </w:r>
    </w:p>
    <w:p w:rsidR="008D0486" w:rsidRDefault="00F64D3E" w:rsidP="00F64D3E">
      <w:pPr>
        <w:ind w:left="-426" w:right="-852" w:firstLine="142"/>
        <w:jc w:val="both"/>
        <w:rPr>
          <w:rFonts w:ascii="Arial" w:hAnsi="Arial" w:cs="Arial"/>
          <w:b/>
          <w:color w:val="0070C0"/>
        </w:rPr>
      </w:pPr>
      <w:r w:rsidRPr="008D0486">
        <w:rPr>
          <w:rFonts w:ascii="Arial" w:hAnsi="Arial" w:cs="Arial"/>
          <w:b/>
          <w:color w:val="0070C0"/>
        </w:rPr>
        <w:t xml:space="preserve">  Publicó en 1936 en Ratisbona, Alemania, un estudio sobre la predicación primitiva del anuncio de la buena nueva, donde dio preferencia a la comprensión religiosa y gozosa del mensaje cristiano por encima de</w:t>
      </w:r>
      <w:r w:rsidRPr="008D0486">
        <w:rPr>
          <w:b/>
          <w:color w:val="0070C0"/>
        </w:rPr>
        <w:t xml:space="preserve"> </w:t>
      </w:r>
      <w:r w:rsidRPr="008D0486">
        <w:rPr>
          <w:rFonts w:ascii="Arial" w:hAnsi="Arial" w:cs="Arial"/>
          <w:b/>
          <w:color w:val="0070C0"/>
        </w:rPr>
        <w:t xml:space="preserve">la insistencia en los dogmas obligatorios, los preceptos y los ritos. Fue retirado de librerías por orden </w:t>
      </w:r>
      <w:r w:rsidRPr="008D0486">
        <w:rPr>
          <w:b/>
          <w:color w:val="0070C0"/>
        </w:rPr>
        <w:t xml:space="preserve">de la </w:t>
      </w:r>
      <w:r w:rsidRPr="008D0486">
        <w:rPr>
          <w:rFonts w:ascii="Arial" w:hAnsi="Arial" w:cs="Arial"/>
          <w:b/>
          <w:color w:val="0070C0"/>
        </w:rPr>
        <w:t>Congregación del Santo Oficio.</w:t>
      </w:r>
    </w:p>
    <w:p w:rsidR="008D0486" w:rsidRDefault="008D0486" w:rsidP="00F64D3E">
      <w:pPr>
        <w:ind w:left="-426" w:right="-852" w:firstLine="142"/>
        <w:jc w:val="both"/>
        <w:rPr>
          <w:rFonts w:ascii="Arial" w:hAnsi="Arial" w:cs="Arial"/>
          <w:b/>
          <w:color w:val="0070C0"/>
        </w:rPr>
      </w:pPr>
    </w:p>
    <w:p w:rsidR="00F64D3E" w:rsidRPr="008D0486" w:rsidRDefault="008D0486" w:rsidP="00F64D3E">
      <w:pPr>
        <w:ind w:left="-426" w:right="-852" w:firstLine="142"/>
        <w:jc w:val="both"/>
        <w:rPr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F64D3E" w:rsidRPr="008D0486">
        <w:rPr>
          <w:rFonts w:ascii="Arial" w:hAnsi="Arial" w:cs="Arial"/>
          <w:b/>
          <w:color w:val="0070C0"/>
        </w:rPr>
        <w:t xml:space="preserve"> Lo reformuló en 1963 en </w:t>
      </w:r>
      <w:proofErr w:type="spellStart"/>
      <w:r w:rsidR="00F64D3E" w:rsidRPr="008D0486">
        <w:rPr>
          <w:rFonts w:ascii="Arial" w:hAnsi="Arial" w:cs="Arial"/>
          <w:b/>
          <w:color w:val="0070C0"/>
        </w:rPr>
        <w:t>lnnsbruck</w:t>
      </w:r>
      <w:proofErr w:type="spellEnd"/>
      <w:r w:rsidR="00F64D3E" w:rsidRPr="008D0486">
        <w:rPr>
          <w:b/>
          <w:color w:val="0070C0"/>
        </w:rPr>
        <w:t xml:space="preserve">, </w:t>
      </w:r>
      <w:r w:rsidR="00F64D3E" w:rsidRPr="008D0486">
        <w:rPr>
          <w:rFonts w:ascii="Arial" w:hAnsi="Arial" w:cs="Arial"/>
          <w:b/>
          <w:color w:val="0070C0"/>
        </w:rPr>
        <w:t>ya en vísperas del Concilio, pero mantuvo su orientación en defensa de un cambio de estrategia y en previsión de los nuevos tiempos que ya entonces nacían</w:t>
      </w:r>
      <w:r w:rsidR="00F64D3E" w:rsidRPr="008D0486">
        <w:rPr>
          <w:b/>
          <w:color w:val="0070C0"/>
        </w:rPr>
        <w:t>.</w:t>
      </w:r>
    </w:p>
    <w:p w:rsidR="00F64D3E" w:rsidRPr="008D0486" w:rsidRDefault="00F64D3E" w:rsidP="00F64D3E">
      <w:pPr>
        <w:ind w:left="-426" w:right="-852" w:firstLine="142"/>
        <w:jc w:val="both"/>
        <w:rPr>
          <w:rFonts w:ascii="Arial" w:hAnsi="Arial" w:cs="Arial"/>
          <w:b/>
          <w:color w:val="0070C0"/>
        </w:rPr>
      </w:pPr>
    </w:p>
    <w:p w:rsidR="00F64D3E" w:rsidRPr="008D0486" w:rsidRDefault="00F64D3E" w:rsidP="00F64D3E">
      <w:pPr>
        <w:ind w:left="-426" w:right="-852" w:firstLine="142"/>
        <w:jc w:val="both"/>
        <w:rPr>
          <w:rFonts w:ascii="Arial" w:hAnsi="Arial" w:cs="Arial"/>
          <w:b/>
          <w:color w:val="0070C0"/>
        </w:rPr>
      </w:pPr>
      <w:r w:rsidRPr="008D0486">
        <w:rPr>
          <w:rFonts w:ascii="Arial" w:hAnsi="Arial" w:cs="Arial"/>
          <w:b/>
          <w:color w:val="0070C0"/>
        </w:rPr>
        <w:t xml:space="preserve">  No menos influencia ejerció en los albores del movimiento catequís</w:t>
      </w:r>
      <w:r w:rsidR="005D06E1" w:rsidRPr="008D0486">
        <w:rPr>
          <w:rFonts w:ascii="Arial" w:hAnsi="Arial" w:cs="Arial"/>
          <w:b/>
          <w:color w:val="0070C0"/>
        </w:rPr>
        <w:t>t</w:t>
      </w:r>
      <w:r w:rsidRPr="008D0486">
        <w:rPr>
          <w:rFonts w:ascii="Arial" w:hAnsi="Arial" w:cs="Arial"/>
          <w:b/>
          <w:color w:val="0070C0"/>
        </w:rPr>
        <w:t>ico que se intu</w:t>
      </w:r>
      <w:r w:rsidR="00642BE2" w:rsidRPr="008D0486">
        <w:rPr>
          <w:rFonts w:ascii="Arial" w:hAnsi="Arial" w:cs="Arial"/>
          <w:b/>
          <w:color w:val="0070C0"/>
        </w:rPr>
        <w:t>ía</w:t>
      </w:r>
      <w:r w:rsidRPr="008D0486">
        <w:rPr>
          <w:rFonts w:ascii="Arial" w:hAnsi="Arial" w:cs="Arial"/>
          <w:b/>
          <w:color w:val="0070C0"/>
        </w:rPr>
        <w:t xml:space="preserve"> desde mediados del siglo. Fue su obra “La Catequética” la que armonizó la actitud de </w:t>
      </w:r>
      <w:proofErr w:type="gramStart"/>
      <w:r w:rsidRPr="008D0486">
        <w:rPr>
          <w:rFonts w:ascii="Arial" w:hAnsi="Arial" w:cs="Arial"/>
          <w:b/>
          <w:color w:val="0070C0"/>
        </w:rPr>
        <w:t>fe  (</w:t>
      </w:r>
      <w:proofErr w:type="spellStart"/>
      <w:proofErr w:type="gramEnd"/>
      <w:r w:rsidRPr="008D0486">
        <w:rPr>
          <w:rFonts w:ascii="Arial" w:hAnsi="Arial" w:cs="Arial"/>
          <w:b/>
          <w:color w:val="0070C0"/>
        </w:rPr>
        <w:t>fides</w:t>
      </w:r>
      <w:proofErr w:type="spellEnd"/>
      <w:r w:rsidRPr="008D0486">
        <w:rPr>
          <w:rFonts w:ascii="Arial" w:hAnsi="Arial" w:cs="Arial"/>
          <w:b/>
          <w:color w:val="0070C0"/>
        </w:rPr>
        <w:t xml:space="preserve"> </w:t>
      </w:r>
      <w:proofErr w:type="spellStart"/>
      <w:r w:rsidRPr="008D0486">
        <w:rPr>
          <w:rFonts w:ascii="Arial" w:hAnsi="Arial" w:cs="Arial"/>
          <w:b/>
          <w:color w:val="0070C0"/>
        </w:rPr>
        <w:t>qua</w:t>
      </w:r>
      <w:r w:rsidR="00642BE2" w:rsidRPr="008D0486">
        <w:rPr>
          <w:rFonts w:ascii="Arial" w:hAnsi="Arial" w:cs="Arial"/>
          <w:b/>
          <w:color w:val="0070C0"/>
        </w:rPr>
        <w:t>e</w:t>
      </w:r>
      <w:proofErr w:type="spellEnd"/>
      <w:r w:rsidRPr="008D0486">
        <w:rPr>
          <w:rFonts w:ascii="Arial" w:hAnsi="Arial" w:cs="Arial"/>
          <w:b/>
          <w:color w:val="0070C0"/>
        </w:rPr>
        <w:t xml:space="preserve"> </w:t>
      </w:r>
      <w:proofErr w:type="spellStart"/>
      <w:r w:rsidRPr="008D0486">
        <w:rPr>
          <w:rFonts w:ascii="Arial" w:hAnsi="Arial" w:cs="Arial"/>
          <w:b/>
          <w:color w:val="0070C0"/>
        </w:rPr>
        <w:t>creditur</w:t>
      </w:r>
      <w:proofErr w:type="spellEnd"/>
      <w:r w:rsidRPr="008D0486">
        <w:rPr>
          <w:rFonts w:ascii="Arial" w:hAnsi="Arial" w:cs="Arial"/>
          <w:b/>
          <w:color w:val="0070C0"/>
        </w:rPr>
        <w:t xml:space="preserve">, fe con la cual se cree) con el contenido de la fe </w:t>
      </w:r>
      <w:r w:rsidR="00951D9F">
        <w:rPr>
          <w:rFonts w:ascii="Arial" w:hAnsi="Arial" w:cs="Arial"/>
          <w:b/>
          <w:color w:val="0070C0"/>
        </w:rPr>
        <w:t>(</w:t>
      </w:r>
      <w:proofErr w:type="spellStart"/>
      <w:r w:rsidRPr="008D0486">
        <w:rPr>
          <w:rFonts w:ascii="Arial" w:hAnsi="Arial" w:cs="Arial"/>
          <w:b/>
          <w:color w:val="0070C0"/>
        </w:rPr>
        <w:t>Q</w:t>
      </w:r>
      <w:r w:rsidRPr="008D0486">
        <w:rPr>
          <w:b/>
          <w:color w:val="0070C0"/>
        </w:rPr>
        <w:t>u</w:t>
      </w:r>
      <w:r w:rsidRPr="008D0486">
        <w:rPr>
          <w:rFonts w:ascii="Arial" w:hAnsi="Arial" w:cs="Arial"/>
          <w:b/>
          <w:color w:val="0070C0"/>
        </w:rPr>
        <w:t>í</w:t>
      </w:r>
      <w:proofErr w:type="spellEnd"/>
      <w:r w:rsidRPr="008D0486">
        <w:rPr>
          <w:b/>
          <w:color w:val="0070C0"/>
        </w:rPr>
        <w:t xml:space="preserve"> </w:t>
      </w:r>
      <w:r w:rsidRPr="008D0486">
        <w:rPr>
          <w:rFonts w:ascii="Arial" w:hAnsi="Arial" w:cs="Arial"/>
          <w:b/>
          <w:color w:val="0070C0"/>
        </w:rPr>
        <w:t xml:space="preserve">es </w:t>
      </w:r>
      <w:proofErr w:type="spellStart"/>
      <w:r w:rsidRPr="008D0486">
        <w:rPr>
          <w:rFonts w:ascii="Arial" w:hAnsi="Arial" w:cs="Arial"/>
          <w:b/>
          <w:color w:val="0070C0"/>
        </w:rPr>
        <w:t>quae</w:t>
      </w:r>
      <w:proofErr w:type="spellEnd"/>
      <w:r w:rsidRPr="008D0486">
        <w:rPr>
          <w:rFonts w:ascii="Arial" w:hAnsi="Arial" w:cs="Arial"/>
          <w:b/>
          <w:color w:val="0070C0"/>
        </w:rPr>
        <w:t xml:space="preserve"> </w:t>
      </w:r>
      <w:proofErr w:type="spellStart"/>
      <w:r w:rsidRPr="008D0486">
        <w:rPr>
          <w:rFonts w:ascii="Arial" w:hAnsi="Arial" w:cs="Arial"/>
          <w:b/>
          <w:color w:val="0070C0"/>
        </w:rPr>
        <w:t>Crćditur</w:t>
      </w:r>
      <w:proofErr w:type="spellEnd"/>
      <w:r w:rsidRPr="008D0486">
        <w:rPr>
          <w:rFonts w:ascii="Arial" w:hAnsi="Arial" w:cs="Arial"/>
          <w:b/>
          <w:color w:val="0070C0"/>
        </w:rPr>
        <w:t xml:space="preserve">, </w:t>
      </w:r>
      <w:r w:rsidR="00951D9F">
        <w:rPr>
          <w:rFonts w:ascii="Arial" w:hAnsi="Arial" w:cs="Arial"/>
          <w:b/>
          <w:color w:val="0070C0"/>
        </w:rPr>
        <w:t xml:space="preserve">) </w:t>
      </w:r>
      <w:bookmarkStart w:id="0" w:name="_GoBack"/>
      <w:bookmarkEnd w:id="0"/>
      <w:r w:rsidR="00642BE2" w:rsidRPr="008D0486">
        <w:rPr>
          <w:rFonts w:ascii="Arial" w:hAnsi="Arial" w:cs="Arial"/>
          <w:b/>
          <w:color w:val="0070C0"/>
        </w:rPr>
        <w:t>(</w:t>
      </w:r>
      <w:r w:rsidRPr="008D0486">
        <w:rPr>
          <w:rFonts w:ascii="Arial" w:hAnsi="Arial" w:cs="Arial"/>
          <w:b/>
          <w:color w:val="0070C0"/>
        </w:rPr>
        <w:t xml:space="preserve">fe en que se cree). Llamaba </w:t>
      </w:r>
      <w:proofErr w:type="spellStart"/>
      <w:r w:rsidRPr="008D0486">
        <w:rPr>
          <w:rFonts w:ascii="Arial" w:hAnsi="Arial" w:cs="Arial"/>
          <w:b/>
          <w:color w:val="0070C0"/>
        </w:rPr>
        <w:t>ker</w:t>
      </w:r>
      <w:r w:rsidRPr="008D0486">
        <w:rPr>
          <w:b/>
          <w:color w:val="0070C0"/>
        </w:rPr>
        <w:t>i</w:t>
      </w:r>
      <w:r w:rsidRPr="008D0486">
        <w:rPr>
          <w:rFonts w:ascii="Arial" w:hAnsi="Arial" w:cs="Arial"/>
          <w:b/>
          <w:color w:val="0070C0"/>
        </w:rPr>
        <w:t>gmático</w:t>
      </w:r>
      <w:proofErr w:type="spellEnd"/>
      <w:r w:rsidRPr="008D0486">
        <w:rPr>
          <w:rFonts w:ascii="Arial" w:hAnsi="Arial" w:cs="Arial"/>
          <w:b/>
          <w:color w:val="0070C0"/>
        </w:rPr>
        <w:t xml:space="preserve"> a dos cosas: a) un discurso teológico a manera de pregón más exhortativo que doctrinal y teórico, y b) el primer anuncio pascual con llama</w:t>
      </w:r>
      <w:r w:rsidRPr="008D0486">
        <w:rPr>
          <w:b/>
          <w:color w:val="0070C0"/>
        </w:rPr>
        <w:t xml:space="preserve">miento </w:t>
      </w:r>
      <w:r w:rsidRPr="008D0486">
        <w:rPr>
          <w:rFonts w:ascii="Arial" w:hAnsi="Arial" w:cs="Arial"/>
          <w:b/>
          <w:color w:val="0070C0"/>
        </w:rPr>
        <w:t xml:space="preserve">a la conversión. </w:t>
      </w:r>
    </w:p>
    <w:p w:rsidR="00F64D3E" w:rsidRPr="00600194" w:rsidRDefault="00F64D3E" w:rsidP="00F64D3E">
      <w:pPr>
        <w:ind w:left="-426" w:right="-852" w:firstLine="142"/>
        <w:jc w:val="both"/>
        <w:rPr>
          <w:rFonts w:ascii="Arial" w:hAnsi="Arial" w:cs="Arial"/>
          <w:b/>
        </w:rPr>
      </w:pPr>
    </w:p>
    <w:p w:rsidR="00F64D3E" w:rsidRDefault="00F64D3E" w:rsidP="00F64D3E">
      <w:pPr>
        <w:ind w:left="-426" w:right="-852" w:firstLine="142"/>
        <w:jc w:val="both"/>
        <w:rPr>
          <w:b/>
        </w:rPr>
      </w:pPr>
      <w:r>
        <w:rPr>
          <w:b/>
        </w:rPr>
        <w:lastRenderedPageBreak/>
        <w:t xml:space="preserve">    </w:t>
      </w:r>
      <w:r w:rsidRPr="00600194">
        <w:rPr>
          <w:rFonts w:ascii="Arial" w:hAnsi="Arial" w:cs="Arial"/>
          <w:b/>
        </w:rPr>
        <w:t xml:space="preserve"> Fue consultor del Concilio Vaticano II como pionero de la teología </w:t>
      </w:r>
      <w:proofErr w:type="spellStart"/>
      <w:r w:rsidRPr="00600194">
        <w:rPr>
          <w:rFonts w:ascii="Arial" w:hAnsi="Arial" w:cs="Arial"/>
          <w:b/>
        </w:rPr>
        <w:t>ker</w:t>
      </w:r>
      <w:r>
        <w:rPr>
          <w:b/>
        </w:rPr>
        <w:t>i</w:t>
      </w:r>
      <w:r w:rsidRPr="00600194">
        <w:rPr>
          <w:rFonts w:ascii="Arial" w:hAnsi="Arial" w:cs="Arial"/>
          <w:b/>
        </w:rPr>
        <w:t>gmática</w:t>
      </w:r>
      <w:proofErr w:type="spellEnd"/>
      <w:r w:rsidRPr="00600194">
        <w:rPr>
          <w:rFonts w:ascii="Arial" w:hAnsi="Arial" w:cs="Arial"/>
          <w:b/>
        </w:rPr>
        <w:t>. Ésta transmitió al Concilio avances renovadores: considerar la Biblia y la Tradición como portadoras de la revelación del amor de Dios Salvador (D</w:t>
      </w:r>
      <w:r>
        <w:rPr>
          <w:b/>
        </w:rPr>
        <w:t xml:space="preserve">ei </w:t>
      </w:r>
      <w:r w:rsidRPr="00600194">
        <w:rPr>
          <w:rFonts w:ascii="Arial" w:hAnsi="Arial" w:cs="Arial"/>
          <w:b/>
        </w:rPr>
        <w:t>V</w:t>
      </w:r>
      <w:r>
        <w:rPr>
          <w:b/>
        </w:rPr>
        <w:t>erbum</w:t>
      </w:r>
      <w:r w:rsidRPr="00600194">
        <w:rPr>
          <w:rFonts w:ascii="Arial" w:hAnsi="Arial" w:cs="Arial"/>
          <w:b/>
        </w:rPr>
        <w:t xml:space="preserve"> 7), considerar al ser humano actual dentro de la historia</w:t>
      </w:r>
      <w:r>
        <w:rPr>
          <w:b/>
        </w:rPr>
        <w:t xml:space="preserve"> </w:t>
      </w:r>
      <w:r w:rsidRPr="00600194">
        <w:rPr>
          <w:rFonts w:ascii="Arial" w:hAnsi="Arial" w:cs="Arial"/>
          <w:b/>
        </w:rPr>
        <w:t>de la salvación (DV 4), el ser la Iglesia luz de las gentes por ser Cristo luz del mundo (</w:t>
      </w:r>
      <w:r w:rsidRPr="008D0486">
        <w:rPr>
          <w:rFonts w:ascii="Arial" w:hAnsi="Arial" w:cs="Arial"/>
          <w:b/>
        </w:rPr>
        <w:t>Lumen Gentium</w:t>
      </w:r>
      <w:r w:rsidRPr="00600194">
        <w:rPr>
          <w:rFonts w:ascii="Arial" w:hAnsi="Arial" w:cs="Arial"/>
          <w:b/>
        </w:rPr>
        <w:t xml:space="preserve"> 1), ver la moral como manifestación de la vida de Cristo recibida en el bautismo (LG 7), entender los Sacramentos como acciones Santificadoras de Cristo (LG 7; 41) y la liturgia como manifestación del misterio de Cristo y celebración de su Pascua (SC 2; 6), relacionar la Biblia con la liturgia y la catequesis (DV 35; SC 16).</w:t>
      </w:r>
    </w:p>
    <w:p w:rsidR="00F64D3E" w:rsidRDefault="00F64D3E" w:rsidP="00F64D3E">
      <w:pPr>
        <w:ind w:left="-426" w:right="-852" w:firstLine="142"/>
        <w:jc w:val="both"/>
        <w:rPr>
          <w:b/>
        </w:rPr>
      </w:pPr>
    </w:p>
    <w:p w:rsidR="00F64D3E" w:rsidRPr="00642BE2" w:rsidRDefault="00F64D3E" w:rsidP="00F64D3E">
      <w:pPr>
        <w:ind w:left="-426" w:right="-852" w:firstLine="142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42BE2">
        <w:rPr>
          <w:rFonts w:ascii="Arial" w:hAnsi="Arial" w:cs="Arial"/>
          <w:b/>
          <w:color w:val="FF0000"/>
          <w:sz w:val="28"/>
          <w:szCs w:val="28"/>
        </w:rPr>
        <w:t xml:space="preserve">Entre </w:t>
      </w:r>
      <w:r w:rsidR="005D06E1" w:rsidRPr="00642BE2">
        <w:rPr>
          <w:rFonts w:ascii="Arial" w:hAnsi="Arial" w:cs="Arial"/>
          <w:b/>
          <w:color w:val="FF0000"/>
          <w:sz w:val="28"/>
          <w:szCs w:val="28"/>
        </w:rPr>
        <w:t>esos</w:t>
      </w:r>
      <w:r w:rsidRPr="00642BE2">
        <w:rPr>
          <w:rFonts w:ascii="Arial" w:hAnsi="Arial" w:cs="Arial"/>
          <w:b/>
          <w:color w:val="FF0000"/>
          <w:sz w:val="28"/>
          <w:szCs w:val="28"/>
        </w:rPr>
        <w:t xml:space="preserve"> escritos se pueden citar</w:t>
      </w:r>
    </w:p>
    <w:p w:rsidR="00F64D3E" w:rsidRPr="00600194" w:rsidRDefault="00F64D3E" w:rsidP="005D06E1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>The liturgical celebration</w:t>
      </w:r>
      <w:r w:rsidRPr="00600194">
        <w:rPr>
          <w:rFonts w:ascii="Arial" w:hAnsi="Arial" w:cs="Arial"/>
          <w:b/>
          <w:lang w:val="en-US"/>
        </w:rPr>
        <w:t>. Pustet, Regensburg, 1939</w:t>
      </w:r>
    </w:p>
    <w:p w:rsidR="00F64D3E" w:rsidRPr="00A947E0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>Christ as the center of religious education</w:t>
      </w:r>
      <w:r w:rsidRPr="00600194">
        <w:rPr>
          <w:rFonts w:ascii="Arial" w:hAnsi="Arial" w:cs="Arial"/>
          <w:b/>
          <w:lang w:val="en-US"/>
        </w:rPr>
        <w:t xml:space="preserve">. </w:t>
      </w:r>
      <w:r w:rsidRPr="00A947E0">
        <w:rPr>
          <w:rFonts w:ascii="Arial" w:hAnsi="Arial" w:cs="Arial"/>
          <w:b/>
          <w:lang w:val="en-US"/>
        </w:rPr>
        <w:t>Herder, Freiburg, 1939</w:t>
      </w:r>
    </w:p>
    <w:p w:rsidR="00F64D3E" w:rsidRPr="00A947E0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A947E0">
        <w:rPr>
          <w:rFonts w:ascii="Arial" w:hAnsi="Arial" w:cs="Arial"/>
          <w:b/>
          <w:i/>
          <w:iCs/>
          <w:lang w:val="en-US"/>
        </w:rPr>
        <w:t>Liturgy</w:t>
      </w:r>
      <w:r w:rsidRPr="00A947E0">
        <w:rPr>
          <w:rFonts w:ascii="Arial" w:hAnsi="Arial" w:cs="Arial"/>
          <w:b/>
          <w:lang w:val="en-US"/>
        </w:rPr>
        <w:t>. Rauch, Innsbruck. 1941</w:t>
      </w:r>
    </w:p>
    <w:p w:rsidR="00F64D3E" w:rsidRPr="00A947E0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A947E0">
        <w:rPr>
          <w:rFonts w:ascii="Arial" w:hAnsi="Arial" w:cs="Arial"/>
          <w:b/>
          <w:i/>
          <w:iCs/>
          <w:lang w:val="en-US"/>
        </w:rPr>
        <w:t>The Eucharist</w:t>
      </w:r>
      <w:r w:rsidRPr="00A947E0">
        <w:rPr>
          <w:rFonts w:ascii="Arial" w:hAnsi="Arial" w:cs="Arial"/>
          <w:b/>
          <w:lang w:val="en-US"/>
        </w:rPr>
        <w:t>. Herder, Vienna, 1946</w:t>
      </w:r>
    </w:p>
    <w:p w:rsidR="00F64D3E" w:rsidRPr="00600194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 xml:space="preserve">Missarum Sollemnia. A genetic explanation of the Roman Mass </w:t>
      </w:r>
      <w:r w:rsidRPr="00600194">
        <w:rPr>
          <w:rFonts w:ascii="Arial" w:hAnsi="Arial" w:cs="Arial"/>
          <w:b/>
          <w:lang w:val="en-US"/>
        </w:rPr>
        <w:t xml:space="preserve">(2 volumes). Herder, Vienna. First edition, 1948; 2nd Edition, 1949, 5th edition, Herder, Vienna-Freiburg-Basel, and Nova &amp; Vetera, Bonn, 1962, </w:t>
      </w:r>
      <w:hyperlink r:id="rId18" w:tooltip="International Standard Book Number" w:history="1">
        <w:r w:rsidRPr="00600194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ISBN</w:t>
        </w:r>
      </w:hyperlink>
      <w:r w:rsidRPr="00600194">
        <w:rPr>
          <w:rFonts w:ascii="Arial" w:hAnsi="Arial" w:cs="Arial"/>
          <w:b/>
          <w:lang w:val="en-US"/>
        </w:rPr>
        <w:t> </w:t>
      </w:r>
      <w:hyperlink r:id="rId19" w:tooltip="Special:BookSources/3-936741-13-1" w:history="1">
        <w:r w:rsidRPr="00600194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3-936741-13-1</w:t>
        </w:r>
      </w:hyperlink>
    </w:p>
    <w:p w:rsidR="00F64D3E" w:rsidRPr="00600194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>Liturgical renewal. Retrospect and Prospect</w:t>
      </w:r>
      <w:r w:rsidRPr="00600194">
        <w:rPr>
          <w:rFonts w:ascii="Arial" w:hAnsi="Arial" w:cs="Arial"/>
          <w:b/>
          <w:lang w:val="en-US"/>
        </w:rPr>
        <w:t>. Butzon and Bercker, Kevelaer, 1962, Vol. 29</w:t>
      </w:r>
    </w:p>
    <w:p w:rsidR="00F64D3E" w:rsidRPr="00A947E0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>The worship of the Church. On the background of his history briefly explained.</w:t>
      </w:r>
      <w:r w:rsidRPr="00600194">
        <w:rPr>
          <w:rFonts w:ascii="Arial" w:hAnsi="Arial" w:cs="Arial"/>
          <w:b/>
          <w:lang w:val="en-US"/>
        </w:rPr>
        <w:t xml:space="preserve"> </w:t>
      </w:r>
      <w:r w:rsidRPr="00A947E0">
        <w:rPr>
          <w:rFonts w:ascii="Arial" w:hAnsi="Arial" w:cs="Arial"/>
          <w:b/>
          <w:lang w:val="en-US"/>
        </w:rPr>
        <w:t>Tyrolia, Innsbruck-Vienna-Munich 3rd ed., 1962</w:t>
      </w:r>
    </w:p>
    <w:p w:rsidR="00F64D3E" w:rsidRPr="00A947E0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 xml:space="preserve">Liturgy of the Christian Early Period up to Gregor the </w:t>
      </w:r>
      <w:proofErr w:type="gramStart"/>
      <w:r w:rsidRPr="00600194">
        <w:rPr>
          <w:rFonts w:ascii="Arial" w:hAnsi="Arial" w:cs="Arial"/>
          <w:b/>
          <w:i/>
          <w:iCs/>
          <w:lang w:val="en-US"/>
        </w:rPr>
        <w:t xml:space="preserve">Great </w:t>
      </w:r>
      <w:r w:rsidRPr="00600194">
        <w:rPr>
          <w:rFonts w:ascii="Arial" w:hAnsi="Arial" w:cs="Arial"/>
          <w:b/>
          <w:lang w:val="en-US"/>
        </w:rPr>
        <w:t>.</w:t>
      </w:r>
      <w:proofErr w:type="gramEnd"/>
      <w:r w:rsidRPr="00600194">
        <w:rPr>
          <w:rFonts w:ascii="Arial" w:hAnsi="Arial" w:cs="Arial"/>
          <w:b/>
          <w:lang w:val="en-US"/>
        </w:rPr>
        <w:t xml:space="preserve"> </w:t>
      </w:r>
      <w:r w:rsidRPr="00A947E0">
        <w:rPr>
          <w:rFonts w:ascii="Arial" w:hAnsi="Arial" w:cs="Arial"/>
          <w:b/>
          <w:lang w:val="en-US"/>
        </w:rPr>
        <w:t>University of Freiburg, Switzerland</w:t>
      </w:r>
    </w:p>
    <w:p w:rsidR="00F64D3E" w:rsidRPr="00600194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lang w:val="en-US"/>
        </w:rPr>
        <w:t xml:space="preserve">'Christian prayer in change and existence' '. Publisher Ars Sacra, Munich, 1969, in </w:t>
      </w:r>
      <w:r w:rsidRPr="00600194">
        <w:rPr>
          <w:rFonts w:ascii="Arial" w:hAnsi="Arial" w:cs="Arial"/>
          <w:b/>
          <w:i/>
          <w:iCs/>
          <w:lang w:val="en-US"/>
        </w:rPr>
        <w:t>Live and Believe</w:t>
      </w:r>
      <w:r w:rsidRPr="00600194">
        <w:rPr>
          <w:rFonts w:ascii="Arial" w:hAnsi="Arial" w:cs="Arial"/>
          <w:b/>
          <w:lang w:val="en-US"/>
        </w:rPr>
        <w:t xml:space="preserve"> series</w:t>
      </w:r>
    </w:p>
    <w:p w:rsidR="00F64D3E" w:rsidRPr="00A947E0" w:rsidRDefault="00F64D3E" w:rsidP="005D06E1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  <w:lang w:val="en-US"/>
        </w:rPr>
      </w:pPr>
      <w:r w:rsidRPr="00600194">
        <w:rPr>
          <w:rFonts w:ascii="Arial" w:hAnsi="Arial" w:cs="Arial"/>
          <w:b/>
          <w:i/>
          <w:iCs/>
          <w:lang w:val="en-US"/>
        </w:rPr>
        <w:t>Mass in the people of God. A post conciliar view through Missarum Sollemnia.</w:t>
      </w:r>
      <w:r w:rsidRPr="00600194">
        <w:rPr>
          <w:rFonts w:ascii="Arial" w:hAnsi="Arial" w:cs="Arial"/>
          <w:b/>
          <w:lang w:val="en-US"/>
        </w:rPr>
        <w:t xml:space="preserve"> </w:t>
      </w:r>
      <w:r w:rsidRPr="00A947E0">
        <w:rPr>
          <w:rFonts w:ascii="Arial" w:hAnsi="Arial" w:cs="Arial"/>
          <w:b/>
          <w:lang w:val="en-US"/>
        </w:rPr>
        <w:t>Herder, Friborg-Basel-Vienna, 1970</w:t>
      </w:r>
    </w:p>
    <w:p w:rsidR="00F64D3E" w:rsidRPr="00600194" w:rsidRDefault="00F64D3E" w:rsidP="00F64D3E">
      <w:pPr>
        <w:spacing w:before="100" w:beforeAutospacing="1" w:after="100" w:afterAutospacing="1"/>
        <w:ind w:left="-284" w:right="-852"/>
        <w:jc w:val="both"/>
        <w:rPr>
          <w:rFonts w:ascii="Arial" w:hAnsi="Arial" w:cs="Arial"/>
          <w:b/>
        </w:rPr>
      </w:pPr>
      <w:r w:rsidRPr="00600194">
        <w:rPr>
          <w:rFonts w:ascii="Arial" w:hAnsi="Arial" w:cs="Arial"/>
          <w:b/>
          <w:lang w:val="en-US"/>
        </w:rPr>
        <w:t xml:space="preserve">"Constitution on the Sacred Liturgy". In H. Vorgrimler, </w:t>
      </w:r>
      <w:r w:rsidRPr="00600194">
        <w:rPr>
          <w:rFonts w:ascii="Arial" w:hAnsi="Arial" w:cs="Arial"/>
          <w:b/>
          <w:i/>
          <w:iCs/>
          <w:lang w:val="en-US"/>
        </w:rPr>
        <w:t>Commentary on the Documents of Vatican II</w:t>
      </w:r>
      <w:r w:rsidRPr="00600194">
        <w:rPr>
          <w:rFonts w:ascii="Arial" w:hAnsi="Arial" w:cs="Arial"/>
          <w:b/>
          <w:lang w:val="en-US"/>
        </w:rPr>
        <w:t xml:space="preserve">, Vol 1. </w:t>
      </w:r>
      <w:r w:rsidRPr="00600194">
        <w:rPr>
          <w:rFonts w:ascii="Arial" w:hAnsi="Arial" w:cs="Arial"/>
          <w:b/>
        </w:rPr>
        <w:t xml:space="preserve">Burns &amp; </w:t>
      </w:r>
      <w:proofErr w:type="spellStart"/>
      <w:r w:rsidRPr="00600194">
        <w:rPr>
          <w:rFonts w:ascii="Arial" w:hAnsi="Arial" w:cs="Arial"/>
          <w:b/>
        </w:rPr>
        <w:t>Oates</w:t>
      </w:r>
      <w:proofErr w:type="spellEnd"/>
      <w:r w:rsidRPr="00600194">
        <w:rPr>
          <w:rFonts w:ascii="Arial" w:hAnsi="Arial" w:cs="Arial"/>
          <w:b/>
        </w:rPr>
        <w:t>, London and Herder &amp; Herder, New York, pp. 1–80, 1966</w:t>
      </w:r>
    </w:p>
    <w:p w:rsidR="00F64D3E" w:rsidRPr="00600194" w:rsidRDefault="00F64D3E" w:rsidP="00F64D3E">
      <w:pPr>
        <w:spacing w:before="100" w:beforeAutospacing="1" w:after="100" w:afterAutospacing="1"/>
        <w:ind w:left="-426" w:right="-852" w:firstLine="142"/>
        <w:jc w:val="both"/>
        <w:rPr>
          <w:rFonts w:ascii="Arial" w:hAnsi="Arial" w:cs="Arial"/>
          <w:b/>
        </w:rPr>
      </w:pPr>
    </w:p>
    <w:p w:rsidR="00F64D3E" w:rsidRDefault="00F64D3E" w:rsidP="00F64D3E">
      <w:pPr>
        <w:ind w:left="-426" w:right="-852" w:firstLine="142"/>
      </w:pPr>
    </w:p>
    <w:p w:rsidR="00365A0B" w:rsidRPr="00F143EA" w:rsidRDefault="00365A0B" w:rsidP="00F64D3E">
      <w:pPr>
        <w:pStyle w:val="estilo28"/>
        <w:ind w:left="-426" w:right="-852" w:firstLine="142"/>
        <w:jc w:val="center"/>
        <w:rPr>
          <w:b/>
        </w:rPr>
      </w:pPr>
    </w:p>
    <w:p w:rsidR="00365A0B" w:rsidRPr="00F143EA" w:rsidRDefault="00365A0B" w:rsidP="00F64D3E">
      <w:pPr>
        <w:tabs>
          <w:tab w:val="left" w:pos="6045"/>
        </w:tabs>
        <w:ind w:left="-426" w:right="-852" w:firstLine="142"/>
        <w:jc w:val="both"/>
        <w:rPr>
          <w:rFonts w:ascii="Arial" w:hAnsi="Arial" w:cs="Arial"/>
          <w:b/>
        </w:rPr>
      </w:pPr>
    </w:p>
    <w:p w:rsidR="00F64D3E" w:rsidRPr="00F143EA" w:rsidRDefault="00F64D3E">
      <w:pPr>
        <w:tabs>
          <w:tab w:val="left" w:pos="6045"/>
        </w:tabs>
        <w:ind w:left="-426" w:right="-852" w:firstLine="142"/>
        <w:jc w:val="both"/>
        <w:rPr>
          <w:rFonts w:ascii="Arial" w:hAnsi="Arial" w:cs="Arial"/>
          <w:b/>
        </w:rPr>
      </w:pPr>
    </w:p>
    <w:sectPr w:rsidR="00F64D3E" w:rsidRPr="00F143EA" w:rsidSect="00F64D3E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71E"/>
    <w:multiLevelType w:val="hybridMultilevel"/>
    <w:tmpl w:val="920C5C98"/>
    <w:lvl w:ilvl="0" w:tplc="53041C2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D4CF6"/>
    <w:multiLevelType w:val="hybridMultilevel"/>
    <w:tmpl w:val="A4943C5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E7308E"/>
    <w:multiLevelType w:val="hybridMultilevel"/>
    <w:tmpl w:val="E774D2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60698"/>
    <w:multiLevelType w:val="multilevel"/>
    <w:tmpl w:val="7062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357AE"/>
    <w:rsid w:val="000412EF"/>
    <w:rsid w:val="00042422"/>
    <w:rsid w:val="00074F23"/>
    <w:rsid w:val="000821B5"/>
    <w:rsid w:val="000D176B"/>
    <w:rsid w:val="000F1464"/>
    <w:rsid w:val="00124D76"/>
    <w:rsid w:val="00174062"/>
    <w:rsid w:val="00180304"/>
    <w:rsid w:val="00265779"/>
    <w:rsid w:val="00295EDC"/>
    <w:rsid w:val="002D46D1"/>
    <w:rsid w:val="003357AE"/>
    <w:rsid w:val="00365A0B"/>
    <w:rsid w:val="00434688"/>
    <w:rsid w:val="004935C7"/>
    <w:rsid w:val="00554319"/>
    <w:rsid w:val="005B21DE"/>
    <w:rsid w:val="005D06E1"/>
    <w:rsid w:val="00642BE2"/>
    <w:rsid w:val="0065712F"/>
    <w:rsid w:val="0066462E"/>
    <w:rsid w:val="0066709B"/>
    <w:rsid w:val="0068005E"/>
    <w:rsid w:val="006D0ED8"/>
    <w:rsid w:val="006E1560"/>
    <w:rsid w:val="006E44D4"/>
    <w:rsid w:val="00723D51"/>
    <w:rsid w:val="007D3D3D"/>
    <w:rsid w:val="007E5300"/>
    <w:rsid w:val="0081207D"/>
    <w:rsid w:val="00855A29"/>
    <w:rsid w:val="008C1A5C"/>
    <w:rsid w:val="008D0486"/>
    <w:rsid w:val="00933FCC"/>
    <w:rsid w:val="00935B90"/>
    <w:rsid w:val="00951D9F"/>
    <w:rsid w:val="00A0723C"/>
    <w:rsid w:val="00A947E0"/>
    <w:rsid w:val="00AC08D5"/>
    <w:rsid w:val="00AE6DED"/>
    <w:rsid w:val="00B2772B"/>
    <w:rsid w:val="00B574F8"/>
    <w:rsid w:val="00B629E0"/>
    <w:rsid w:val="00B835A2"/>
    <w:rsid w:val="00B86365"/>
    <w:rsid w:val="00B97C70"/>
    <w:rsid w:val="00BC2EB9"/>
    <w:rsid w:val="00BF0B6D"/>
    <w:rsid w:val="00C77D2B"/>
    <w:rsid w:val="00CA7646"/>
    <w:rsid w:val="00D317EF"/>
    <w:rsid w:val="00E01385"/>
    <w:rsid w:val="00E20B52"/>
    <w:rsid w:val="00E45C7E"/>
    <w:rsid w:val="00EB5717"/>
    <w:rsid w:val="00F143EA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7122"/>
  <w15:docId w15:val="{72694859-8868-46D0-B048-7A5B74BB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6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AE"/>
    <w:rPr>
      <w:rFonts w:ascii="Tahoma" w:hAnsi="Tahoma" w:cs="Tahoma"/>
      <w:sz w:val="16"/>
      <w:szCs w:val="16"/>
    </w:rPr>
  </w:style>
  <w:style w:type="paragraph" w:customStyle="1" w:styleId="estilo28">
    <w:name w:val="estilo28"/>
    <w:basedOn w:val="Normal"/>
    <w:rsid w:val="00933FCC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styleId="NormalWeb">
    <w:name w:val="Normal (Web)"/>
    <w:basedOn w:val="Normal"/>
    <w:uiPriority w:val="99"/>
    <w:rsid w:val="00B629E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65A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5C7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97C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64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%C3%BCdtirol" TargetMode="External"/><Relationship Id="rId13" Type="http://schemas.openxmlformats.org/officeDocument/2006/relationships/hyperlink" Target="https://en.wikipedia.org/wiki/Munich" TargetMode="External"/><Relationship Id="rId18" Type="http://schemas.openxmlformats.org/officeDocument/2006/relationships/hyperlink" Target="https://en.wikipedia.org/wiki/International_Standard_Book_Numb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Sand_in_Taufers" TargetMode="External"/><Relationship Id="rId12" Type="http://schemas.openxmlformats.org/officeDocument/2006/relationships/hyperlink" Target="https://en.wikipedia.org/wiki/Innsbruck" TargetMode="External"/><Relationship Id="rId17" Type="http://schemas.openxmlformats.org/officeDocument/2006/relationships/hyperlink" Target="https://en.wikipedia.org/wiki/Josef_Andreas_Jungman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Zeitschrift_f%C3%BCr_katholische_Theolog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Brix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arinthia" TargetMode="External"/><Relationship Id="rId10" Type="http://schemas.openxmlformats.org/officeDocument/2006/relationships/hyperlink" Target="https://en.wikipedia.org/wiki/Austria" TargetMode="External"/><Relationship Id="rId19" Type="http://schemas.openxmlformats.org/officeDocument/2006/relationships/hyperlink" Target="https://en.wikipedia.org/wiki/Special:BookSources/3-936741-13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nnsbruck" TargetMode="External"/><Relationship Id="rId14" Type="http://schemas.openxmlformats.org/officeDocument/2006/relationships/hyperlink" Target="https://en.wikipedia.org/wiki/Vien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F6AA-C5F0-4BFE-8827-BE23CD1C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jucaplpe</cp:lastModifiedBy>
  <cp:revision>3</cp:revision>
  <dcterms:created xsi:type="dcterms:W3CDTF">2019-07-17T14:11:00Z</dcterms:created>
  <dcterms:modified xsi:type="dcterms:W3CDTF">2019-07-30T10:06:00Z</dcterms:modified>
</cp:coreProperties>
</file>