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6E" w:rsidRPr="0054406E" w:rsidRDefault="0054406E" w:rsidP="0054406E">
      <w:pPr>
        <w:pStyle w:val="NormalWeb"/>
        <w:jc w:val="center"/>
        <w:rPr>
          <w:rFonts w:ascii="Arial" w:hAnsi="Arial" w:cs="Arial"/>
          <w:color w:val="FF0000"/>
          <w:sz w:val="40"/>
          <w:szCs w:val="40"/>
        </w:rPr>
      </w:pPr>
      <w:r w:rsidRPr="0054406E">
        <w:rPr>
          <w:rFonts w:ascii="Arial" w:hAnsi="Arial" w:cs="Arial"/>
          <w:b/>
          <w:bCs/>
          <w:color w:val="FF0000"/>
          <w:sz w:val="40"/>
          <w:szCs w:val="40"/>
        </w:rPr>
        <w:t>Ramón Ruiz Amado</w:t>
      </w:r>
      <w:r w:rsidRPr="0054406E">
        <w:rPr>
          <w:rFonts w:ascii="Arial" w:hAnsi="Arial" w:cs="Arial"/>
          <w:color w:val="FF0000"/>
          <w:sz w:val="40"/>
          <w:szCs w:val="40"/>
        </w:rPr>
        <w:t xml:space="preserve">  1861 1934</w:t>
      </w:r>
    </w:p>
    <w:p w:rsidR="0054406E" w:rsidRPr="0054406E" w:rsidRDefault="0054406E" w:rsidP="0054406E">
      <w:pPr>
        <w:pStyle w:val="NormalWeb"/>
        <w:jc w:val="center"/>
        <w:rPr>
          <w:rFonts w:ascii="Arial" w:hAnsi="Arial" w:cs="Arial"/>
          <w:b/>
          <w:color w:val="FF0000"/>
        </w:rPr>
      </w:pPr>
      <w:r w:rsidRPr="0054406E">
        <w:rPr>
          <w:rFonts w:ascii="Arial" w:hAnsi="Arial" w:cs="Arial"/>
          <w:b/>
          <w:noProof/>
          <w:color w:val="FF0000"/>
        </w:rPr>
        <w:drawing>
          <wp:inline distT="0" distB="0" distL="0" distR="0">
            <wp:extent cx="2028825" cy="243800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400" t="24067" r="3545" b="49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43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06E" w:rsidRDefault="0054406E" w:rsidP="00A10670">
      <w:pPr>
        <w:pStyle w:val="NormalWeb"/>
        <w:jc w:val="both"/>
        <w:rPr>
          <w:rFonts w:ascii="Arial" w:hAnsi="Arial" w:cs="Arial"/>
          <w:b/>
          <w:color w:val="FF0000"/>
        </w:rPr>
      </w:pPr>
      <w:r w:rsidRPr="0054406E">
        <w:rPr>
          <w:rFonts w:ascii="Arial" w:hAnsi="Arial" w:cs="Arial"/>
          <w:b/>
          <w:color w:val="FF0000"/>
        </w:rPr>
        <w:t xml:space="preserve">  El catequist</w:t>
      </w:r>
      <w:r w:rsidR="00B63144">
        <w:rPr>
          <w:rFonts w:ascii="Arial" w:hAnsi="Arial" w:cs="Arial"/>
          <w:b/>
          <w:color w:val="FF0000"/>
        </w:rPr>
        <w:t>a</w:t>
      </w:r>
      <w:r w:rsidRPr="0054406E">
        <w:rPr>
          <w:rFonts w:ascii="Arial" w:hAnsi="Arial" w:cs="Arial"/>
          <w:b/>
          <w:color w:val="FF0000"/>
        </w:rPr>
        <w:t xml:space="preserve"> </w:t>
      </w:r>
      <w:r w:rsidR="00A10670">
        <w:rPr>
          <w:rFonts w:ascii="Arial" w:hAnsi="Arial" w:cs="Arial"/>
          <w:b/>
          <w:color w:val="FF0000"/>
        </w:rPr>
        <w:t>debería leer alguno de l</w:t>
      </w:r>
      <w:r w:rsidRPr="0054406E">
        <w:rPr>
          <w:rFonts w:ascii="Arial" w:hAnsi="Arial" w:cs="Arial"/>
          <w:b/>
          <w:color w:val="FF0000"/>
        </w:rPr>
        <w:t>os libros del Padre Ruiz</w:t>
      </w:r>
      <w:r w:rsidR="00B63144">
        <w:rPr>
          <w:rFonts w:ascii="Arial" w:hAnsi="Arial" w:cs="Arial"/>
          <w:b/>
          <w:color w:val="FF0000"/>
        </w:rPr>
        <w:t xml:space="preserve"> Am</w:t>
      </w:r>
      <w:r w:rsidRPr="0054406E">
        <w:rPr>
          <w:rFonts w:ascii="Arial" w:hAnsi="Arial" w:cs="Arial"/>
          <w:b/>
          <w:color w:val="FF0000"/>
        </w:rPr>
        <w:t>ado,</w:t>
      </w:r>
      <w:r w:rsidR="003808E0">
        <w:rPr>
          <w:rFonts w:ascii="Arial" w:hAnsi="Arial" w:cs="Arial"/>
          <w:b/>
          <w:color w:val="FF0000"/>
        </w:rPr>
        <w:t xml:space="preserve"> </w:t>
      </w:r>
      <w:r w:rsidR="00A10670">
        <w:rPr>
          <w:rFonts w:ascii="Arial" w:hAnsi="Arial" w:cs="Arial"/>
          <w:b/>
          <w:color w:val="FF0000"/>
        </w:rPr>
        <w:t>que abre una visión teológica original y dinámica</w:t>
      </w:r>
      <w:r w:rsidRPr="0054406E">
        <w:rPr>
          <w:rFonts w:ascii="Arial" w:hAnsi="Arial" w:cs="Arial"/>
          <w:b/>
          <w:color w:val="FF0000"/>
        </w:rPr>
        <w:t>. Las palabras la</w:t>
      </w:r>
      <w:r w:rsidR="00A10670">
        <w:rPr>
          <w:rFonts w:ascii="Arial" w:hAnsi="Arial" w:cs="Arial"/>
          <w:b/>
          <w:color w:val="FF0000"/>
        </w:rPr>
        <w:t>s</w:t>
      </w:r>
      <w:r w:rsidRPr="0054406E">
        <w:rPr>
          <w:rFonts w:ascii="Arial" w:hAnsi="Arial" w:cs="Arial"/>
          <w:b/>
          <w:color w:val="FF0000"/>
        </w:rPr>
        <w:t xml:space="preserve"> lleva el viento</w:t>
      </w:r>
      <w:r w:rsidR="00A10670">
        <w:rPr>
          <w:rFonts w:ascii="Arial" w:hAnsi="Arial" w:cs="Arial"/>
          <w:b/>
          <w:color w:val="FF0000"/>
        </w:rPr>
        <w:t xml:space="preserve"> si no están bien trabadas y centradas en ideas claves. </w:t>
      </w:r>
      <w:r w:rsidRPr="0054406E">
        <w:rPr>
          <w:rFonts w:ascii="Arial" w:hAnsi="Arial" w:cs="Arial"/>
          <w:b/>
          <w:color w:val="FF0000"/>
        </w:rPr>
        <w:t xml:space="preserve"> Los escritos entran por lo</w:t>
      </w:r>
      <w:r w:rsidR="00B63144">
        <w:rPr>
          <w:rFonts w:ascii="Arial" w:hAnsi="Arial" w:cs="Arial"/>
          <w:b/>
          <w:color w:val="FF0000"/>
        </w:rPr>
        <w:t>s ojos</w:t>
      </w:r>
      <w:r w:rsidR="00A10670">
        <w:rPr>
          <w:rFonts w:ascii="Arial" w:hAnsi="Arial" w:cs="Arial"/>
          <w:b/>
          <w:color w:val="FF0000"/>
        </w:rPr>
        <w:t xml:space="preserve">, pero si se hacen resúmenes escritos quedan más duraderos en la memoria. Ramón Ruiz Amado preparó sus escritos para inteligentes. ¿Pero es posible que algún catequista no lo sea? </w:t>
      </w:r>
      <w:r w:rsidRPr="0054406E">
        <w:rPr>
          <w:rFonts w:ascii="Arial" w:hAnsi="Arial" w:cs="Arial"/>
          <w:b/>
          <w:color w:val="FF0000"/>
        </w:rPr>
        <w:t>Conociendo al Padre Ruiz amado</w:t>
      </w:r>
      <w:r w:rsidR="00A10670">
        <w:rPr>
          <w:rFonts w:ascii="Arial" w:hAnsi="Arial" w:cs="Arial"/>
          <w:b/>
          <w:color w:val="FF0000"/>
        </w:rPr>
        <w:t>, original, sistemático, reflexivo, interrogativo,</w:t>
      </w:r>
      <w:r w:rsidRPr="0054406E">
        <w:rPr>
          <w:rFonts w:ascii="Arial" w:hAnsi="Arial" w:cs="Arial"/>
          <w:b/>
          <w:color w:val="FF0000"/>
        </w:rPr>
        <w:t xml:space="preserve"> se siente la necesidad de descubr</w:t>
      </w:r>
      <w:r w:rsidR="00B63144">
        <w:rPr>
          <w:rFonts w:ascii="Arial" w:hAnsi="Arial" w:cs="Arial"/>
          <w:b/>
          <w:color w:val="FF0000"/>
        </w:rPr>
        <w:t>i</w:t>
      </w:r>
      <w:r w:rsidRPr="0054406E">
        <w:rPr>
          <w:rFonts w:ascii="Arial" w:hAnsi="Arial" w:cs="Arial"/>
          <w:b/>
          <w:color w:val="FF0000"/>
        </w:rPr>
        <w:t>r y aprovechar la form</w:t>
      </w:r>
      <w:r w:rsidR="00B63144">
        <w:rPr>
          <w:rFonts w:ascii="Arial" w:hAnsi="Arial" w:cs="Arial"/>
          <w:b/>
          <w:color w:val="FF0000"/>
        </w:rPr>
        <w:t>a</w:t>
      </w:r>
      <w:r w:rsidRPr="0054406E">
        <w:rPr>
          <w:rFonts w:ascii="Arial" w:hAnsi="Arial" w:cs="Arial"/>
          <w:b/>
          <w:color w:val="FF0000"/>
        </w:rPr>
        <w:t>ción por medio de l</w:t>
      </w:r>
      <w:r w:rsidR="00B63144">
        <w:rPr>
          <w:rFonts w:ascii="Arial" w:hAnsi="Arial" w:cs="Arial"/>
          <w:b/>
          <w:color w:val="FF0000"/>
        </w:rPr>
        <w:t>a</w:t>
      </w:r>
      <w:r w:rsidRPr="0054406E">
        <w:rPr>
          <w:rFonts w:ascii="Arial" w:hAnsi="Arial" w:cs="Arial"/>
          <w:b/>
          <w:color w:val="FF0000"/>
        </w:rPr>
        <w:t xml:space="preserve"> </w:t>
      </w:r>
      <w:r w:rsidR="00B63144">
        <w:rPr>
          <w:rFonts w:ascii="Arial" w:hAnsi="Arial" w:cs="Arial"/>
          <w:b/>
          <w:color w:val="FF0000"/>
        </w:rPr>
        <w:t>l</w:t>
      </w:r>
      <w:r w:rsidRPr="0054406E">
        <w:rPr>
          <w:rFonts w:ascii="Arial" w:hAnsi="Arial" w:cs="Arial"/>
          <w:b/>
          <w:color w:val="FF0000"/>
        </w:rPr>
        <w:t>ectura.</w:t>
      </w:r>
    </w:p>
    <w:p w:rsidR="00B63144" w:rsidRPr="0054406E" w:rsidRDefault="00B63144" w:rsidP="00B63144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54406E">
        <w:rPr>
          <w:rStyle w:val="mw-headline"/>
          <w:rFonts w:ascii="Arial" w:hAnsi="Arial" w:cs="Arial"/>
          <w:color w:val="FF0000"/>
          <w:sz w:val="24"/>
          <w:szCs w:val="24"/>
        </w:rPr>
        <w:t>Biografía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t xml:space="preserve">    (</w:t>
      </w:r>
      <w:hyperlink r:id="rId9" w:tooltip="Castellón de Ampurias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Castellón de Ampurias</w:t>
        </w:r>
      </w:hyperlink>
      <w:r w:rsidRPr="0054406E">
        <w:rPr>
          <w:rFonts w:ascii="Arial" w:hAnsi="Arial" w:cs="Arial"/>
          <w:b/>
        </w:rPr>
        <w:t xml:space="preserve">, </w:t>
      </w:r>
      <w:hyperlink r:id="rId10" w:tooltip="1861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1861</w:t>
        </w:r>
      </w:hyperlink>
      <w:r w:rsidRPr="0054406E">
        <w:rPr>
          <w:rFonts w:ascii="Arial" w:hAnsi="Arial" w:cs="Arial"/>
          <w:b/>
        </w:rPr>
        <w:t xml:space="preserve"> - </w:t>
      </w:r>
      <w:hyperlink r:id="rId11" w:tooltip="Barcelona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Barcelona</w:t>
        </w:r>
      </w:hyperlink>
      <w:r w:rsidRPr="0054406E">
        <w:rPr>
          <w:rFonts w:ascii="Arial" w:hAnsi="Arial" w:cs="Arial"/>
          <w:b/>
        </w:rPr>
        <w:t xml:space="preserve">, </w:t>
      </w:r>
      <w:hyperlink r:id="rId12" w:tooltip="1934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1934</w:t>
        </w:r>
      </w:hyperlink>
      <w:r w:rsidRPr="0054406E">
        <w:rPr>
          <w:rFonts w:ascii="Arial" w:hAnsi="Arial" w:cs="Arial"/>
          <w:b/>
        </w:rPr>
        <w:t xml:space="preserve">) fue un </w:t>
      </w:r>
      <w:hyperlink r:id="rId13" w:tooltip="Sacerdote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sacerdote</w:t>
        </w:r>
      </w:hyperlink>
      <w:r w:rsidRPr="0054406E">
        <w:rPr>
          <w:rFonts w:ascii="Arial" w:hAnsi="Arial" w:cs="Arial"/>
          <w:b/>
        </w:rPr>
        <w:t xml:space="preserve"> y </w:t>
      </w:r>
      <w:hyperlink r:id="rId14" w:tooltip="Pedagogo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pedagogo</w:t>
        </w:r>
      </w:hyperlink>
      <w:r w:rsidRPr="0054406E">
        <w:rPr>
          <w:rFonts w:ascii="Arial" w:hAnsi="Arial" w:cs="Arial"/>
          <w:b/>
        </w:rPr>
        <w:t xml:space="preserve"> </w:t>
      </w:r>
      <w:hyperlink r:id="rId15" w:tooltip="España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español</w:t>
        </w:r>
      </w:hyperlink>
      <w:r w:rsidRPr="0054406E">
        <w:rPr>
          <w:rFonts w:ascii="Arial" w:hAnsi="Arial" w:cs="Arial"/>
          <w:b/>
        </w:rPr>
        <w:t xml:space="preserve">, doctor en Derecho y miembro de la </w:t>
      </w:r>
      <w:hyperlink r:id="rId16" w:tooltip="Compañía de Jesús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Pr="0054406E">
        <w:rPr>
          <w:rFonts w:ascii="Arial" w:hAnsi="Arial" w:cs="Arial"/>
          <w:b/>
        </w:rPr>
        <w:t xml:space="preserve">.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4406E">
        <w:rPr>
          <w:rFonts w:ascii="Arial" w:hAnsi="Arial" w:cs="Arial"/>
          <w:b/>
        </w:rPr>
        <w:t xml:space="preserve">Influenciado por la </w:t>
      </w:r>
      <w:hyperlink r:id="rId17" w:tooltip="Johann Friedrich Herbart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escuela herbartiana</w:t>
        </w:r>
      </w:hyperlink>
      <w:r w:rsidRPr="0054406E">
        <w:rPr>
          <w:rFonts w:ascii="Arial" w:hAnsi="Arial" w:cs="Arial"/>
          <w:b/>
        </w:rPr>
        <w:t>, combatió la educación para la libertad defendiendo la educación para la obediencia</w:t>
      </w:r>
      <w:r w:rsidR="00A10670">
        <w:rPr>
          <w:rFonts w:ascii="Arial" w:hAnsi="Arial" w:cs="Arial"/>
          <w:b/>
        </w:rPr>
        <w:t>, sobre todo a Dios,</w:t>
      </w:r>
      <w:r w:rsidRPr="0054406E">
        <w:rPr>
          <w:rFonts w:ascii="Arial" w:hAnsi="Arial" w:cs="Arial"/>
          <w:b/>
        </w:rPr>
        <w:t xml:space="preserve"> a fin de reforzar la libertad moral. Su producción bibliográfica, en la línea del pensamiento conservador, es muy amplia. Algunas veces empleó el seudónimo Raimundo Carbonel.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54406E">
        <w:rPr>
          <w:rFonts w:ascii="Arial" w:hAnsi="Arial" w:cs="Arial"/>
          <w:b/>
        </w:rPr>
        <w:t xml:space="preserve">Ramón Ruiz Amado era tío del poeta </w:t>
      </w:r>
      <w:hyperlink r:id="rId18" w:tooltip="Carles Fages de Climent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Carles Fages de Climent</w:t>
        </w:r>
      </w:hyperlink>
      <w:r w:rsidRPr="0054406E">
        <w:rPr>
          <w:rFonts w:ascii="Arial" w:hAnsi="Arial" w:cs="Arial"/>
          <w:b/>
        </w:rPr>
        <w:t xml:space="preserve">, también muy vinculado a Castellón de Ampurias.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54406E">
        <w:rPr>
          <w:rFonts w:ascii="Arial" w:hAnsi="Arial" w:cs="Arial"/>
          <w:b/>
        </w:rPr>
        <w:t xml:space="preserve">Estudió en Tarragona y en Barcelona, en cuya Universidad se licenció en Derecho, ejerciendo de abogado hasta el año 1884, en que recibió la investidura de Doctor, en Madrid, e ingresó en la </w:t>
      </w:r>
      <w:hyperlink r:id="rId19" w:tooltip="Compañía de Jesús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Pr="0054406E">
        <w:rPr>
          <w:rFonts w:ascii="Arial" w:hAnsi="Arial" w:cs="Arial"/>
          <w:b/>
        </w:rPr>
        <w:t>. En 1894 se licenció en la Facultad de Filosofía y Letras.</w:t>
      </w:r>
      <w:r w:rsidR="00A10670" w:rsidRPr="0054406E">
        <w:rPr>
          <w:rFonts w:ascii="Arial" w:hAnsi="Arial" w:cs="Arial"/>
          <w:b/>
        </w:rPr>
        <w:t xml:space="preserve"> </w:t>
      </w:r>
      <w:r w:rsidRPr="0054406E">
        <w:rPr>
          <w:rFonts w:ascii="Arial" w:hAnsi="Arial" w:cs="Arial"/>
          <w:b/>
        </w:rPr>
        <w:t xml:space="preserve">​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4406E">
        <w:rPr>
          <w:rFonts w:ascii="Arial" w:hAnsi="Arial" w:cs="Arial"/>
          <w:b/>
        </w:rPr>
        <w:t xml:space="preserve">Como muchos jesuitas, el P. Ruiz Amado ejerció durante varios años el ministerio de la enseñanza, más tarde el de la predicación. Viajó por Europa y América, estudiando los métodos de enseñanza, para completar sus estudios sobre pedagogía, en la cual se destacó.​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4406E">
        <w:rPr>
          <w:rFonts w:ascii="Arial" w:hAnsi="Arial" w:cs="Arial"/>
          <w:b/>
        </w:rPr>
        <w:t xml:space="preserve">A partir de 1901 empieza su intensa vida de escritor. Fundó la revista </w:t>
      </w:r>
      <w:r w:rsidRPr="0054406E">
        <w:rPr>
          <w:rFonts w:ascii="Arial" w:hAnsi="Arial" w:cs="Arial"/>
          <w:b/>
          <w:i/>
          <w:iCs/>
        </w:rPr>
        <w:t>La Educación Hispano-Americana</w:t>
      </w:r>
      <w:r w:rsidRPr="0054406E">
        <w:rPr>
          <w:rFonts w:ascii="Arial" w:hAnsi="Arial" w:cs="Arial"/>
          <w:b/>
        </w:rPr>
        <w:t xml:space="preserve">, colaboró en </w:t>
      </w:r>
      <w:hyperlink r:id="rId20" w:tooltip="Razón y Fe (revista)" w:history="1">
        <w:r w:rsidRPr="0054406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Razón y Fe</w:t>
        </w:r>
      </w:hyperlink>
      <w:r w:rsidRPr="0054406E">
        <w:rPr>
          <w:rFonts w:ascii="Arial" w:hAnsi="Arial" w:cs="Arial"/>
          <w:b/>
        </w:rPr>
        <w:t>, y</w:t>
      </w:r>
      <w:r w:rsidR="00A10670">
        <w:rPr>
          <w:rFonts w:ascii="Arial" w:hAnsi="Arial" w:cs="Arial"/>
          <w:b/>
        </w:rPr>
        <w:t xml:space="preserve"> en </w:t>
      </w:r>
      <w:r w:rsidRPr="0054406E">
        <w:rPr>
          <w:rFonts w:ascii="Arial" w:hAnsi="Arial" w:cs="Arial"/>
          <w:b/>
        </w:rPr>
        <w:t xml:space="preserve"> </w:t>
      </w:r>
      <w:hyperlink r:id="rId21" w:tooltip="Enciclopedia Católica" w:history="1">
        <w:r w:rsidRPr="0054406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The Catholic Encyclopedia</w:t>
        </w:r>
      </w:hyperlink>
      <w:r w:rsidR="00A10670" w:rsidRPr="00A10670">
        <w:rPr>
          <w:rStyle w:val="Hipervnculo"/>
          <w:rFonts w:ascii="Arial" w:hAnsi="Arial" w:cs="Arial"/>
          <w:b/>
          <w:iCs/>
          <w:color w:val="auto"/>
          <w:u w:val="none"/>
        </w:rPr>
        <w:t>, en la que se le pidió</w:t>
      </w:r>
      <w:r w:rsidRPr="0054406E">
        <w:rPr>
          <w:rFonts w:ascii="Arial" w:hAnsi="Arial" w:cs="Arial"/>
          <w:b/>
        </w:rPr>
        <w:t xml:space="preserve"> la redacción de varios artículos pedagógicos de historiografía pedagógica.​ </w:t>
      </w:r>
    </w:p>
    <w:p w:rsidR="0054406E" w:rsidRPr="0054406E" w:rsidRDefault="0054406E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4406E">
        <w:rPr>
          <w:rFonts w:ascii="Arial" w:hAnsi="Arial" w:cs="Arial"/>
          <w:b/>
        </w:rPr>
        <w:t>Con el seudónimo de «Raimundo Carbonel», el Padre Ruiz combatió de un modo lógico y documentado las reformas en la enseñanza del Estado, cuando lesionaban los intereses de la pedagogía racional</w:t>
      </w:r>
      <w:r w:rsidR="00A10670">
        <w:rPr>
          <w:rFonts w:ascii="Arial" w:hAnsi="Arial" w:cs="Arial"/>
          <w:b/>
        </w:rPr>
        <w:t xml:space="preserve"> y </w:t>
      </w:r>
      <w:r w:rsidRPr="0054406E">
        <w:rPr>
          <w:rFonts w:ascii="Arial" w:hAnsi="Arial" w:cs="Arial"/>
          <w:b/>
        </w:rPr>
        <w:t xml:space="preserve">los de la religión. Fueron muy conocidos sus folletos </w:t>
      </w:r>
      <w:r w:rsidRPr="0054406E">
        <w:rPr>
          <w:rFonts w:ascii="Arial" w:hAnsi="Arial" w:cs="Arial"/>
          <w:b/>
          <w:i/>
          <w:iCs/>
        </w:rPr>
        <w:t>La Ley de Asociaciones</w:t>
      </w:r>
      <w:r w:rsidRPr="0054406E">
        <w:rPr>
          <w:rFonts w:ascii="Arial" w:hAnsi="Arial" w:cs="Arial"/>
          <w:b/>
        </w:rPr>
        <w:t xml:space="preserve"> y </w:t>
      </w:r>
      <w:r w:rsidRPr="0054406E">
        <w:rPr>
          <w:rFonts w:ascii="Arial" w:hAnsi="Arial" w:cs="Arial"/>
          <w:b/>
          <w:i/>
          <w:iCs/>
        </w:rPr>
        <w:t>La leyenda del Estado enseñante</w:t>
      </w:r>
      <w:r w:rsidRPr="0054406E">
        <w:rPr>
          <w:rFonts w:ascii="Arial" w:hAnsi="Arial" w:cs="Arial"/>
          <w:b/>
        </w:rPr>
        <w:t xml:space="preserve">, contra la famosa Ley de Asociaciones de </w:t>
      </w:r>
      <w:hyperlink r:id="rId22" w:tooltip="José Canalejas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Canalejas</w:t>
        </w:r>
      </w:hyperlink>
      <w:r w:rsidR="00A10670">
        <w:rPr>
          <w:rStyle w:val="Hipervnculo"/>
          <w:rFonts w:ascii="Arial" w:hAnsi="Arial" w:cs="Arial"/>
          <w:b/>
          <w:color w:val="auto"/>
          <w:u w:val="none"/>
        </w:rPr>
        <w:t>,</w:t>
      </w:r>
      <w:r w:rsidRPr="0054406E">
        <w:rPr>
          <w:rFonts w:ascii="Arial" w:hAnsi="Arial" w:cs="Arial"/>
          <w:b/>
        </w:rPr>
        <w:t xml:space="preserve"> que pretendía acabar con la enseñanza congregacionista</w:t>
      </w:r>
      <w:r w:rsidR="00A10670">
        <w:rPr>
          <w:rFonts w:ascii="Arial" w:hAnsi="Arial" w:cs="Arial"/>
          <w:b/>
        </w:rPr>
        <w:t>, es decir la católica</w:t>
      </w:r>
      <w:r w:rsidRPr="0054406E">
        <w:rPr>
          <w:rFonts w:ascii="Arial" w:hAnsi="Arial" w:cs="Arial"/>
          <w:b/>
        </w:rPr>
        <w:t xml:space="preserve">. ​ </w:t>
      </w:r>
    </w:p>
    <w:p w:rsidR="0054406E" w:rsidRDefault="0054406E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54406E">
        <w:rPr>
          <w:rFonts w:ascii="Arial" w:hAnsi="Arial" w:cs="Arial"/>
          <w:b/>
        </w:rPr>
        <w:t xml:space="preserve">Obras de gran éxito fueron </w:t>
      </w:r>
      <w:r w:rsidRPr="0054406E">
        <w:rPr>
          <w:rFonts w:ascii="Arial" w:hAnsi="Arial" w:cs="Arial"/>
          <w:b/>
          <w:i/>
          <w:iCs/>
        </w:rPr>
        <w:t>La educación moral</w:t>
      </w:r>
      <w:r w:rsidRPr="0054406E">
        <w:rPr>
          <w:rFonts w:ascii="Arial" w:hAnsi="Arial" w:cs="Arial"/>
          <w:b/>
        </w:rPr>
        <w:t xml:space="preserve"> (1908) y </w:t>
      </w:r>
      <w:r w:rsidRPr="0054406E">
        <w:rPr>
          <w:rFonts w:ascii="Arial" w:hAnsi="Arial" w:cs="Arial"/>
          <w:b/>
          <w:i/>
          <w:iCs/>
        </w:rPr>
        <w:t>La educación intelectual</w:t>
      </w:r>
      <w:r w:rsidRPr="0054406E">
        <w:rPr>
          <w:rFonts w:ascii="Arial" w:hAnsi="Arial" w:cs="Arial"/>
          <w:b/>
        </w:rPr>
        <w:t xml:space="preserve"> (1909), que con la </w:t>
      </w:r>
      <w:r w:rsidRPr="0054406E">
        <w:rPr>
          <w:rFonts w:ascii="Arial" w:hAnsi="Arial" w:cs="Arial"/>
          <w:b/>
          <w:i/>
          <w:iCs/>
        </w:rPr>
        <w:t>Enciclopedia manual de Pedagogía y ciencias auxiliares</w:t>
      </w:r>
      <w:r w:rsidRPr="0054406E">
        <w:rPr>
          <w:rFonts w:ascii="Arial" w:hAnsi="Arial" w:cs="Arial"/>
          <w:b/>
        </w:rPr>
        <w:t xml:space="preserve"> (1924) forman el cuerpo de doctrina del Padre Ruiz como pedagogo. ​ </w:t>
      </w:r>
    </w:p>
    <w:p w:rsidR="0054406E" w:rsidRDefault="0054406E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4406E">
        <w:rPr>
          <w:rFonts w:ascii="Arial" w:hAnsi="Arial" w:cs="Arial"/>
          <w:b/>
        </w:rPr>
        <w:t xml:space="preserve">La </w:t>
      </w:r>
      <w:r w:rsidRPr="0054406E">
        <w:rPr>
          <w:rFonts w:ascii="Arial" w:hAnsi="Arial" w:cs="Arial"/>
          <w:b/>
          <w:i/>
          <w:iCs/>
        </w:rPr>
        <w:t>Historia interna documentada de la Compañía de Jesús</w:t>
      </w:r>
      <w:r w:rsidRPr="0054406E">
        <w:rPr>
          <w:rFonts w:ascii="Arial" w:hAnsi="Arial" w:cs="Arial"/>
          <w:b/>
        </w:rPr>
        <w:t xml:space="preserve"> (1914) y otros libros de reivindicación histórica de los jesuitas ponen de manifiesto la fuerte envergadura del P. Ruiz como polemista. </w:t>
      </w:r>
      <w:r>
        <w:rPr>
          <w:rFonts w:ascii="Arial" w:hAnsi="Arial" w:cs="Arial"/>
          <w:b/>
        </w:rPr>
        <w:t xml:space="preserve"> </w:t>
      </w:r>
      <w:r w:rsidRPr="0054406E">
        <w:rPr>
          <w:rFonts w:ascii="Arial" w:hAnsi="Arial" w:cs="Arial"/>
          <w:b/>
        </w:rPr>
        <w:t xml:space="preserve">En su obra de traductor destacan los doce primeros tomos de la </w:t>
      </w:r>
      <w:r w:rsidRPr="0054406E">
        <w:rPr>
          <w:rFonts w:ascii="Arial" w:hAnsi="Arial" w:cs="Arial"/>
          <w:b/>
          <w:i/>
          <w:iCs/>
        </w:rPr>
        <w:t>Historia de los Papas, durante la época del Renacimiento</w:t>
      </w:r>
      <w:r w:rsidRPr="0054406E">
        <w:rPr>
          <w:rFonts w:ascii="Arial" w:hAnsi="Arial" w:cs="Arial"/>
          <w:b/>
        </w:rPr>
        <w:t xml:space="preserve">, de Ludovico Pastor (1910-1911), luego continuada por el P. José Montserrat; la </w:t>
      </w:r>
      <w:r w:rsidRPr="0054406E">
        <w:rPr>
          <w:rFonts w:ascii="Arial" w:hAnsi="Arial" w:cs="Arial"/>
          <w:b/>
          <w:i/>
          <w:iCs/>
        </w:rPr>
        <w:t>Historia Eclesiástica</w:t>
      </w:r>
      <w:r w:rsidRPr="0054406E">
        <w:rPr>
          <w:rFonts w:ascii="Arial" w:hAnsi="Arial" w:cs="Arial"/>
          <w:b/>
        </w:rPr>
        <w:t xml:space="preserve">, de Funk (1908) y la </w:t>
      </w:r>
      <w:r w:rsidRPr="0054406E">
        <w:rPr>
          <w:rFonts w:ascii="Arial" w:hAnsi="Arial" w:cs="Arial"/>
          <w:b/>
          <w:i/>
          <w:iCs/>
        </w:rPr>
        <w:t>Historia de Weis</w:t>
      </w:r>
      <w:r w:rsidRPr="0054406E">
        <w:rPr>
          <w:rFonts w:ascii="Arial" w:hAnsi="Arial" w:cs="Arial"/>
          <w:b/>
        </w:rPr>
        <w:t xml:space="preserve">. ​ </w:t>
      </w:r>
    </w:p>
    <w:p w:rsidR="00A10670" w:rsidRPr="0054406E" w:rsidRDefault="00A10670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A10670" w:rsidRDefault="0054406E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54406E">
        <w:rPr>
          <w:rFonts w:ascii="Arial" w:hAnsi="Arial" w:cs="Arial"/>
          <w:b/>
        </w:rPr>
        <w:t xml:space="preserve">En su actividad apologista, destacaron los libros del Padre Ruiz </w:t>
      </w:r>
      <w:r w:rsidRPr="0054406E">
        <w:rPr>
          <w:rFonts w:ascii="Arial" w:hAnsi="Arial" w:cs="Arial"/>
          <w:b/>
          <w:i/>
          <w:iCs/>
        </w:rPr>
        <w:t>Los peligros de la fe</w:t>
      </w:r>
      <w:r w:rsidRPr="0054406E">
        <w:rPr>
          <w:rFonts w:ascii="Arial" w:hAnsi="Arial" w:cs="Arial"/>
          <w:b/>
        </w:rPr>
        <w:t xml:space="preserve"> (1905) y la </w:t>
      </w:r>
      <w:r w:rsidRPr="0054406E">
        <w:rPr>
          <w:rFonts w:ascii="Arial" w:hAnsi="Arial" w:cs="Arial"/>
          <w:b/>
          <w:i/>
          <w:iCs/>
        </w:rPr>
        <w:t>Ascética Ignaciana</w:t>
      </w:r>
      <w:r w:rsidRPr="0054406E">
        <w:rPr>
          <w:rFonts w:ascii="Arial" w:hAnsi="Arial" w:cs="Arial"/>
          <w:b/>
        </w:rPr>
        <w:t xml:space="preserve"> (1915). Dejó escrita también una colección de </w:t>
      </w:r>
      <w:r w:rsidRPr="0054406E">
        <w:rPr>
          <w:rFonts w:ascii="Arial" w:hAnsi="Arial" w:cs="Arial"/>
          <w:b/>
          <w:i/>
          <w:iCs/>
        </w:rPr>
        <w:t>Estudios Literarios</w:t>
      </w:r>
      <w:r w:rsidRPr="0054406E">
        <w:rPr>
          <w:rFonts w:ascii="Arial" w:hAnsi="Arial" w:cs="Arial"/>
          <w:b/>
        </w:rPr>
        <w:t xml:space="preserve">, en los cuales figura uno sobre el poeta Mosén </w:t>
      </w:r>
      <w:hyperlink r:id="rId23" w:tooltip="Jacinto Verdaguer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Jacinto Verdaguer</w:t>
        </w:r>
      </w:hyperlink>
      <w:r w:rsidRPr="0054406E">
        <w:rPr>
          <w:rFonts w:ascii="Arial" w:hAnsi="Arial" w:cs="Arial"/>
          <w:b/>
        </w:rPr>
        <w:t>.</w:t>
      </w:r>
    </w:p>
    <w:p w:rsidR="0054406E" w:rsidRPr="0054406E" w:rsidRDefault="0054406E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54406E">
        <w:rPr>
          <w:rFonts w:ascii="Arial" w:hAnsi="Arial" w:cs="Arial"/>
          <w:b/>
        </w:rPr>
        <w:t xml:space="preserve">​ </w:t>
      </w:r>
    </w:p>
    <w:p w:rsidR="0054406E" w:rsidRDefault="0054406E" w:rsidP="00B63144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54406E">
        <w:rPr>
          <w:rFonts w:ascii="Arial" w:hAnsi="Arial" w:cs="Arial"/>
          <w:b/>
        </w:rPr>
        <w:t xml:space="preserve">Durante sus últimos años, el Padre Ruíz vivió consagrado las publicaciones de la la </w:t>
      </w:r>
      <w:r w:rsidRPr="0054406E">
        <w:rPr>
          <w:rFonts w:ascii="Arial" w:hAnsi="Arial" w:cs="Arial"/>
          <w:b/>
          <w:i/>
          <w:iCs/>
        </w:rPr>
        <w:t>Librería Religiosa</w:t>
      </w:r>
      <w:r w:rsidRPr="0054406E">
        <w:rPr>
          <w:rFonts w:ascii="Arial" w:hAnsi="Arial" w:cs="Arial"/>
          <w:b/>
        </w:rPr>
        <w:t xml:space="preserve"> de Barcelona, de la cual era director consiliario. La fundación de </w:t>
      </w:r>
      <w:hyperlink r:id="rId24" w:tooltip="Antonio María Claret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Antonio Claret</w:t>
        </w:r>
      </w:hyperlink>
      <w:r w:rsidRPr="0054406E">
        <w:rPr>
          <w:rFonts w:ascii="Arial" w:hAnsi="Arial" w:cs="Arial"/>
          <w:b/>
        </w:rPr>
        <w:t xml:space="preserve"> y del </w:t>
      </w:r>
      <w:hyperlink r:id="rId25" w:tooltip="José Caixal" w:history="1">
        <w:r w:rsidRPr="0054406E">
          <w:rPr>
            <w:rStyle w:val="Hipervnculo"/>
            <w:rFonts w:ascii="Arial" w:hAnsi="Arial" w:cs="Arial"/>
            <w:b/>
            <w:color w:val="auto"/>
            <w:u w:val="none"/>
          </w:rPr>
          <w:t>Obispo Caixal</w:t>
        </w:r>
      </w:hyperlink>
      <w:r w:rsidRPr="0054406E">
        <w:rPr>
          <w:rFonts w:ascii="Arial" w:hAnsi="Arial" w:cs="Arial"/>
          <w:b/>
        </w:rPr>
        <w:t xml:space="preserve"> encontró en el P. Ruíz un entusiasta continuador del apostolado católico por medio del libro​ </w:t>
      </w:r>
    </w:p>
    <w:p w:rsidR="0054406E" w:rsidRPr="0054406E" w:rsidRDefault="00B63144" w:rsidP="0054406E">
      <w:pPr>
        <w:pStyle w:val="NormalWeb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Su vocació</w:t>
      </w:r>
      <w:r w:rsidR="0054406E" w:rsidRPr="0054406E">
        <w:rPr>
          <w:rFonts w:ascii="Arial" w:hAnsi="Arial" w:cs="Arial"/>
          <w:b/>
          <w:color w:val="FF0000"/>
        </w:rPr>
        <w:t xml:space="preserve">n de escritor </w:t>
      </w:r>
    </w:p>
    <w:p w:rsidR="0054406E" w:rsidRPr="0054406E" w:rsidRDefault="00B63144" w:rsidP="0054406E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La vocació</w:t>
      </w:r>
      <w:r w:rsidR="0054406E">
        <w:rPr>
          <w:rFonts w:ascii="Arial" w:hAnsi="Arial" w:cs="Arial"/>
          <w:b/>
        </w:rPr>
        <w:t xml:space="preserve">n del Padre Ruiz </w:t>
      </w:r>
      <w:r>
        <w:rPr>
          <w:rFonts w:ascii="Arial" w:hAnsi="Arial" w:cs="Arial"/>
          <w:b/>
        </w:rPr>
        <w:t>Amado se centró</w:t>
      </w:r>
      <w:r w:rsidR="0054406E">
        <w:rPr>
          <w:rFonts w:ascii="Arial" w:hAnsi="Arial" w:cs="Arial"/>
          <w:b/>
        </w:rPr>
        <w:t xml:space="preserve"> </w:t>
      </w:r>
      <w:r w:rsidR="00A10670">
        <w:rPr>
          <w:rFonts w:ascii="Arial" w:hAnsi="Arial" w:cs="Arial"/>
          <w:b/>
        </w:rPr>
        <w:t>e</w:t>
      </w:r>
      <w:r w:rsidR="0054406E">
        <w:rPr>
          <w:rFonts w:ascii="Arial" w:hAnsi="Arial" w:cs="Arial"/>
          <w:b/>
        </w:rPr>
        <w:t xml:space="preserve">n la pluma </w:t>
      </w:r>
      <w:r w:rsidR="00A10670">
        <w:rPr>
          <w:rFonts w:ascii="Arial" w:hAnsi="Arial" w:cs="Arial"/>
          <w:b/>
        </w:rPr>
        <w:t xml:space="preserve">y </w:t>
      </w:r>
      <w:r w:rsidR="0054406E">
        <w:rPr>
          <w:rFonts w:ascii="Arial" w:hAnsi="Arial" w:cs="Arial"/>
          <w:b/>
        </w:rPr>
        <w:t>en la serie abundante de l</w:t>
      </w:r>
      <w:r>
        <w:rPr>
          <w:rFonts w:ascii="Arial" w:hAnsi="Arial" w:cs="Arial"/>
          <w:b/>
        </w:rPr>
        <w:t>o</w:t>
      </w:r>
      <w:r w:rsidR="0054406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libros que,</w:t>
      </w:r>
      <w:r w:rsidR="0054406E">
        <w:rPr>
          <w:rFonts w:ascii="Arial" w:hAnsi="Arial" w:cs="Arial"/>
          <w:b/>
        </w:rPr>
        <w:t xml:space="preserve"> con intención educadora</w:t>
      </w:r>
      <w:r>
        <w:rPr>
          <w:rFonts w:ascii="Arial" w:hAnsi="Arial" w:cs="Arial"/>
          <w:b/>
        </w:rPr>
        <w:t>,</w:t>
      </w:r>
      <w:r w:rsidR="0054406E">
        <w:rPr>
          <w:rFonts w:ascii="Arial" w:hAnsi="Arial" w:cs="Arial"/>
          <w:b/>
        </w:rPr>
        <w:t xml:space="preserve"> centra</w:t>
      </w:r>
      <w:r>
        <w:rPr>
          <w:rFonts w:ascii="Arial" w:hAnsi="Arial" w:cs="Arial"/>
          <w:b/>
        </w:rPr>
        <w:t>ron</w:t>
      </w:r>
      <w:r w:rsidR="0054406E">
        <w:rPr>
          <w:rFonts w:ascii="Arial" w:hAnsi="Arial" w:cs="Arial"/>
          <w:b/>
        </w:rPr>
        <w:t xml:space="preserve"> su atención en temas de p</w:t>
      </w:r>
      <w:r>
        <w:rPr>
          <w:rFonts w:ascii="Arial" w:hAnsi="Arial" w:cs="Arial"/>
          <w:b/>
        </w:rPr>
        <w:t>i</w:t>
      </w:r>
      <w:r w:rsidR="0054406E">
        <w:rPr>
          <w:rFonts w:ascii="Arial" w:hAnsi="Arial" w:cs="Arial"/>
          <w:b/>
        </w:rPr>
        <w:t>edad y de valo</w:t>
      </w:r>
      <w:r>
        <w:rPr>
          <w:rFonts w:ascii="Arial" w:hAnsi="Arial" w:cs="Arial"/>
          <w:b/>
        </w:rPr>
        <w:t>r</w:t>
      </w:r>
      <w:r w:rsidR="0054406E">
        <w:rPr>
          <w:rFonts w:ascii="Arial" w:hAnsi="Arial" w:cs="Arial"/>
          <w:b/>
        </w:rPr>
        <w:t>es cristianos</w:t>
      </w:r>
      <w:r>
        <w:rPr>
          <w:rFonts w:ascii="Arial" w:hAnsi="Arial" w:cs="Arial"/>
          <w:b/>
        </w:rPr>
        <w:t>.</w:t>
      </w:r>
    </w:p>
    <w:p w:rsidR="0054406E" w:rsidRPr="00B63144" w:rsidRDefault="0054406E" w:rsidP="0054406E">
      <w:pPr>
        <w:pStyle w:val="Ttulo2"/>
        <w:rPr>
          <w:rFonts w:ascii="Arial" w:hAnsi="Arial" w:cs="Arial"/>
          <w:color w:val="FF0000"/>
          <w:sz w:val="24"/>
          <w:szCs w:val="24"/>
        </w:rPr>
      </w:pPr>
      <w:r w:rsidRPr="00B63144">
        <w:rPr>
          <w:rStyle w:val="mw-headline"/>
          <w:rFonts w:ascii="Arial" w:hAnsi="Arial" w:cs="Arial"/>
          <w:color w:val="FF0000"/>
          <w:sz w:val="24"/>
          <w:szCs w:val="24"/>
        </w:rPr>
        <w:t>Obras principales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La Educación Moral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La Educación Intelectual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La Educación Religiosa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El Secreto de la Felicidad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Los Peligros de la Fe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El Modernismo Religioso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¡He perdido la fe!</w:t>
      </w:r>
    </w:p>
    <w:p w:rsidR="0054406E" w:rsidRPr="0054406E" w:rsidRDefault="0054406E" w:rsidP="0054406E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54406E">
        <w:rPr>
          <w:b/>
          <w:i/>
          <w:iCs/>
        </w:rPr>
        <w:t>El secreto del éxito</w:t>
      </w:r>
    </w:p>
    <w:p w:rsidR="0054406E" w:rsidRPr="0054406E" w:rsidRDefault="0054406E" w:rsidP="00B63144">
      <w:pPr>
        <w:widowControl/>
        <w:numPr>
          <w:ilvl w:val="0"/>
          <w:numId w:val="13"/>
        </w:numPr>
        <w:autoSpaceDE/>
        <w:autoSpaceDN/>
        <w:adjustRightInd/>
        <w:rPr>
          <w:b/>
        </w:rPr>
      </w:pPr>
      <w:r w:rsidRPr="0054406E">
        <w:rPr>
          <w:b/>
          <w:i/>
          <w:iCs/>
        </w:rPr>
        <w:t>El Culto Católico</w:t>
      </w:r>
    </w:p>
    <w:p w:rsidR="0054406E" w:rsidRPr="0054406E" w:rsidRDefault="0054406E" w:rsidP="00B63144">
      <w:pPr>
        <w:widowControl/>
        <w:numPr>
          <w:ilvl w:val="0"/>
          <w:numId w:val="13"/>
        </w:numPr>
        <w:autoSpaceDE/>
        <w:autoSpaceDN/>
        <w:adjustRightInd/>
        <w:rPr>
          <w:b/>
        </w:rPr>
      </w:pPr>
      <w:r w:rsidRPr="0054406E">
        <w:rPr>
          <w:b/>
          <w:i/>
          <w:iCs/>
        </w:rPr>
        <w:t>La Maestra Cristiana</w:t>
      </w:r>
    </w:p>
    <w:p w:rsidR="0054406E" w:rsidRPr="0054406E" w:rsidRDefault="0054406E" w:rsidP="00B63144">
      <w:pPr>
        <w:widowControl/>
        <w:numPr>
          <w:ilvl w:val="0"/>
          <w:numId w:val="13"/>
        </w:numPr>
        <w:autoSpaceDE/>
        <w:autoSpaceDN/>
        <w:adjustRightInd/>
        <w:rPr>
          <w:b/>
        </w:rPr>
      </w:pPr>
      <w:r w:rsidRPr="0054406E">
        <w:rPr>
          <w:b/>
          <w:i/>
          <w:iCs/>
        </w:rPr>
        <w:t>La Piedad Ilustrada</w:t>
      </w:r>
    </w:p>
    <w:p w:rsidR="0054406E" w:rsidRPr="00197E23" w:rsidRDefault="0054406E" w:rsidP="00B63144">
      <w:pPr>
        <w:widowControl/>
        <w:numPr>
          <w:ilvl w:val="0"/>
          <w:numId w:val="13"/>
        </w:numPr>
        <w:autoSpaceDE/>
        <w:autoSpaceDN/>
        <w:adjustRightInd/>
        <w:rPr>
          <w:b/>
        </w:rPr>
      </w:pPr>
      <w:r w:rsidRPr="0054406E">
        <w:rPr>
          <w:b/>
          <w:i/>
          <w:iCs/>
        </w:rPr>
        <w:t>Epitome de Apologética Escolar</w:t>
      </w:r>
    </w:p>
    <w:p w:rsidR="00197E23" w:rsidRPr="0054406E" w:rsidRDefault="00197E23" w:rsidP="00197E23">
      <w:pPr>
        <w:widowControl/>
        <w:autoSpaceDE/>
        <w:autoSpaceDN/>
        <w:adjustRightInd/>
        <w:ind w:left="720"/>
        <w:rPr>
          <w:b/>
        </w:rPr>
      </w:pPr>
    </w:p>
    <w:p w:rsidR="0054406E" w:rsidRDefault="0054406E" w:rsidP="00B63144">
      <w:pPr>
        <w:pStyle w:val="Ttulo3"/>
        <w:spacing w:before="0" w:beforeAutospacing="0" w:after="0" w:afterAutospacing="0"/>
        <w:rPr>
          <w:rStyle w:val="mw-headline"/>
          <w:rFonts w:ascii="Arial" w:hAnsi="Arial" w:cs="Arial"/>
          <w:color w:val="0070C0"/>
          <w:sz w:val="24"/>
          <w:szCs w:val="24"/>
        </w:rPr>
      </w:pPr>
      <w:r w:rsidRPr="00B63144">
        <w:rPr>
          <w:rStyle w:val="mw-headline"/>
          <w:rFonts w:ascii="Arial" w:hAnsi="Arial" w:cs="Arial"/>
          <w:color w:val="0070C0"/>
          <w:sz w:val="24"/>
          <w:szCs w:val="24"/>
        </w:rPr>
        <w:t xml:space="preserve">   Otras obras del P. Ruiz Amado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(1903), </w:t>
      </w:r>
      <w:r w:rsidRPr="0054406E">
        <w:rPr>
          <w:b/>
          <w:i/>
          <w:iCs/>
        </w:rPr>
        <w:t>La leyenda del Estado Enseñante</w:t>
      </w:r>
      <w:r w:rsidRPr="0054406E">
        <w:rPr>
          <w:b/>
        </w:rPr>
        <w:t>, Subirana Hermanos,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(1905), </w:t>
      </w:r>
      <w:r w:rsidRPr="0054406E">
        <w:rPr>
          <w:b/>
          <w:i/>
          <w:iCs/>
        </w:rPr>
        <w:t>Los peligros de la Fe</w:t>
      </w:r>
      <w:r w:rsidRPr="0054406E">
        <w:rPr>
          <w:b/>
        </w:rPr>
        <w:t>, Gustavo Gili,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(1906), </w:t>
      </w:r>
      <w:r w:rsidRPr="0054406E">
        <w:rPr>
          <w:b/>
          <w:i/>
          <w:iCs/>
        </w:rPr>
        <w:t>La enseñanza popular de la Religión</w:t>
      </w:r>
      <w:r w:rsidRPr="0054406E">
        <w:rPr>
          <w:b/>
        </w:rPr>
        <w:t>, Gustavo Gili,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(1909), </w:t>
      </w:r>
      <w:r w:rsidRPr="0054406E">
        <w:rPr>
          <w:b/>
          <w:i/>
          <w:iCs/>
        </w:rPr>
        <w:t>Educación de la castidad</w:t>
      </w:r>
      <w:r w:rsidRPr="0054406E">
        <w:rPr>
          <w:b/>
        </w:rPr>
        <w:t>, Razón y Fe, Madrid.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(1910), </w:t>
      </w:r>
      <w:hyperlink r:id="rId26" w:history="1">
        <w:r w:rsidRPr="0054406E">
          <w:rPr>
            <w:rStyle w:val="Hipervnculo"/>
            <w:b/>
            <w:i/>
            <w:iCs/>
            <w:color w:val="auto"/>
            <w:u w:val="none"/>
          </w:rPr>
          <w:t>La Educación del Patriotismo</w:t>
        </w:r>
      </w:hyperlink>
      <w:r w:rsidRPr="0054406E">
        <w:rPr>
          <w:b/>
        </w:rPr>
        <w:t>, Casa Editorial Alfa y Omega, Buenos Aires.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(1912a), </w:t>
      </w:r>
      <w:r w:rsidRPr="0054406E">
        <w:rPr>
          <w:b/>
          <w:i/>
          <w:iCs/>
        </w:rPr>
        <w:t>La Educación Religiosa</w:t>
      </w:r>
      <w:r w:rsidRPr="0054406E">
        <w:rPr>
          <w:b/>
        </w:rPr>
        <w:t>, Gustavo Gili,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(1912b), </w:t>
      </w:r>
      <w:r w:rsidRPr="0054406E">
        <w:rPr>
          <w:b/>
          <w:i/>
          <w:iCs/>
        </w:rPr>
        <w:t>La Educación Femenina</w:t>
      </w:r>
      <w:r w:rsidRPr="0054406E">
        <w:rPr>
          <w:b/>
        </w:rPr>
        <w:t>, Librería Religiosa,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(1917), </w:t>
      </w:r>
      <w:r w:rsidRPr="0054406E">
        <w:rPr>
          <w:b/>
          <w:i/>
          <w:iCs/>
        </w:rPr>
        <w:t>Historia de la Educación y de la Pedagogía</w:t>
      </w:r>
      <w:r w:rsidRPr="0054406E">
        <w:rPr>
          <w:b/>
        </w:rPr>
        <w:t>, Librería Religiosa,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(1918), </w:t>
      </w:r>
      <w:r w:rsidRPr="0054406E">
        <w:rPr>
          <w:b/>
          <w:i/>
          <w:iCs/>
        </w:rPr>
        <w:t>Educación cívica</w:t>
      </w:r>
      <w:r w:rsidRPr="0054406E">
        <w:rPr>
          <w:b/>
        </w:rPr>
        <w:t>, Librería Religiosa,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(1920b), </w:t>
      </w:r>
      <w:r w:rsidRPr="0054406E">
        <w:rPr>
          <w:b/>
          <w:i/>
          <w:iCs/>
        </w:rPr>
        <w:t>Educación Social</w:t>
      </w:r>
      <w:r w:rsidRPr="0054406E">
        <w:rPr>
          <w:b/>
        </w:rPr>
        <w:t>, Librería Religiosa, Barcelona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(1920a), </w:t>
      </w:r>
      <w:r w:rsidRPr="0054406E">
        <w:rPr>
          <w:b/>
          <w:i/>
          <w:iCs/>
        </w:rPr>
        <w:t>La Educación Intelectual</w:t>
      </w:r>
      <w:r w:rsidRPr="0054406E">
        <w:rPr>
          <w:b/>
        </w:rPr>
        <w:t>, Librería Religiosa,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(1925), </w:t>
      </w:r>
      <w:r w:rsidRPr="0054406E">
        <w:rPr>
          <w:b/>
          <w:i/>
          <w:iCs/>
        </w:rPr>
        <w:t>El modernismo pedagógico</w:t>
      </w:r>
      <w:r w:rsidRPr="0054406E">
        <w:rPr>
          <w:b/>
        </w:rPr>
        <w:t>, Librería Religiosa, Barcelona.</w:t>
      </w:r>
    </w:p>
    <w:p w:rsidR="0054406E" w:rsidRPr="0054406E" w:rsidRDefault="0054406E" w:rsidP="00B63144">
      <w:pPr>
        <w:widowControl/>
        <w:numPr>
          <w:ilvl w:val="0"/>
          <w:numId w:val="14"/>
        </w:numPr>
        <w:autoSpaceDE/>
        <w:autoSpaceDN/>
        <w:adjustRightInd/>
        <w:rPr>
          <w:b/>
        </w:rPr>
      </w:pPr>
      <w:r w:rsidRPr="0054406E">
        <w:rPr>
          <w:b/>
        </w:rPr>
        <w:t xml:space="preserve">(1931), </w:t>
      </w:r>
      <w:r w:rsidRPr="0054406E">
        <w:rPr>
          <w:b/>
          <w:i/>
          <w:iCs/>
        </w:rPr>
        <w:t>La Educación Moral</w:t>
      </w:r>
      <w:r w:rsidRPr="0054406E">
        <w:rPr>
          <w:b/>
        </w:rPr>
        <w:t>, Librería Religiosa, Barcelona.</w:t>
      </w:r>
    </w:p>
    <w:p w:rsidR="00E6669C" w:rsidRPr="00B63144" w:rsidRDefault="003808E0" w:rsidP="0064621E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b/>
          <w:bCs/>
        </w:rPr>
      </w:pPr>
      <w:bookmarkStart w:id="0" w:name="_GoBack"/>
      <w:bookmarkEnd w:id="0"/>
      <w:r>
        <w:rPr>
          <w:b/>
        </w:rPr>
        <w:t>(1932)</w:t>
      </w:r>
      <w:r w:rsidR="0054406E" w:rsidRPr="00197E23">
        <w:rPr>
          <w:b/>
        </w:rPr>
        <w:t xml:space="preserve"> </w:t>
      </w:r>
      <w:r w:rsidR="0054406E" w:rsidRPr="00197E23">
        <w:rPr>
          <w:b/>
          <w:i/>
          <w:iCs/>
        </w:rPr>
        <w:t>La verdad desnuda en materia de Religión</w:t>
      </w:r>
      <w:r w:rsidR="0054406E" w:rsidRPr="00197E23">
        <w:rPr>
          <w:b/>
        </w:rPr>
        <w:t>, Librería Religiosa, Barcelona</w:t>
      </w:r>
    </w:p>
    <w:sectPr w:rsidR="00E6669C" w:rsidRPr="00B63144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6E" w:rsidRDefault="0054406E" w:rsidP="005661D3">
      <w:r>
        <w:separator/>
      </w:r>
    </w:p>
  </w:endnote>
  <w:endnote w:type="continuationSeparator" w:id="0">
    <w:p w:rsidR="0054406E" w:rsidRDefault="0054406E" w:rsidP="0056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6E" w:rsidRDefault="0054406E" w:rsidP="005661D3">
      <w:r>
        <w:separator/>
      </w:r>
    </w:p>
  </w:footnote>
  <w:footnote w:type="continuationSeparator" w:id="0">
    <w:p w:rsidR="0054406E" w:rsidRDefault="0054406E" w:rsidP="0056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0FC6"/>
    <w:multiLevelType w:val="multilevel"/>
    <w:tmpl w:val="AF9E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3368A"/>
    <w:multiLevelType w:val="multilevel"/>
    <w:tmpl w:val="090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01E24"/>
    <w:multiLevelType w:val="multilevel"/>
    <w:tmpl w:val="1368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3AA2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97E2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08E0"/>
    <w:rsid w:val="003823D0"/>
    <w:rsid w:val="0039438D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06E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10670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144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5E17"/>
  <w15:docId w15:val="{B94FEE46-65BC-41CD-AF00-46CF74BE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Sacerdote" TargetMode="External"/><Relationship Id="rId18" Type="http://schemas.openxmlformats.org/officeDocument/2006/relationships/hyperlink" Target="https://es.wikipedia.org/wiki/Carles_Fages_de_Climent" TargetMode="External"/><Relationship Id="rId26" Type="http://schemas.openxmlformats.org/officeDocument/2006/relationships/hyperlink" Target="http://www.bnm.me.gov.ar/giga1/documentos/EL00012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Enciclopedia_Cat%C3%B3li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934" TargetMode="External"/><Relationship Id="rId17" Type="http://schemas.openxmlformats.org/officeDocument/2006/relationships/hyperlink" Target="https://es.wikipedia.org/wiki/Johann_Friedrich_Herbart" TargetMode="External"/><Relationship Id="rId25" Type="http://schemas.openxmlformats.org/officeDocument/2006/relationships/hyperlink" Target="https://es.wikipedia.org/wiki/Jos%C3%A9_Caix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ompa%C3%B1%C3%ADa_de_Jes%C3%BAs" TargetMode="External"/><Relationship Id="rId20" Type="http://schemas.openxmlformats.org/officeDocument/2006/relationships/hyperlink" Target="https://es.wikipedia.org/wiki/Raz%C3%B3n_y_Fe_(revista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Barcelona" TargetMode="External"/><Relationship Id="rId24" Type="http://schemas.openxmlformats.org/officeDocument/2006/relationships/hyperlink" Target="https://es.wikipedia.org/wiki/Antonio_Mar%C3%ADa_Clar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spa%C3%B1a" TargetMode="External"/><Relationship Id="rId23" Type="http://schemas.openxmlformats.org/officeDocument/2006/relationships/hyperlink" Target="https://es.wikipedia.org/wiki/Jacinto_Verdagu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s.wikipedia.org/wiki/1861" TargetMode="External"/><Relationship Id="rId19" Type="http://schemas.openxmlformats.org/officeDocument/2006/relationships/hyperlink" Target="https://es.wikipedia.org/wiki/Compa%C3%B1%C3%ADa_de_Jes%C3%B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Castell%C3%B3n_de_Ampurias" TargetMode="External"/><Relationship Id="rId14" Type="http://schemas.openxmlformats.org/officeDocument/2006/relationships/hyperlink" Target="https://es.wikipedia.org/wiki/Pedagogo" TargetMode="External"/><Relationship Id="rId22" Type="http://schemas.openxmlformats.org/officeDocument/2006/relationships/hyperlink" Target="https://es.wikipedia.org/wiki/Jos%C3%A9_Canalej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D145-EB4D-4D53-BCE2-438A01C6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4</cp:revision>
  <cp:lastPrinted>2019-05-16T13:47:00Z</cp:lastPrinted>
  <dcterms:created xsi:type="dcterms:W3CDTF">2019-05-29T20:30:00Z</dcterms:created>
  <dcterms:modified xsi:type="dcterms:W3CDTF">2019-07-30T09:11:00Z</dcterms:modified>
</cp:coreProperties>
</file>