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8" w:rsidRPr="00862FF9" w:rsidRDefault="00CB4068" w:rsidP="00CB4068">
      <w:pPr>
        <w:rPr>
          <w:b/>
          <w:bCs/>
          <w:color w:val="FF0000"/>
          <w:sz w:val="36"/>
          <w:szCs w:val="36"/>
        </w:rPr>
      </w:pPr>
    </w:p>
    <w:p w:rsidR="00CB4068" w:rsidRPr="00862FF9" w:rsidRDefault="00CB4068" w:rsidP="0051244F">
      <w:pPr>
        <w:jc w:val="center"/>
        <w:rPr>
          <w:b/>
          <w:bCs/>
          <w:color w:val="FF0000"/>
          <w:sz w:val="36"/>
          <w:szCs w:val="36"/>
        </w:rPr>
      </w:pPr>
      <w:r w:rsidRPr="00862FF9">
        <w:rPr>
          <w:b/>
          <w:bCs/>
          <w:color w:val="FF0000"/>
          <w:sz w:val="36"/>
          <w:szCs w:val="36"/>
        </w:rPr>
        <w:t xml:space="preserve">Desiderio </w:t>
      </w:r>
      <w:proofErr w:type="spellStart"/>
      <w:r w:rsidRPr="00862FF9">
        <w:rPr>
          <w:b/>
          <w:bCs/>
          <w:color w:val="FF0000"/>
          <w:sz w:val="36"/>
          <w:szCs w:val="36"/>
        </w:rPr>
        <w:t>Mercier</w:t>
      </w:r>
      <w:proofErr w:type="spellEnd"/>
      <w:r w:rsidR="00136BAE">
        <w:rPr>
          <w:b/>
          <w:bCs/>
          <w:color w:val="FF0000"/>
          <w:sz w:val="36"/>
          <w:szCs w:val="36"/>
        </w:rPr>
        <w:t xml:space="preserve">  *</w:t>
      </w:r>
      <w:r w:rsidRPr="00862FF9">
        <w:rPr>
          <w:b/>
          <w:bCs/>
          <w:color w:val="FF0000"/>
          <w:sz w:val="36"/>
          <w:szCs w:val="36"/>
        </w:rPr>
        <w:t xml:space="preserve"> 1851-1926</w:t>
      </w:r>
    </w:p>
    <w:p w:rsidR="00792C2D" w:rsidRDefault="00792C2D" w:rsidP="00CB4068">
      <w:pPr>
        <w:rPr>
          <w:b/>
          <w:bCs/>
        </w:rPr>
      </w:pPr>
    </w:p>
    <w:p w:rsidR="00792C2D" w:rsidRDefault="00792C2D" w:rsidP="005124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438275" cy="2124075"/>
            <wp:effectExtent l="0" t="0" r="0" b="0"/>
            <wp:docPr id="1" name="Imagen 1" descr="https://1.bp.blogspot.com/-wMZOB2cFuvw/WEq5UJeRMzI/AAAAAAAAA5Y/ofHpE8wQAH0TMOqyxWGV8Lv_EGITtOHvgCLcB/s400/2016111109183798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wMZOB2cFuvw/WEq5UJeRMzI/AAAAAAAAA5Y/ofHpE8wQAH0TMOqyxWGV8Lv_EGITtOHvgCLcB/s400/20161111091837985_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642" t="13580" r="20377" b="31358"/>
                    <a:stretch/>
                  </pic:blipFill>
                  <pic:spPr bwMode="auto">
                    <a:xfrm>
                      <a:off x="0" y="0"/>
                      <a:ext cx="1438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BA2" w:rsidRDefault="00FE1BA2" w:rsidP="00CB4068">
      <w:pPr>
        <w:rPr>
          <w:b/>
          <w:bCs/>
        </w:rPr>
      </w:pPr>
      <w:r>
        <w:rPr>
          <w:b/>
          <w:bCs/>
        </w:rPr>
        <w:t xml:space="preserve">    </w:t>
      </w:r>
    </w:p>
    <w:p w:rsidR="00CB4068" w:rsidRPr="00FE1BA2" w:rsidRDefault="00FE1BA2" w:rsidP="00FE1BA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Como </w:t>
      </w:r>
      <w:r w:rsidRPr="00FE1BA2">
        <w:rPr>
          <w:b/>
          <w:bCs/>
          <w:color w:val="FF0000"/>
        </w:rPr>
        <w:t xml:space="preserve">todo buen predicador y como todo catequista comprometido el cardenal </w:t>
      </w:r>
      <w:proofErr w:type="spellStart"/>
      <w:r w:rsidRPr="00FE1BA2">
        <w:rPr>
          <w:b/>
          <w:bCs/>
          <w:color w:val="FF0000"/>
        </w:rPr>
        <w:t>Mercier</w:t>
      </w:r>
      <w:proofErr w:type="spellEnd"/>
      <w:r w:rsidRPr="00FE1BA2">
        <w:rPr>
          <w:b/>
          <w:bCs/>
          <w:color w:val="FF0000"/>
        </w:rPr>
        <w:t xml:space="preserve"> fue</w:t>
      </w:r>
      <w:r w:rsidR="00C40F1F">
        <w:rPr>
          <w:b/>
          <w:bCs/>
          <w:color w:val="FF0000"/>
        </w:rPr>
        <w:t>,</w:t>
      </w:r>
      <w:r w:rsidRPr="00FE1BA2">
        <w:rPr>
          <w:b/>
          <w:bCs/>
          <w:color w:val="FF0000"/>
        </w:rPr>
        <w:t xml:space="preserve"> ante</w:t>
      </w:r>
      <w:r>
        <w:rPr>
          <w:b/>
          <w:bCs/>
          <w:color w:val="FF0000"/>
        </w:rPr>
        <w:t>s de brillar como rector universitario y como intelectual de categorí</w:t>
      </w:r>
      <w:r w:rsidR="00136BAE">
        <w:rPr>
          <w:b/>
          <w:bCs/>
          <w:color w:val="FF0000"/>
        </w:rPr>
        <w:t>a,</w:t>
      </w:r>
      <w:r w:rsidRPr="00FE1BA2">
        <w:rPr>
          <w:b/>
          <w:bCs/>
          <w:color w:val="FF0000"/>
        </w:rPr>
        <w:t xml:space="preserve"> un ejemplar mensa</w:t>
      </w:r>
      <w:r>
        <w:rPr>
          <w:b/>
          <w:bCs/>
          <w:color w:val="FF0000"/>
        </w:rPr>
        <w:t>j</w:t>
      </w:r>
      <w:r w:rsidRPr="00FE1BA2">
        <w:rPr>
          <w:b/>
          <w:bCs/>
          <w:color w:val="FF0000"/>
        </w:rPr>
        <w:t>ero del Evangelio: serio, cumplidor, responsable, reflexivo, compromet</w:t>
      </w:r>
      <w:r>
        <w:rPr>
          <w:b/>
          <w:bCs/>
          <w:color w:val="FF0000"/>
        </w:rPr>
        <w:t>i</w:t>
      </w:r>
      <w:r w:rsidRPr="00FE1BA2">
        <w:rPr>
          <w:b/>
          <w:bCs/>
          <w:color w:val="FF0000"/>
        </w:rPr>
        <w:t xml:space="preserve">do con el </w:t>
      </w:r>
      <w:r w:rsidR="00C40F1F">
        <w:rPr>
          <w:b/>
          <w:bCs/>
          <w:color w:val="FF0000"/>
        </w:rPr>
        <w:t>mensaje de Jesús</w:t>
      </w:r>
      <w:r w:rsidRPr="00FE1BA2">
        <w:rPr>
          <w:b/>
          <w:bCs/>
          <w:color w:val="FF0000"/>
        </w:rPr>
        <w:t>. Sus actividades apo</w:t>
      </w:r>
      <w:r>
        <w:rPr>
          <w:b/>
          <w:bCs/>
          <w:color w:val="FF0000"/>
        </w:rPr>
        <w:t>s</w:t>
      </w:r>
      <w:r w:rsidRPr="00FE1BA2">
        <w:rPr>
          <w:b/>
          <w:bCs/>
          <w:color w:val="FF0000"/>
        </w:rPr>
        <w:t>tólicas no le impid</w:t>
      </w:r>
      <w:r>
        <w:rPr>
          <w:b/>
          <w:bCs/>
          <w:color w:val="FF0000"/>
        </w:rPr>
        <w:t>ie</w:t>
      </w:r>
      <w:r w:rsidRPr="00FE1BA2">
        <w:rPr>
          <w:b/>
          <w:bCs/>
          <w:color w:val="FF0000"/>
        </w:rPr>
        <w:t>ron dedicar también tiempo a los estudios teológicos</w:t>
      </w:r>
      <w:r>
        <w:rPr>
          <w:b/>
          <w:bCs/>
          <w:color w:val="FF0000"/>
        </w:rPr>
        <w:t>,</w:t>
      </w:r>
      <w:r w:rsidRPr="00FE1BA2">
        <w:rPr>
          <w:b/>
          <w:bCs/>
          <w:color w:val="FF0000"/>
        </w:rPr>
        <w:t xml:space="preserve"> en los </w:t>
      </w:r>
      <w:r>
        <w:rPr>
          <w:b/>
          <w:bCs/>
          <w:color w:val="FF0000"/>
        </w:rPr>
        <w:t>que</w:t>
      </w:r>
      <w:r w:rsidRPr="00FE1BA2">
        <w:rPr>
          <w:b/>
          <w:bCs/>
          <w:color w:val="FF0000"/>
        </w:rPr>
        <w:t xml:space="preserve"> lleg</w:t>
      </w:r>
      <w:r>
        <w:rPr>
          <w:b/>
          <w:bCs/>
          <w:color w:val="FF0000"/>
        </w:rPr>
        <w:t>ó</w:t>
      </w:r>
      <w:r w:rsidRPr="00FE1BA2">
        <w:rPr>
          <w:b/>
          <w:bCs/>
          <w:color w:val="FF0000"/>
        </w:rPr>
        <w:t xml:space="preserve"> a brillar con actitudes y postulados propios para entender mejor la Palabra de Dios</w:t>
      </w:r>
    </w:p>
    <w:p w:rsidR="00FE1BA2" w:rsidRDefault="00FE1BA2" w:rsidP="00CB4068">
      <w:pPr>
        <w:rPr>
          <w:b/>
          <w:bCs/>
        </w:rPr>
      </w:pPr>
    </w:p>
    <w:p w:rsidR="002B5A2A" w:rsidRPr="0051244F" w:rsidRDefault="0051244F" w:rsidP="0051244F">
      <w:pPr>
        <w:jc w:val="both"/>
        <w:rPr>
          <w:b/>
        </w:rPr>
      </w:pPr>
      <w:r>
        <w:rPr>
          <w:b/>
          <w:bCs/>
        </w:rPr>
        <w:t xml:space="preserve">      </w:t>
      </w:r>
      <w:r w:rsidR="00CB4068" w:rsidRPr="0051244F">
        <w:rPr>
          <w:b/>
          <w:bCs/>
        </w:rPr>
        <w:t xml:space="preserve">Desiré </w:t>
      </w:r>
      <w:proofErr w:type="spellStart"/>
      <w:r w:rsidR="00CB4068" w:rsidRPr="0051244F">
        <w:rPr>
          <w:b/>
          <w:bCs/>
        </w:rPr>
        <w:t>Félicien</w:t>
      </w:r>
      <w:proofErr w:type="spellEnd"/>
      <w:r w:rsidR="00CB4068" w:rsidRPr="0051244F">
        <w:rPr>
          <w:b/>
          <w:bCs/>
        </w:rPr>
        <w:t xml:space="preserve">-François-Joseph </w:t>
      </w:r>
      <w:proofErr w:type="spellStart"/>
      <w:r w:rsidR="00CB4068" w:rsidRPr="0051244F">
        <w:rPr>
          <w:b/>
          <w:bCs/>
        </w:rPr>
        <w:t>Mercier</w:t>
      </w:r>
      <w:proofErr w:type="spellEnd"/>
      <w:r w:rsidR="00CB4068" w:rsidRPr="0051244F">
        <w:rPr>
          <w:b/>
        </w:rPr>
        <w:t xml:space="preserve"> (</w:t>
      </w:r>
      <w:proofErr w:type="spellStart"/>
      <w:r w:rsidR="00FF640A" w:rsidRPr="0051244F">
        <w:rPr>
          <w:b/>
        </w:rPr>
        <w:fldChar w:fldCharType="begin"/>
      </w:r>
      <w:r w:rsidR="00CB4068" w:rsidRPr="0051244F">
        <w:rPr>
          <w:b/>
        </w:rPr>
        <w:instrText xml:space="preserve"> HYPERLINK "https://es.wikipedia.org/wiki/Braine-l%27Alleud" \o "Braine-l'Alleud" </w:instrText>
      </w:r>
      <w:r w:rsidR="00FF640A" w:rsidRPr="0051244F">
        <w:rPr>
          <w:b/>
        </w:rPr>
        <w:fldChar w:fldCharType="separate"/>
      </w:r>
      <w:r w:rsidR="00CB4068" w:rsidRPr="0051244F">
        <w:rPr>
          <w:rStyle w:val="Hipervnculo"/>
          <w:b/>
          <w:color w:val="auto"/>
          <w:u w:val="none"/>
        </w:rPr>
        <w:t>Braine-l'Alleud</w:t>
      </w:r>
      <w:proofErr w:type="spellEnd"/>
      <w:r w:rsidR="00FF640A" w:rsidRPr="0051244F">
        <w:rPr>
          <w:b/>
        </w:rPr>
        <w:fldChar w:fldCharType="end"/>
      </w:r>
      <w:r w:rsidR="00CB4068" w:rsidRPr="0051244F">
        <w:rPr>
          <w:b/>
        </w:rPr>
        <w:t xml:space="preserve">, </w:t>
      </w:r>
      <w:hyperlink r:id="rId7" w:tooltip="21 de noviembre" w:history="1">
        <w:r w:rsidR="00CB4068" w:rsidRPr="0051244F">
          <w:rPr>
            <w:rStyle w:val="Hipervnculo"/>
            <w:b/>
            <w:color w:val="auto"/>
            <w:u w:val="none"/>
          </w:rPr>
          <w:t>21 de noviembre</w:t>
        </w:r>
      </w:hyperlink>
      <w:r w:rsidR="00CB4068" w:rsidRPr="0051244F">
        <w:rPr>
          <w:b/>
        </w:rPr>
        <w:t xml:space="preserve"> de </w:t>
      </w:r>
      <w:hyperlink r:id="rId8" w:tooltip="1851" w:history="1">
        <w:r w:rsidR="00CB4068" w:rsidRPr="0051244F">
          <w:rPr>
            <w:rStyle w:val="Hipervnculo"/>
            <w:b/>
            <w:color w:val="auto"/>
            <w:u w:val="none"/>
          </w:rPr>
          <w:t>1851</w:t>
        </w:r>
      </w:hyperlink>
      <w:r w:rsidR="00CB4068" w:rsidRPr="0051244F">
        <w:rPr>
          <w:b/>
        </w:rPr>
        <w:t xml:space="preserve"> - </w:t>
      </w:r>
      <w:hyperlink r:id="rId9" w:tooltip="Bruselas" w:history="1">
        <w:r w:rsidR="00CB4068" w:rsidRPr="0051244F">
          <w:rPr>
            <w:rStyle w:val="Hipervnculo"/>
            <w:b/>
            <w:color w:val="auto"/>
            <w:u w:val="none"/>
          </w:rPr>
          <w:t>Bruselas</w:t>
        </w:r>
      </w:hyperlink>
      <w:r w:rsidR="00CB4068" w:rsidRPr="0051244F">
        <w:rPr>
          <w:b/>
        </w:rPr>
        <w:t xml:space="preserve">, </w:t>
      </w:r>
      <w:hyperlink r:id="rId10" w:tooltip="23 de junio" w:history="1">
        <w:r w:rsidR="00CB4068" w:rsidRPr="0051244F">
          <w:rPr>
            <w:rStyle w:val="Hipervnculo"/>
            <w:b/>
            <w:color w:val="auto"/>
            <w:u w:val="none"/>
          </w:rPr>
          <w:t>23 de junio</w:t>
        </w:r>
      </w:hyperlink>
      <w:r w:rsidR="00CB4068" w:rsidRPr="0051244F">
        <w:rPr>
          <w:b/>
        </w:rPr>
        <w:t xml:space="preserve"> de </w:t>
      </w:r>
      <w:hyperlink r:id="rId11" w:tooltip="1926" w:history="1">
        <w:r w:rsidR="00CB4068" w:rsidRPr="0051244F">
          <w:rPr>
            <w:rStyle w:val="Hipervnculo"/>
            <w:b/>
            <w:color w:val="auto"/>
            <w:u w:val="none"/>
          </w:rPr>
          <w:t>1926</w:t>
        </w:r>
      </w:hyperlink>
      <w:r w:rsidR="00CB4068" w:rsidRPr="0051244F">
        <w:rPr>
          <w:b/>
        </w:rPr>
        <w:t xml:space="preserve">), conocido también como </w:t>
      </w:r>
      <w:r w:rsidR="00CB4068" w:rsidRPr="0051244F">
        <w:rPr>
          <w:b/>
          <w:bCs/>
        </w:rPr>
        <w:t>cardenal Desiderio Feliciano Fra</w:t>
      </w:r>
      <w:r w:rsidR="00CB4068" w:rsidRPr="0051244F">
        <w:rPr>
          <w:b/>
          <w:bCs/>
        </w:rPr>
        <w:t>n</w:t>
      </w:r>
      <w:r w:rsidR="00CB4068" w:rsidRPr="0051244F">
        <w:rPr>
          <w:b/>
          <w:bCs/>
        </w:rPr>
        <w:t xml:space="preserve">cisco José </w:t>
      </w:r>
      <w:proofErr w:type="spellStart"/>
      <w:r w:rsidR="00CB4068" w:rsidRPr="0051244F">
        <w:rPr>
          <w:b/>
          <w:bCs/>
        </w:rPr>
        <w:t>Mercier</w:t>
      </w:r>
      <w:proofErr w:type="spellEnd"/>
      <w:r w:rsidR="00CB4068" w:rsidRPr="0051244F">
        <w:rPr>
          <w:b/>
        </w:rPr>
        <w:t xml:space="preserve">, fue un sacerdote católico y académico </w:t>
      </w:r>
      <w:hyperlink r:id="rId12" w:tooltip="Bélgica" w:history="1">
        <w:r w:rsidR="00CB4068" w:rsidRPr="0051244F">
          <w:rPr>
            <w:rStyle w:val="Hipervnculo"/>
            <w:b/>
            <w:color w:val="auto"/>
            <w:u w:val="none"/>
          </w:rPr>
          <w:t>belga</w:t>
        </w:r>
      </w:hyperlink>
      <w:r w:rsidR="00CB4068" w:rsidRPr="0051244F">
        <w:rPr>
          <w:b/>
        </w:rPr>
        <w:t xml:space="preserve">. Fue rector de la </w:t>
      </w:r>
      <w:hyperlink r:id="rId13" w:tooltip="Universidad de Lovaina" w:history="1">
        <w:r w:rsidR="00CB4068" w:rsidRPr="0051244F">
          <w:rPr>
            <w:rStyle w:val="Hipervnculo"/>
            <w:b/>
            <w:color w:val="auto"/>
            <w:u w:val="none"/>
          </w:rPr>
          <w:t>Univers</w:t>
        </w:r>
        <w:r w:rsidR="00CB4068" w:rsidRPr="0051244F">
          <w:rPr>
            <w:rStyle w:val="Hipervnculo"/>
            <w:b/>
            <w:color w:val="auto"/>
            <w:u w:val="none"/>
          </w:rPr>
          <w:t>i</w:t>
        </w:r>
        <w:r w:rsidR="00CB4068" w:rsidRPr="0051244F">
          <w:rPr>
            <w:rStyle w:val="Hipervnculo"/>
            <w:b/>
            <w:color w:val="auto"/>
            <w:u w:val="none"/>
          </w:rPr>
          <w:t>dad de Lovaina</w:t>
        </w:r>
      </w:hyperlink>
      <w:r w:rsidR="00CB4068" w:rsidRPr="0051244F">
        <w:rPr>
          <w:b/>
        </w:rPr>
        <w:t>, en Bélgica.</w:t>
      </w:r>
    </w:p>
    <w:p w:rsidR="00CB4068" w:rsidRPr="0051244F" w:rsidRDefault="00CB4068" w:rsidP="0051244F">
      <w:pPr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outlineLvl w:val="1"/>
        <w:rPr>
          <w:b/>
          <w:bCs/>
          <w:color w:val="FF0000"/>
        </w:rPr>
      </w:pPr>
      <w:r w:rsidRPr="0051244F">
        <w:rPr>
          <w:b/>
          <w:bCs/>
          <w:color w:val="FF0000"/>
        </w:rPr>
        <w:t>Biografía</w:t>
      </w: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  <w:bCs/>
          <w:color w:val="FF0000"/>
        </w:rPr>
      </w:pP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</w:t>
      </w:r>
      <w:r w:rsidRPr="0051244F">
        <w:rPr>
          <w:b/>
          <w:shd w:val="clear" w:color="auto" w:fill="FFFFFF"/>
        </w:rPr>
        <w:t>Fue ordenado </w:t>
      </w:r>
      <w:r w:rsidRPr="0051244F">
        <w:rPr>
          <w:b/>
        </w:rPr>
        <w:t>presbítero</w:t>
      </w:r>
      <w:r w:rsidRPr="0051244F">
        <w:rPr>
          <w:b/>
          <w:shd w:val="clear" w:color="auto" w:fill="FFFFFF"/>
        </w:rPr>
        <w:t> el 4 de abril de 1874. Estudió en la Universidad Católica de L</w:t>
      </w:r>
      <w:r w:rsidRPr="0051244F">
        <w:rPr>
          <w:b/>
          <w:shd w:val="clear" w:color="auto" w:fill="FFFFFF"/>
        </w:rPr>
        <w:t>o</w:t>
      </w:r>
      <w:r w:rsidRPr="0051244F">
        <w:rPr>
          <w:b/>
          <w:shd w:val="clear" w:color="auto" w:fill="FFFFFF"/>
        </w:rPr>
        <w:t>vaina, y también en París. Fue un personaje importante en la renovación del tomismo, ll</w:t>
      </w:r>
      <w:r w:rsidRPr="0051244F">
        <w:rPr>
          <w:b/>
          <w:shd w:val="clear" w:color="auto" w:fill="FFFFFF"/>
        </w:rPr>
        <w:t>a</w:t>
      </w:r>
      <w:r w:rsidRPr="0051244F">
        <w:rPr>
          <w:b/>
          <w:shd w:val="clear" w:color="auto" w:fill="FFFFFF"/>
        </w:rPr>
        <w:t>mado </w:t>
      </w:r>
      <w:r w:rsidRPr="0051244F">
        <w:rPr>
          <w:b/>
        </w:rPr>
        <w:t>neotomismo</w:t>
      </w:r>
      <w:r w:rsidRPr="0051244F">
        <w:rPr>
          <w:b/>
          <w:shd w:val="clear" w:color="auto" w:fill="FFFFFF"/>
        </w:rPr>
        <w:t xml:space="preserve">. En 1899 fundó el Alto Instituto de Filosofía en la Universidad Católica de Lovaina. Fue amigo del irlandés </w:t>
      </w:r>
      <w:proofErr w:type="spellStart"/>
      <w:r w:rsidRPr="0051244F">
        <w:rPr>
          <w:b/>
          <w:shd w:val="clear" w:color="auto" w:fill="FFFFFF"/>
        </w:rPr>
        <w:t>Dom</w:t>
      </w:r>
      <w:proofErr w:type="spellEnd"/>
      <w:r w:rsidRPr="0051244F">
        <w:rPr>
          <w:b/>
          <w:shd w:val="clear" w:color="auto" w:fill="FFFFFF"/>
        </w:rPr>
        <w:t> </w:t>
      </w:r>
      <w:r w:rsidRPr="0051244F">
        <w:rPr>
          <w:b/>
        </w:rPr>
        <w:t xml:space="preserve">Columba </w:t>
      </w:r>
      <w:proofErr w:type="spellStart"/>
      <w:r w:rsidRPr="0051244F">
        <w:rPr>
          <w:b/>
        </w:rPr>
        <w:t>Marmion</w:t>
      </w:r>
      <w:proofErr w:type="spellEnd"/>
      <w:r w:rsidRPr="0051244F">
        <w:rPr>
          <w:b/>
          <w:shd w:val="clear" w:color="auto" w:fill="FFFFFF"/>
        </w:rPr>
        <w:t> OSB, también seguidor de sa</w:t>
      </w:r>
      <w:r w:rsidRPr="0051244F">
        <w:rPr>
          <w:b/>
          <w:shd w:val="clear" w:color="auto" w:fill="FFFFFF"/>
        </w:rPr>
        <w:t>n</w:t>
      </w:r>
      <w:r w:rsidRPr="0051244F">
        <w:rPr>
          <w:b/>
          <w:shd w:val="clear" w:color="auto" w:fill="FFFFFF"/>
        </w:rPr>
        <w:t>to </w:t>
      </w:r>
      <w:r w:rsidRPr="0051244F">
        <w:rPr>
          <w:b/>
        </w:rPr>
        <w:t>Tomás de Aquino</w:t>
      </w:r>
      <w:r w:rsidRPr="0051244F">
        <w:rPr>
          <w:b/>
          <w:shd w:val="clear" w:color="auto" w:fill="FFFFFF"/>
        </w:rPr>
        <w:t>. Intentó acercar la filosofía </w:t>
      </w:r>
      <w:r w:rsidRPr="0051244F">
        <w:rPr>
          <w:b/>
        </w:rPr>
        <w:t>kantiana</w:t>
      </w:r>
      <w:r w:rsidRPr="0051244F">
        <w:rPr>
          <w:b/>
          <w:shd w:val="clear" w:color="auto" w:fill="FFFFFF"/>
        </w:rPr>
        <w:t> a la tomista, intento conocido como </w:t>
      </w:r>
      <w:r w:rsidRPr="0051244F">
        <w:rPr>
          <w:b/>
        </w:rPr>
        <w:t>realismo crítico</w:t>
      </w:r>
      <w:r w:rsidRPr="0051244F">
        <w:rPr>
          <w:b/>
          <w:shd w:val="clear" w:color="auto" w:fill="FFFFFF"/>
        </w:rPr>
        <w:t>.</w:t>
      </w:r>
    </w:p>
    <w:p w:rsidR="004870E4" w:rsidRDefault="004870E4" w:rsidP="0051244F">
      <w:pPr>
        <w:widowControl/>
        <w:autoSpaceDE/>
        <w:autoSpaceDN/>
        <w:adjustRightInd/>
        <w:jc w:val="both"/>
        <w:outlineLvl w:val="1"/>
        <w:rPr>
          <w:b/>
          <w:shd w:val="clear" w:color="auto" w:fill="FFFFFF"/>
        </w:rPr>
      </w:pPr>
    </w:p>
    <w:p w:rsidR="004870E4" w:rsidRDefault="004870E4" w:rsidP="0051244F">
      <w:pPr>
        <w:widowControl/>
        <w:autoSpaceDE/>
        <w:autoSpaceDN/>
        <w:adjustRightInd/>
        <w:jc w:val="both"/>
        <w:outlineLvl w:val="1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Con todo su apariencia conservadora no eclipsó la fuerza de su vanguardismo teológico, tomando como plataforma de partida la base teológica tomista. En sus publicaciones inte</w:t>
      </w:r>
      <w:r>
        <w:rPr>
          <w:b/>
          <w:shd w:val="clear" w:color="auto" w:fill="FFFFFF"/>
        </w:rPr>
        <w:t>n</w:t>
      </w:r>
      <w:r>
        <w:rPr>
          <w:b/>
          <w:shd w:val="clear" w:color="auto" w:fill="FFFFFF"/>
        </w:rPr>
        <w:t xml:space="preserve">to actualizar el valor del tomismo racional y convertirlo en sistema apto para los tiempos modernos y en conformidad con los postulados de la ciencia y también de la revolución tecnológica que en sus años de Obispo y Cardenal comenzaba a despuntar. </w:t>
      </w: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  <w:shd w:val="clear" w:color="auto" w:fill="FFFFFF"/>
        </w:rPr>
      </w:pP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</w:rPr>
      </w:pPr>
      <w:r>
        <w:rPr>
          <w:b/>
        </w:rPr>
        <w:t xml:space="preserve">     </w:t>
      </w:r>
      <w:r w:rsidRPr="0051244F">
        <w:rPr>
          <w:b/>
        </w:rPr>
        <w:t>Fue p</w:t>
      </w:r>
      <w:r>
        <w:rPr>
          <w:b/>
        </w:rPr>
        <w:t>r</w:t>
      </w:r>
      <w:r w:rsidRPr="0051244F">
        <w:rPr>
          <w:b/>
        </w:rPr>
        <w:t xml:space="preserve">ofesor de filosofía en el seminario de Malinas y en la Universidad de Lovaina (1882) y contribuyó con sus libros y tratados a la renovación del tomismo. Arzobispo de Malinas y primado de Bélgica (1906), en 1907 fue nombrado cardenal. </w:t>
      </w:r>
      <w:r w:rsidR="004870E4">
        <w:rPr>
          <w:b/>
        </w:rPr>
        <w:t xml:space="preserve"> Su gran preocup</w:t>
      </w:r>
      <w:r w:rsidR="004870E4">
        <w:rPr>
          <w:b/>
        </w:rPr>
        <w:t>a</w:t>
      </w:r>
      <w:r w:rsidR="004870E4">
        <w:rPr>
          <w:b/>
        </w:rPr>
        <w:t>ción fue que los sacerdotes se pusieran al</w:t>
      </w:r>
      <w:r w:rsidR="00136BAE">
        <w:rPr>
          <w:b/>
        </w:rPr>
        <w:t xml:space="preserve"> </w:t>
      </w:r>
      <w:proofErr w:type="spellStart"/>
      <w:r w:rsidR="004870E4">
        <w:rPr>
          <w:b/>
        </w:rPr>
        <w:t>dia</w:t>
      </w:r>
      <w:proofErr w:type="spellEnd"/>
      <w:r w:rsidR="004870E4">
        <w:rPr>
          <w:b/>
        </w:rPr>
        <w:t xml:space="preserve"> en cultura y en ciencia teológica, pero </w:t>
      </w:r>
      <w:proofErr w:type="spellStart"/>
      <w:r w:rsidR="004870E4">
        <w:rPr>
          <w:b/>
        </w:rPr>
        <w:t>ta</w:t>
      </w:r>
      <w:r w:rsidR="004870E4">
        <w:rPr>
          <w:b/>
        </w:rPr>
        <w:t>m</w:t>
      </w:r>
      <w:r w:rsidR="004870E4">
        <w:rPr>
          <w:b/>
        </w:rPr>
        <w:t>bien</w:t>
      </w:r>
      <w:proofErr w:type="spellEnd"/>
      <w:r w:rsidR="004870E4">
        <w:rPr>
          <w:b/>
        </w:rPr>
        <w:t xml:space="preserve"> en adaptación social</w:t>
      </w: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</w:rPr>
      </w:pP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</w:rPr>
      </w:pPr>
      <w:r>
        <w:rPr>
          <w:b/>
        </w:rPr>
        <w:t xml:space="preserve">  </w:t>
      </w:r>
      <w:r w:rsidRPr="0051244F">
        <w:rPr>
          <w:b/>
        </w:rPr>
        <w:t>Su actitud frente a la ocupación alemana le dio prestigio internacional. Mantuvo un diál</w:t>
      </w:r>
      <w:r w:rsidRPr="0051244F">
        <w:rPr>
          <w:b/>
        </w:rPr>
        <w:t>o</w:t>
      </w:r>
      <w:r w:rsidRPr="0051244F">
        <w:rPr>
          <w:b/>
        </w:rPr>
        <w:t xml:space="preserve">go con el anglicanismo y organizó, junto con lord Halifax, las Conversaciones de Malinas (1921-1926). </w:t>
      </w:r>
      <w:r w:rsidR="004870E4">
        <w:rPr>
          <w:b/>
        </w:rPr>
        <w:t xml:space="preserve"> Condeno todo racismo étnico y toda conformidad teológica con los errores. Y fue especialmente sensible al ecumenismo y a la necesidad de dialogar con las demás rel</w:t>
      </w:r>
      <w:r w:rsidR="004870E4">
        <w:rPr>
          <w:b/>
        </w:rPr>
        <w:t>i</w:t>
      </w:r>
      <w:r w:rsidR="004870E4">
        <w:rPr>
          <w:b/>
        </w:rPr>
        <w:t>giones, superando la apologética dialéctica con el razonamiento flexible.</w:t>
      </w:r>
    </w:p>
    <w:p w:rsidR="00FE1BA2" w:rsidRDefault="00FE1BA2" w:rsidP="0051244F">
      <w:pPr>
        <w:widowControl/>
        <w:autoSpaceDE/>
        <w:autoSpaceDN/>
        <w:adjustRightInd/>
        <w:jc w:val="both"/>
        <w:outlineLvl w:val="1"/>
        <w:rPr>
          <w:b/>
        </w:rPr>
      </w:pPr>
    </w:p>
    <w:p w:rsidR="00FE1BA2" w:rsidRPr="00C40F1F" w:rsidRDefault="00FE1BA2" w:rsidP="0051244F">
      <w:pPr>
        <w:widowControl/>
        <w:autoSpaceDE/>
        <w:autoSpaceDN/>
        <w:adjustRightInd/>
        <w:jc w:val="both"/>
        <w:outlineLvl w:val="1"/>
        <w:rPr>
          <w:b/>
          <w:color w:val="0070C0"/>
          <w:shd w:val="clear" w:color="auto" w:fill="FFFFFF"/>
        </w:rPr>
      </w:pPr>
      <w:r w:rsidRPr="00C40F1F">
        <w:rPr>
          <w:b/>
          <w:color w:val="0070C0"/>
        </w:rPr>
        <w:t xml:space="preserve">  Restauró la liturgia y trabajó para una mejor preparación cultural y espiritual del clero de su diócesis</w:t>
      </w:r>
      <w:r w:rsidR="004870E4" w:rsidRPr="00C40F1F">
        <w:rPr>
          <w:b/>
          <w:color w:val="0070C0"/>
        </w:rPr>
        <w:t>, alentando los estudios universitario y haciendo compatible la cultura con la práctica pastoral en las pa</w:t>
      </w:r>
      <w:r w:rsidR="00136BAE">
        <w:rPr>
          <w:b/>
          <w:color w:val="0070C0"/>
        </w:rPr>
        <w:t>rroquias y en los servicios litú</w:t>
      </w:r>
      <w:r w:rsidR="004870E4" w:rsidRPr="00C40F1F">
        <w:rPr>
          <w:b/>
          <w:color w:val="0070C0"/>
        </w:rPr>
        <w:t>rgicos.</w:t>
      </w:r>
    </w:p>
    <w:p w:rsidR="00FE1BA2" w:rsidRPr="00C40F1F" w:rsidRDefault="00FE1BA2" w:rsidP="0051244F">
      <w:pPr>
        <w:widowControl/>
        <w:autoSpaceDE/>
        <w:autoSpaceDN/>
        <w:adjustRightInd/>
        <w:jc w:val="both"/>
        <w:outlineLvl w:val="1"/>
        <w:rPr>
          <w:b/>
          <w:color w:val="0070C0"/>
          <w:shd w:val="clear" w:color="auto" w:fill="FFFFFF"/>
        </w:rPr>
      </w:pPr>
    </w:p>
    <w:p w:rsidR="00FE1BA2" w:rsidRPr="00C40F1F" w:rsidRDefault="00FE1BA2" w:rsidP="0051244F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C40F1F">
        <w:rPr>
          <w:b/>
          <w:color w:val="0070C0"/>
          <w:shd w:val="clear" w:color="auto" w:fill="FFFFFF"/>
        </w:rPr>
        <w:t xml:space="preserve">     En 1906 creó la </w:t>
      </w:r>
      <w:proofErr w:type="spellStart"/>
      <w:r w:rsidRPr="00C40F1F">
        <w:rPr>
          <w:b/>
          <w:i/>
          <w:iCs/>
          <w:color w:val="0070C0"/>
          <w:shd w:val="clear" w:color="auto" w:fill="FFFFFF"/>
        </w:rPr>
        <w:t>Revue</w:t>
      </w:r>
      <w:proofErr w:type="spellEnd"/>
      <w:r w:rsidRPr="00C40F1F">
        <w:rPr>
          <w:b/>
          <w:i/>
          <w:iCs/>
          <w:color w:val="0070C0"/>
          <w:shd w:val="clear" w:color="auto" w:fill="FFFFFF"/>
        </w:rPr>
        <w:t xml:space="preserve"> </w:t>
      </w:r>
      <w:proofErr w:type="spellStart"/>
      <w:r w:rsidRPr="00C40F1F">
        <w:rPr>
          <w:b/>
          <w:i/>
          <w:iCs/>
          <w:color w:val="0070C0"/>
          <w:shd w:val="clear" w:color="auto" w:fill="FFFFFF"/>
        </w:rPr>
        <w:t>Néoscholastique</w:t>
      </w:r>
      <w:proofErr w:type="spellEnd"/>
      <w:r w:rsidRPr="00C40F1F">
        <w:rPr>
          <w:b/>
          <w:color w:val="0070C0"/>
          <w:shd w:val="clear" w:color="auto" w:fill="FFFFFF"/>
        </w:rPr>
        <w:t>. Fue creado </w:t>
      </w:r>
      <w:r w:rsidRPr="00C40F1F">
        <w:rPr>
          <w:b/>
          <w:color w:val="0070C0"/>
        </w:rPr>
        <w:t>cardenal</w:t>
      </w:r>
      <w:r w:rsidRPr="00C40F1F">
        <w:rPr>
          <w:b/>
          <w:color w:val="0070C0"/>
          <w:shd w:val="clear" w:color="auto" w:fill="FFFFFF"/>
        </w:rPr>
        <w:t> de la </w:t>
      </w:r>
      <w:r w:rsidRPr="00C40F1F">
        <w:rPr>
          <w:b/>
          <w:color w:val="0070C0"/>
        </w:rPr>
        <w:t>Iglesia Católica</w:t>
      </w:r>
      <w:r w:rsidRPr="00C40F1F">
        <w:rPr>
          <w:b/>
          <w:color w:val="0070C0"/>
          <w:shd w:val="clear" w:color="auto" w:fill="FFFFFF"/>
        </w:rPr>
        <w:t> el 15 de abril de 1907. En 1921, inicia las </w:t>
      </w:r>
      <w:r w:rsidRPr="00C40F1F">
        <w:rPr>
          <w:b/>
          <w:color w:val="0070C0"/>
        </w:rPr>
        <w:t>Conversaciones de Malinas</w:t>
      </w:r>
      <w:r w:rsidRPr="00C40F1F">
        <w:rPr>
          <w:b/>
          <w:color w:val="0070C0"/>
          <w:shd w:val="clear" w:color="auto" w:fill="FFFFFF"/>
        </w:rPr>
        <w:t>, junto con líd</w:t>
      </w:r>
      <w:r w:rsidRPr="00C40F1F">
        <w:rPr>
          <w:b/>
          <w:color w:val="0070C0"/>
          <w:shd w:val="clear" w:color="auto" w:fill="FFFFFF"/>
        </w:rPr>
        <w:t>e</w:t>
      </w:r>
      <w:r w:rsidRPr="00C40F1F">
        <w:rPr>
          <w:b/>
          <w:color w:val="0070C0"/>
          <w:shd w:val="clear" w:color="auto" w:fill="FFFFFF"/>
        </w:rPr>
        <w:t>res </w:t>
      </w:r>
      <w:r w:rsidRPr="00C40F1F">
        <w:rPr>
          <w:b/>
          <w:color w:val="0070C0"/>
        </w:rPr>
        <w:t>anglicanos</w:t>
      </w:r>
      <w:r w:rsidRPr="00C40F1F">
        <w:rPr>
          <w:b/>
          <w:color w:val="0070C0"/>
          <w:shd w:val="clear" w:color="auto" w:fill="FFFFFF"/>
        </w:rPr>
        <w:t>. En 1922 fue cardenal elector en el </w:t>
      </w:r>
      <w:r w:rsidRPr="00C40F1F">
        <w:rPr>
          <w:b/>
          <w:color w:val="0070C0"/>
        </w:rPr>
        <w:t>cónclave</w:t>
      </w:r>
      <w:r w:rsidRPr="00C40F1F">
        <w:rPr>
          <w:b/>
          <w:color w:val="0070C0"/>
          <w:shd w:val="clear" w:color="auto" w:fill="FFFFFF"/>
        </w:rPr>
        <w:t> en que fue elegido el </w:t>
      </w:r>
      <w:r w:rsidRPr="00C40F1F">
        <w:rPr>
          <w:b/>
          <w:color w:val="0070C0"/>
        </w:rPr>
        <w:t>Papa</w:t>
      </w:r>
      <w:r w:rsidRPr="00C40F1F">
        <w:rPr>
          <w:b/>
          <w:color w:val="0070C0"/>
          <w:shd w:val="clear" w:color="auto" w:fill="FFFFFF"/>
        </w:rPr>
        <w:t> </w:t>
      </w:r>
      <w:r w:rsidRPr="00C40F1F">
        <w:rPr>
          <w:b/>
          <w:color w:val="0070C0"/>
        </w:rPr>
        <w:t>Pío XI</w:t>
      </w:r>
      <w:r w:rsidR="004870E4" w:rsidRPr="00C40F1F">
        <w:rPr>
          <w:b/>
          <w:color w:val="0070C0"/>
        </w:rPr>
        <w:t xml:space="preserve"> y mantuvo múltiples encuentros con todos los movimientos culturales procedentes del mundo germano y del sajón.</w:t>
      </w:r>
    </w:p>
    <w:p w:rsid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51244F" w:rsidP="0051244F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CB4068" w:rsidRPr="0051244F">
        <w:rPr>
          <w:b/>
        </w:rPr>
        <w:t xml:space="preserve">Fue amigo del irlandés </w:t>
      </w:r>
      <w:proofErr w:type="spellStart"/>
      <w:r w:rsidR="00CB4068" w:rsidRPr="0051244F">
        <w:rPr>
          <w:b/>
        </w:rPr>
        <w:t>Dom</w:t>
      </w:r>
      <w:proofErr w:type="spellEnd"/>
      <w:r>
        <w:rPr>
          <w:b/>
        </w:rPr>
        <w:t xml:space="preserve"> </w:t>
      </w:r>
      <w:hyperlink r:id="rId14" w:tooltip="Columba Marmion" w:history="1">
        <w:r w:rsidR="00CB4068" w:rsidRPr="0051244F">
          <w:rPr>
            <w:b/>
          </w:rPr>
          <w:t xml:space="preserve">Columba </w:t>
        </w:r>
        <w:proofErr w:type="spellStart"/>
        <w:r w:rsidR="00CB4068" w:rsidRPr="0051244F">
          <w:rPr>
            <w:b/>
          </w:rPr>
          <w:t>Marmion</w:t>
        </w:r>
        <w:proofErr w:type="spellEnd"/>
      </w:hyperlink>
      <w:r w:rsidR="00CB4068" w:rsidRPr="0051244F">
        <w:rPr>
          <w:b/>
        </w:rPr>
        <w:t xml:space="preserve"> OSB, también seguidor de santo </w:t>
      </w:r>
      <w:hyperlink r:id="rId15" w:tooltip="Tomás de Aquino" w:history="1">
        <w:r w:rsidR="00CB4068" w:rsidRPr="0051244F">
          <w:rPr>
            <w:b/>
          </w:rPr>
          <w:t>Tomás de Aquino</w:t>
        </w:r>
      </w:hyperlink>
      <w:r w:rsidR="00CB4068" w:rsidRPr="0051244F">
        <w:rPr>
          <w:b/>
        </w:rPr>
        <w:t xml:space="preserve">. Intentó acercar la filosofía </w:t>
      </w:r>
      <w:hyperlink r:id="rId16" w:tooltip="Kant" w:history="1">
        <w:r w:rsidR="00CB4068" w:rsidRPr="0051244F">
          <w:rPr>
            <w:b/>
          </w:rPr>
          <w:t>kantiana</w:t>
        </w:r>
      </w:hyperlink>
      <w:r w:rsidR="00CB4068" w:rsidRPr="0051244F">
        <w:rPr>
          <w:b/>
        </w:rPr>
        <w:t xml:space="preserve"> a la tomista, intento conocido como </w:t>
      </w:r>
      <w:hyperlink r:id="rId17" w:tooltip="Realismo crítico" w:history="1">
        <w:r w:rsidR="00CB4068" w:rsidRPr="0051244F">
          <w:rPr>
            <w:b/>
          </w:rPr>
          <w:t>reali</w:t>
        </w:r>
        <w:r w:rsidR="00CB4068" w:rsidRPr="0051244F">
          <w:rPr>
            <w:b/>
          </w:rPr>
          <w:t>s</w:t>
        </w:r>
        <w:r w:rsidR="00CB4068" w:rsidRPr="0051244F">
          <w:rPr>
            <w:b/>
          </w:rPr>
          <w:t>mo crítico</w:t>
        </w:r>
      </w:hyperlink>
      <w:r w:rsidR="00CB4068" w:rsidRPr="0051244F">
        <w:rPr>
          <w:b/>
        </w:rPr>
        <w:t xml:space="preserve">. En 1906 creó la </w:t>
      </w:r>
      <w:proofErr w:type="spellStart"/>
      <w:r w:rsidR="00CB4068" w:rsidRPr="0051244F">
        <w:rPr>
          <w:b/>
          <w:i/>
          <w:iCs/>
        </w:rPr>
        <w:t>Revue</w:t>
      </w:r>
      <w:proofErr w:type="spellEnd"/>
      <w:r w:rsidR="00FE1BA2">
        <w:rPr>
          <w:b/>
          <w:i/>
          <w:iCs/>
        </w:rPr>
        <w:t xml:space="preserve"> </w:t>
      </w:r>
      <w:proofErr w:type="spellStart"/>
      <w:r w:rsidR="00CB4068" w:rsidRPr="0051244F">
        <w:rPr>
          <w:b/>
          <w:i/>
          <w:iCs/>
        </w:rPr>
        <w:t>Néoscholastique</w:t>
      </w:r>
      <w:proofErr w:type="spellEnd"/>
      <w:r w:rsidR="00CB4068" w:rsidRPr="0051244F">
        <w:rPr>
          <w:b/>
        </w:rPr>
        <w:t xml:space="preserve">. Fue creado </w:t>
      </w:r>
      <w:hyperlink r:id="rId18" w:tooltip="Cardenal" w:history="1">
        <w:r w:rsidR="00CB4068" w:rsidRPr="0051244F">
          <w:rPr>
            <w:b/>
          </w:rPr>
          <w:t>cardenal</w:t>
        </w:r>
      </w:hyperlink>
      <w:r w:rsidR="00CB4068" w:rsidRPr="0051244F">
        <w:rPr>
          <w:b/>
        </w:rPr>
        <w:t xml:space="preserve"> de la </w:t>
      </w:r>
      <w:hyperlink r:id="rId19" w:tooltip="Iglesia católica" w:history="1">
        <w:r w:rsidR="00CB4068" w:rsidRPr="0051244F">
          <w:rPr>
            <w:b/>
          </w:rPr>
          <w:t>Iglesia cat</w:t>
        </w:r>
        <w:r w:rsidR="00CB4068" w:rsidRPr="0051244F">
          <w:rPr>
            <w:b/>
          </w:rPr>
          <w:t>ó</w:t>
        </w:r>
        <w:r w:rsidR="00CB4068" w:rsidRPr="0051244F">
          <w:rPr>
            <w:b/>
          </w:rPr>
          <w:t>lica</w:t>
        </w:r>
      </w:hyperlink>
      <w:r w:rsidR="00CB4068" w:rsidRPr="0051244F">
        <w:rPr>
          <w:b/>
        </w:rPr>
        <w:t xml:space="preserve"> el 15 d</w:t>
      </w:r>
      <w:r w:rsidR="00FE1BA2">
        <w:rPr>
          <w:b/>
        </w:rPr>
        <w:t>e abril de 1907. En 1921, inició</w:t>
      </w:r>
      <w:r w:rsidR="00CB4068" w:rsidRPr="0051244F">
        <w:rPr>
          <w:b/>
        </w:rPr>
        <w:t xml:space="preserve"> las </w:t>
      </w:r>
      <w:hyperlink r:id="rId20" w:tooltip="Conversaciones de Malinas" w:history="1">
        <w:r w:rsidR="00CB4068" w:rsidRPr="0051244F">
          <w:rPr>
            <w:b/>
          </w:rPr>
          <w:t>Conversaciones de Malinas</w:t>
        </w:r>
      </w:hyperlink>
      <w:r w:rsidR="00CB4068" w:rsidRPr="0051244F">
        <w:rPr>
          <w:b/>
        </w:rPr>
        <w:t xml:space="preserve">, junto con líderes </w:t>
      </w:r>
      <w:hyperlink r:id="rId21" w:tooltip="Anglicano" w:history="1">
        <w:r w:rsidR="00CB4068" w:rsidRPr="0051244F">
          <w:rPr>
            <w:b/>
          </w:rPr>
          <w:t>anglicanos</w:t>
        </w:r>
      </w:hyperlink>
      <w:r w:rsidR="00CB4068" w:rsidRPr="0051244F">
        <w:rPr>
          <w:b/>
        </w:rPr>
        <w:t xml:space="preserve">. En 1922 fue cardenal elector en el </w:t>
      </w:r>
      <w:hyperlink r:id="rId22" w:tooltip="Cónclave" w:history="1">
        <w:r w:rsidR="00CB4068" w:rsidRPr="0051244F">
          <w:rPr>
            <w:b/>
          </w:rPr>
          <w:t>cónclave</w:t>
        </w:r>
      </w:hyperlink>
      <w:r w:rsidR="00CB4068" w:rsidRPr="0051244F">
        <w:rPr>
          <w:b/>
        </w:rPr>
        <w:t xml:space="preserve"> en que fue elegido el </w:t>
      </w:r>
      <w:hyperlink r:id="rId23" w:tooltip="Papa" w:history="1">
        <w:r w:rsidR="00CB4068" w:rsidRPr="0051244F">
          <w:rPr>
            <w:b/>
          </w:rPr>
          <w:t>Papa</w:t>
        </w:r>
      </w:hyperlink>
      <w:r>
        <w:rPr>
          <w:b/>
        </w:rPr>
        <w:t xml:space="preserve"> </w:t>
      </w:r>
      <w:hyperlink r:id="rId24" w:tooltip="Pío XI" w:history="1">
        <w:r w:rsidR="00CB4068" w:rsidRPr="0051244F">
          <w:rPr>
            <w:b/>
          </w:rPr>
          <w:t>Pío XI</w:t>
        </w:r>
      </w:hyperlink>
      <w:r w:rsidR="00CB4068" w:rsidRPr="0051244F">
        <w:rPr>
          <w:b/>
        </w:rPr>
        <w:t xml:space="preserve">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51244F" w:rsidRPr="00FE1BA2" w:rsidRDefault="00CB4068" w:rsidP="0051244F">
      <w:pPr>
        <w:widowControl/>
        <w:autoSpaceDE/>
        <w:autoSpaceDN/>
        <w:adjustRightInd/>
        <w:jc w:val="both"/>
        <w:outlineLvl w:val="1"/>
        <w:rPr>
          <w:b/>
          <w:bCs/>
          <w:color w:val="FF0000"/>
        </w:rPr>
      </w:pPr>
      <w:r w:rsidRPr="00FE1BA2">
        <w:rPr>
          <w:b/>
          <w:bCs/>
          <w:color w:val="FF0000"/>
        </w:rPr>
        <w:t xml:space="preserve">Traducciones al castellano de obras de </w:t>
      </w:r>
      <w:proofErr w:type="spellStart"/>
      <w:r w:rsidRPr="00FE1BA2">
        <w:rPr>
          <w:b/>
          <w:bCs/>
          <w:color w:val="FF0000"/>
        </w:rPr>
        <w:t>Mercier</w:t>
      </w:r>
      <w:proofErr w:type="spellEnd"/>
    </w:p>
    <w:p w:rsidR="0051244F" w:rsidRDefault="0051244F" w:rsidP="0051244F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CB4068" w:rsidRDefault="00CB4068" w:rsidP="0051244F">
      <w:pPr>
        <w:widowControl/>
        <w:autoSpaceDE/>
        <w:autoSpaceDN/>
        <w:adjustRightInd/>
        <w:jc w:val="both"/>
        <w:outlineLvl w:val="1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proofErr w:type="spellStart"/>
      <w:r w:rsidRPr="0051244F">
        <w:rPr>
          <w:b/>
          <w:i/>
          <w:iCs/>
        </w:rPr>
        <w:t>Percrucem</w:t>
      </w:r>
      <w:proofErr w:type="spellEnd"/>
      <w:r w:rsidRPr="0051244F">
        <w:rPr>
          <w:b/>
          <w:i/>
          <w:iCs/>
        </w:rPr>
        <w:t xml:space="preserve"> ad </w:t>
      </w:r>
      <w:proofErr w:type="spellStart"/>
      <w:r w:rsidRPr="0051244F">
        <w:rPr>
          <w:b/>
          <w:i/>
          <w:iCs/>
        </w:rPr>
        <w:t>lucem</w:t>
      </w:r>
      <w:proofErr w:type="spellEnd"/>
      <w:r w:rsidRPr="0051244F">
        <w:rPr>
          <w:b/>
          <w:i/>
          <w:iCs/>
        </w:rPr>
        <w:t xml:space="preserve">: cartas pastorales, discursos, alocuciones, etc. </w:t>
      </w:r>
      <w:r w:rsidRPr="0051244F">
        <w:rPr>
          <w:b/>
        </w:rPr>
        <w:t xml:space="preserve">, prefacio de A. </w:t>
      </w:r>
      <w:proofErr w:type="spellStart"/>
      <w:r w:rsidRPr="0051244F">
        <w:rPr>
          <w:b/>
        </w:rPr>
        <w:t>Baudrillart</w:t>
      </w:r>
      <w:proofErr w:type="spellEnd"/>
      <w:r w:rsidRPr="0051244F">
        <w:rPr>
          <w:b/>
        </w:rPr>
        <w:t xml:space="preserve">, </w:t>
      </w:r>
      <w:proofErr w:type="spellStart"/>
      <w:r w:rsidRPr="0051244F">
        <w:rPr>
          <w:b/>
        </w:rPr>
        <w:t>Bloud</w:t>
      </w:r>
      <w:proofErr w:type="spellEnd"/>
      <w:r w:rsidRPr="0051244F">
        <w:rPr>
          <w:b/>
        </w:rPr>
        <w:t xml:space="preserve"> et Gay, París [etc.], sin fecha.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outlineLvl w:val="1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Pr="0051244F">
        <w:rPr>
          <w:b/>
          <w:i/>
          <w:iCs/>
        </w:rPr>
        <w:t>Los orígenes de la psicología contemporánea</w:t>
      </w:r>
      <w:r w:rsidRPr="0051244F">
        <w:rPr>
          <w:b/>
        </w:rPr>
        <w:t xml:space="preserve">, traducción castellana por M. Arnaiz, Sáez de </w:t>
      </w:r>
      <w:proofErr w:type="spellStart"/>
      <w:r w:rsidRPr="0051244F">
        <w:rPr>
          <w:b/>
        </w:rPr>
        <w:t>Jubera</w:t>
      </w:r>
      <w:proofErr w:type="spellEnd"/>
      <w:r w:rsidRPr="0051244F">
        <w:rPr>
          <w:b/>
        </w:rPr>
        <w:t xml:space="preserve">, Madrid, 1901.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Pr="0051244F">
        <w:rPr>
          <w:b/>
          <w:i/>
          <w:iCs/>
        </w:rPr>
        <w:t>Ontología</w:t>
      </w:r>
      <w:r w:rsidRPr="0051244F">
        <w:rPr>
          <w:b/>
        </w:rPr>
        <w:t>, versión castellana por Edmundo González-Blanco, La España Moderna, M</w:t>
      </w:r>
      <w:r w:rsidRPr="0051244F">
        <w:rPr>
          <w:b/>
        </w:rPr>
        <w:t>a</w:t>
      </w:r>
      <w:r w:rsidRPr="0051244F">
        <w:rPr>
          <w:b/>
        </w:rPr>
        <w:t xml:space="preserve">drid, ¿1902?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El modernismo, su posición respecto de la ciencia, su condenación por el Papa Pío X</w:t>
      </w:r>
      <w:r w:rsidRPr="0051244F">
        <w:rPr>
          <w:b/>
        </w:rPr>
        <w:t xml:space="preserve">, traducción y prólogo de Juan </w:t>
      </w:r>
      <w:proofErr w:type="spellStart"/>
      <w:r w:rsidRPr="0051244F">
        <w:rPr>
          <w:b/>
        </w:rPr>
        <w:t>Zaragueta</w:t>
      </w:r>
      <w:proofErr w:type="spellEnd"/>
      <w:r w:rsidRPr="0051244F">
        <w:rPr>
          <w:b/>
        </w:rPr>
        <w:t xml:space="preserve">, Luis Gili, Barcelona, 1908.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La filosofía en el siglo XIX</w:t>
      </w:r>
      <w:r w:rsidRPr="0051244F">
        <w:rPr>
          <w:b/>
        </w:rPr>
        <w:t xml:space="preserve">, traducción de Francisco Lombardía, Daniel Jorro, Madrid, 1904 y 1943.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Tratado elemental de filosofía para uso de las clases. Publicado por profesores del Inst</w:t>
      </w:r>
      <w:r w:rsidRPr="0051244F">
        <w:rPr>
          <w:b/>
          <w:i/>
          <w:iCs/>
        </w:rPr>
        <w:t>i</w:t>
      </w:r>
      <w:r w:rsidRPr="0051244F">
        <w:rPr>
          <w:b/>
          <w:i/>
          <w:iCs/>
        </w:rPr>
        <w:t>tuto Superior de Filosofía de la Universidad de Lovaina</w:t>
      </w:r>
      <w:r w:rsidRPr="0051244F">
        <w:rPr>
          <w:b/>
        </w:rPr>
        <w:t xml:space="preserve">, traducción de la cuarta edición francesa por José de </w:t>
      </w:r>
      <w:proofErr w:type="spellStart"/>
      <w:r w:rsidRPr="0051244F">
        <w:rPr>
          <w:b/>
        </w:rPr>
        <w:t>Besalú</w:t>
      </w:r>
      <w:proofErr w:type="spellEnd"/>
      <w:r w:rsidRPr="0051244F">
        <w:rPr>
          <w:b/>
        </w:rPr>
        <w:t xml:space="preserve">, Luis Gili, Barcelona, 1917, 2ª 1918 y 1927.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Retiro pastoral</w:t>
      </w:r>
      <w:r w:rsidRPr="0051244F">
        <w:rPr>
          <w:b/>
        </w:rPr>
        <w:t xml:space="preserve">, traducido por Basilio de Laca y Urquiza, </w:t>
      </w:r>
      <w:proofErr w:type="spellStart"/>
      <w:r w:rsidRPr="0051244F">
        <w:rPr>
          <w:b/>
        </w:rPr>
        <w:t>Bailly-Bailliere</w:t>
      </w:r>
      <w:proofErr w:type="spellEnd"/>
      <w:r w:rsidRPr="0051244F">
        <w:rPr>
          <w:b/>
        </w:rPr>
        <w:t xml:space="preserve">, Madrid, 1918; Políglota, Barcelona, 1926 y 1931.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Curso de filosofía: Lógica</w:t>
      </w:r>
      <w:r w:rsidRPr="0051244F">
        <w:rPr>
          <w:b/>
        </w:rPr>
        <w:t xml:space="preserve">, [s.n.], Madrid, 1935.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Curso de Filosofía: Lógica</w:t>
      </w:r>
      <w:r w:rsidRPr="0051244F">
        <w:rPr>
          <w:b/>
        </w:rPr>
        <w:t xml:space="preserve">, traducción española por F. </w:t>
      </w:r>
      <w:proofErr w:type="spellStart"/>
      <w:r w:rsidRPr="0051244F">
        <w:rPr>
          <w:b/>
        </w:rPr>
        <w:t>Gallach</w:t>
      </w:r>
      <w:proofErr w:type="spellEnd"/>
      <w:r w:rsidRPr="0051244F">
        <w:rPr>
          <w:b/>
        </w:rPr>
        <w:t xml:space="preserve"> Palés, Imp. Galo-</w:t>
      </w:r>
      <w:proofErr w:type="spellStart"/>
      <w:r w:rsidRPr="0051244F">
        <w:rPr>
          <w:b/>
        </w:rPr>
        <w:t>Saez</w:t>
      </w:r>
      <w:proofErr w:type="spellEnd"/>
      <w:r w:rsidRPr="0051244F">
        <w:rPr>
          <w:b/>
        </w:rPr>
        <w:t xml:space="preserve">, Madrid, 1942.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Pr="0051244F">
        <w:rPr>
          <w:b/>
          <w:i/>
          <w:iCs/>
        </w:rPr>
        <w:t>Curso de filosofía: Metafísica general u ontología</w:t>
      </w:r>
      <w:r w:rsidRPr="0051244F">
        <w:rPr>
          <w:b/>
        </w:rPr>
        <w:t xml:space="preserve">, traducción de la 7ª ed. por F. </w:t>
      </w:r>
      <w:proofErr w:type="spellStart"/>
      <w:r w:rsidRPr="0051244F">
        <w:rPr>
          <w:b/>
        </w:rPr>
        <w:t>Gallach</w:t>
      </w:r>
      <w:proofErr w:type="spellEnd"/>
      <w:r w:rsidRPr="0051244F">
        <w:rPr>
          <w:b/>
        </w:rPr>
        <w:t xml:space="preserve"> Palés, Imp. de L. Rubio, Madrid, 1935.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La vida interior: llamamiento a las almas sacerdotales</w:t>
      </w:r>
      <w:r w:rsidRPr="0051244F">
        <w:rPr>
          <w:b/>
        </w:rPr>
        <w:t xml:space="preserve">, traducción de Narciso </w:t>
      </w:r>
      <w:proofErr w:type="spellStart"/>
      <w:r w:rsidRPr="0051244F">
        <w:rPr>
          <w:b/>
        </w:rPr>
        <w:t>Saguer</w:t>
      </w:r>
      <w:proofErr w:type="spellEnd"/>
      <w:r w:rsidRPr="0051244F">
        <w:rPr>
          <w:b/>
        </w:rPr>
        <w:t xml:space="preserve">, precedida de un estudio sobre El Cardenal </w:t>
      </w:r>
      <w:proofErr w:type="spellStart"/>
      <w:r w:rsidRPr="0051244F">
        <w:rPr>
          <w:b/>
        </w:rPr>
        <w:t>Mercier</w:t>
      </w:r>
      <w:proofErr w:type="spellEnd"/>
      <w:r w:rsidRPr="0051244F">
        <w:rPr>
          <w:b/>
        </w:rPr>
        <w:t xml:space="preserve"> y la ascesis sacerdotal, por Luis Carr</w:t>
      </w:r>
      <w:r w:rsidRPr="0051244F">
        <w:rPr>
          <w:b/>
        </w:rPr>
        <w:t>e</w:t>
      </w:r>
      <w:r w:rsidRPr="0051244F">
        <w:rPr>
          <w:b/>
        </w:rPr>
        <w:t xml:space="preserve">ras, Editorial Políglota, Barcelona, 1930 y 1940.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A mis seminaristas</w:t>
      </w:r>
      <w:r w:rsidRPr="0051244F">
        <w:rPr>
          <w:b/>
        </w:rPr>
        <w:t xml:space="preserve">, traducción de la 5ª ed. francesa por Alfonso </w:t>
      </w:r>
      <w:proofErr w:type="spellStart"/>
      <w:r w:rsidRPr="0051244F">
        <w:rPr>
          <w:b/>
        </w:rPr>
        <w:t>Ma</w:t>
      </w:r>
      <w:proofErr w:type="spellEnd"/>
      <w:r w:rsidRPr="0051244F">
        <w:rPr>
          <w:b/>
        </w:rPr>
        <w:t xml:space="preserve"> Ramírez, Luis Gili, Barcelona, 1934.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Default="00CB4068" w:rsidP="0051244F">
      <w:pPr>
        <w:widowControl/>
        <w:autoSpaceDE/>
        <w:autoSpaceDN/>
        <w:adjustRightInd/>
        <w:jc w:val="both"/>
        <w:rPr>
          <w:b/>
        </w:rPr>
      </w:pPr>
      <w:r w:rsidRPr="0051244F">
        <w:rPr>
          <w:b/>
        </w:rPr>
        <w:t></w:t>
      </w:r>
      <w:r w:rsidR="00FE1BA2">
        <w:rPr>
          <w:b/>
        </w:rPr>
        <w:t xml:space="preserve"> </w:t>
      </w:r>
      <w:r w:rsidRPr="0051244F">
        <w:rPr>
          <w:b/>
          <w:i/>
          <w:iCs/>
        </w:rPr>
        <w:t>Curso de filosofía: Criteriología general o tratado de la certeza</w:t>
      </w:r>
      <w:r w:rsidRPr="0051244F">
        <w:rPr>
          <w:b/>
        </w:rPr>
        <w:t xml:space="preserve">, Imp. de L. Rubio Aguas, Madrid, 1936. </w:t>
      </w:r>
    </w:p>
    <w:p w:rsidR="0051244F" w:rsidRPr="0051244F" w:rsidRDefault="0051244F" w:rsidP="0051244F">
      <w:pPr>
        <w:widowControl/>
        <w:autoSpaceDE/>
        <w:autoSpaceDN/>
        <w:adjustRightInd/>
        <w:jc w:val="both"/>
        <w:rPr>
          <w:b/>
        </w:rPr>
      </w:pPr>
    </w:p>
    <w:p w:rsidR="00CB4068" w:rsidRPr="0051244F" w:rsidRDefault="00CB4068" w:rsidP="0051244F">
      <w:pPr>
        <w:jc w:val="both"/>
        <w:rPr>
          <w:b/>
        </w:rPr>
      </w:pPr>
      <w:r w:rsidRPr="0051244F">
        <w:rPr>
          <w:b/>
        </w:rPr>
        <w:t></w:t>
      </w:r>
      <w:r w:rsidRPr="0051244F">
        <w:rPr>
          <w:b/>
          <w:i/>
          <w:iCs/>
        </w:rPr>
        <w:t>Curso de filosofía: Psicología</w:t>
      </w:r>
      <w:r w:rsidRPr="0051244F">
        <w:rPr>
          <w:b/>
        </w:rPr>
        <w:t>, [Imp. de Galo Sáez], Madrid, 1940</w:t>
      </w:r>
    </w:p>
    <w:sectPr w:rsidR="00CB4068" w:rsidRPr="0051244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8"/>
  </w:num>
  <w:num w:numId="5">
    <w:abstractNumId w:val="12"/>
  </w:num>
  <w:num w:numId="6">
    <w:abstractNumId w:val="0"/>
  </w:num>
  <w:num w:numId="7">
    <w:abstractNumId w:val="1"/>
  </w:num>
  <w:num w:numId="8">
    <w:abstractNumId w:val="16"/>
  </w:num>
  <w:num w:numId="9">
    <w:abstractNumId w:val="10"/>
  </w:num>
  <w:num w:numId="10">
    <w:abstractNumId w:val="15"/>
  </w:num>
  <w:num w:numId="11">
    <w:abstractNumId w:val="29"/>
  </w:num>
  <w:num w:numId="12">
    <w:abstractNumId w:val="27"/>
  </w:num>
  <w:num w:numId="13">
    <w:abstractNumId w:val="13"/>
  </w:num>
  <w:num w:numId="14">
    <w:abstractNumId w:val="4"/>
  </w:num>
  <w:num w:numId="15">
    <w:abstractNumId w:val="20"/>
  </w:num>
  <w:num w:numId="16">
    <w:abstractNumId w:val="23"/>
  </w:num>
  <w:num w:numId="17">
    <w:abstractNumId w:val="26"/>
  </w:num>
  <w:num w:numId="18">
    <w:abstractNumId w:val="18"/>
  </w:num>
  <w:num w:numId="19">
    <w:abstractNumId w:val="21"/>
  </w:num>
  <w:num w:numId="20">
    <w:abstractNumId w:val="9"/>
  </w:num>
  <w:num w:numId="21">
    <w:abstractNumId w:val="22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7"/>
  </w:num>
  <w:num w:numId="27">
    <w:abstractNumId w:val="25"/>
  </w:num>
  <w:num w:numId="28">
    <w:abstractNumId w:val="2"/>
  </w:num>
  <w:num w:numId="29">
    <w:abstractNumId w:val="24"/>
  </w:num>
  <w:num w:numId="30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36BAE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870E4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244F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7A44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2E65"/>
    <w:rsid w:val="007563DA"/>
    <w:rsid w:val="00765B53"/>
    <w:rsid w:val="00766066"/>
    <w:rsid w:val="007802B7"/>
    <w:rsid w:val="00780BA6"/>
    <w:rsid w:val="00792C2D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2FF9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D2B50"/>
    <w:rsid w:val="008D3A88"/>
    <w:rsid w:val="008F38EC"/>
    <w:rsid w:val="00905CF4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0A11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0F1F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7B22"/>
    <w:rsid w:val="00D17682"/>
    <w:rsid w:val="00D23103"/>
    <w:rsid w:val="00D26931"/>
    <w:rsid w:val="00D31461"/>
    <w:rsid w:val="00D319C6"/>
    <w:rsid w:val="00D36093"/>
    <w:rsid w:val="00D37567"/>
    <w:rsid w:val="00D42E5A"/>
    <w:rsid w:val="00D43349"/>
    <w:rsid w:val="00D535DB"/>
    <w:rsid w:val="00D54FC8"/>
    <w:rsid w:val="00D7352F"/>
    <w:rsid w:val="00D82287"/>
    <w:rsid w:val="00D933A8"/>
    <w:rsid w:val="00D94EDB"/>
    <w:rsid w:val="00D95522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78F5"/>
    <w:rsid w:val="00F324F9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E1BA2"/>
    <w:rsid w:val="00FE27AF"/>
    <w:rsid w:val="00FE3951"/>
    <w:rsid w:val="00FF08A0"/>
    <w:rsid w:val="00FF3520"/>
    <w:rsid w:val="00FF4329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851" TargetMode="External"/><Relationship Id="rId13" Type="http://schemas.openxmlformats.org/officeDocument/2006/relationships/hyperlink" Target="https://es.wikipedia.org/wiki/Universidad_de_Lovaina" TargetMode="External"/><Relationship Id="rId18" Type="http://schemas.openxmlformats.org/officeDocument/2006/relationships/hyperlink" Target="https://es.wikipedia.org/wiki/Cardena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Anglicano" TargetMode="External"/><Relationship Id="rId7" Type="http://schemas.openxmlformats.org/officeDocument/2006/relationships/hyperlink" Target="https://es.wikipedia.org/wiki/21_de_noviembre" TargetMode="External"/><Relationship Id="rId12" Type="http://schemas.openxmlformats.org/officeDocument/2006/relationships/hyperlink" Target="https://es.wikipedia.org/wiki/B%C3%A9lgica" TargetMode="External"/><Relationship Id="rId17" Type="http://schemas.openxmlformats.org/officeDocument/2006/relationships/hyperlink" Target="https://es.wikipedia.org/wiki/Realismo_cr%C3%ADti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Kant" TargetMode="External"/><Relationship Id="rId20" Type="http://schemas.openxmlformats.org/officeDocument/2006/relationships/hyperlink" Target="https://es.wikipedia.org/wiki/Conversaciones_de_Malina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1926" TargetMode="External"/><Relationship Id="rId24" Type="http://schemas.openxmlformats.org/officeDocument/2006/relationships/hyperlink" Target="https://es.wikipedia.org/wiki/P%C3%ADo_X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om%C3%A1s_de_Aquino" TargetMode="External"/><Relationship Id="rId23" Type="http://schemas.openxmlformats.org/officeDocument/2006/relationships/hyperlink" Target="https://es.wikipedia.org/wiki/Papa" TargetMode="External"/><Relationship Id="rId10" Type="http://schemas.openxmlformats.org/officeDocument/2006/relationships/hyperlink" Target="https://es.wikipedia.org/wiki/23_de_junio" TargetMode="External"/><Relationship Id="rId19" Type="http://schemas.openxmlformats.org/officeDocument/2006/relationships/hyperlink" Target="https://es.wikipedia.org/wiki/Iglesia_cat%C3%B3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ruselas" TargetMode="External"/><Relationship Id="rId14" Type="http://schemas.openxmlformats.org/officeDocument/2006/relationships/hyperlink" Target="https://es.wikipedia.org/wiki/Columba_Marmion" TargetMode="External"/><Relationship Id="rId22" Type="http://schemas.openxmlformats.org/officeDocument/2006/relationships/hyperlink" Target="https://es.wikipedia.org/wiki/C%C3%B3ncla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2A3A-905E-4E19-8BEB-E1F2F2C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2019-07-29T20:14:00Z</dcterms:created>
  <dcterms:modified xsi:type="dcterms:W3CDTF">2019-07-29T20:14:00Z</dcterms:modified>
</cp:coreProperties>
</file>