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C2" w:rsidRDefault="00091BC2" w:rsidP="00091BC2">
      <w:pPr>
        <w:tabs>
          <w:tab w:val="center" w:pos="2007"/>
        </w:tabs>
        <w:jc w:val="both"/>
      </w:pPr>
    </w:p>
    <w:p w:rsidR="00F43192" w:rsidRPr="00911357" w:rsidRDefault="00F43192" w:rsidP="009113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</w:rPr>
      </w:pPr>
      <w:r w:rsidRPr="00911357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Damián de </w:t>
      </w:r>
      <w:proofErr w:type="spellStart"/>
      <w:r w:rsidRPr="00911357">
        <w:rPr>
          <w:rFonts w:ascii="Arial" w:eastAsia="Times New Roman" w:hAnsi="Arial" w:cs="Arial"/>
          <w:b/>
          <w:bCs/>
          <w:color w:val="FF0000"/>
          <w:sz w:val="36"/>
          <w:szCs w:val="36"/>
        </w:rPr>
        <w:t>Molokai</w:t>
      </w:r>
      <w:proofErr w:type="spellEnd"/>
      <w:r w:rsidR="00364DCB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 * </w:t>
      </w:r>
      <w:r w:rsidR="00911357" w:rsidRPr="00911357">
        <w:rPr>
          <w:rFonts w:ascii="Arial" w:eastAsia="Times New Roman" w:hAnsi="Arial" w:cs="Arial"/>
          <w:b/>
          <w:color w:val="FF0000"/>
          <w:sz w:val="36"/>
          <w:szCs w:val="36"/>
        </w:rPr>
        <w:t xml:space="preserve"> 1840 -1889</w:t>
      </w:r>
    </w:p>
    <w:p w:rsidR="00F43192" w:rsidRDefault="00F43192" w:rsidP="00911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F4319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559772" cy="1943100"/>
            <wp:effectExtent l="0" t="0" r="0" b="0"/>
            <wp:docPr id="6" name="Imagen 6" descr="https://upload.wikimedia.org/wikipedia/commons/thumb/8/8b/Edward_Clifford_%E2%80%93_Damien_in_1888.jpg/220px-Edward_Clifford_%E2%80%93_Damien_in_188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8/8b/Edward_Clifford_%E2%80%93_Damien_in_1888.jpg/220px-Edward_Clifford_%E2%80%93_Damien_in_188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37" cy="194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4319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0" cy="2028825"/>
            <wp:effectExtent l="0" t="0" r="0" b="9525"/>
            <wp:docPr id="7" name="Imagen 7" descr="https://upload.wikimedia.org/wikipedia/commons/thumb/9/9d/Father_Damien_in_1873.jpg/150px-Father_Damien_in_187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9/9d/Father_Damien_in_1873.jpg/150px-Father_Damien_in_187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357" w:rsidRPr="00911357" w:rsidRDefault="00911357" w:rsidP="00911357">
      <w:pPr>
        <w:spacing w:after="0" w:line="240" w:lineRule="auto"/>
        <w:ind w:left="-993" w:right="-71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EA4B63">
        <w:rPr>
          <w:rFonts w:ascii="Arial" w:hAnsi="Arial" w:cs="Arial"/>
          <w:b/>
          <w:color w:val="FF0000"/>
          <w:sz w:val="24"/>
          <w:szCs w:val="24"/>
        </w:rPr>
        <w:t>Imitar a un apó</w:t>
      </w:r>
      <w:r w:rsidRPr="00911357">
        <w:rPr>
          <w:rFonts w:ascii="Arial" w:hAnsi="Arial" w:cs="Arial"/>
          <w:b/>
          <w:color w:val="FF0000"/>
          <w:sz w:val="24"/>
          <w:szCs w:val="24"/>
        </w:rPr>
        <w:t>stol de los leprosos como el Padre Dami</w:t>
      </w:r>
      <w:r w:rsidR="00EA4B63">
        <w:rPr>
          <w:rFonts w:ascii="Arial" w:hAnsi="Arial" w:cs="Arial"/>
          <w:b/>
          <w:color w:val="FF0000"/>
          <w:sz w:val="24"/>
          <w:szCs w:val="24"/>
        </w:rPr>
        <w:t>á</w:t>
      </w:r>
      <w:r w:rsidRPr="00911357">
        <w:rPr>
          <w:rFonts w:ascii="Arial" w:hAnsi="Arial" w:cs="Arial"/>
          <w:b/>
          <w:color w:val="FF0000"/>
          <w:sz w:val="24"/>
          <w:szCs w:val="24"/>
        </w:rPr>
        <w:t xml:space="preserve">n, en la isla de los leprosos, la de </w:t>
      </w:r>
      <w:proofErr w:type="spellStart"/>
      <w:r w:rsidRPr="00911357">
        <w:rPr>
          <w:rFonts w:ascii="Arial" w:hAnsi="Arial" w:cs="Arial"/>
          <w:b/>
          <w:color w:val="FF0000"/>
          <w:sz w:val="24"/>
          <w:szCs w:val="24"/>
        </w:rPr>
        <w:t>Molokai</w:t>
      </w:r>
      <w:proofErr w:type="spellEnd"/>
      <w:r w:rsidRPr="00911357">
        <w:rPr>
          <w:rFonts w:ascii="Arial" w:hAnsi="Arial" w:cs="Arial"/>
          <w:b/>
          <w:color w:val="FF0000"/>
          <w:sz w:val="24"/>
          <w:szCs w:val="24"/>
        </w:rPr>
        <w:t>, es un acto heroico  Pero todo catequista tiene que estas dispuesto a realizar algún gran sacrificio cuando se trate del bien de los que cuida, aunque no llegue a dar la vida por su mis</w:t>
      </w:r>
      <w:r w:rsidR="00EA4B63">
        <w:rPr>
          <w:rFonts w:ascii="Arial" w:hAnsi="Arial" w:cs="Arial"/>
          <w:b/>
          <w:color w:val="FF0000"/>
          <w:sz w:val="24"/>
          <w:szCs w:val="24"/>
        </w:rPr>
        <w:t xml:space="preserve">ión de consolar y ayudar a los </w:t>
      </w:r>
      <w:r w:rsidRPr="00911357">
        <w:rPr>
          <w:rFonts w:ascii="Arial" w:hAnsi="Arial" w:cs="Arial"/>
          <w:b/>
          <w:color w:val="FF0000"/>
          <w:sz w:val="24"/>
          <w:szCs w:val="24"/>
        </w:rPr>
        <w:t>que estaban en la isla para morir</w:t>
      </w:r>
      <w:r w:rsidR="00EA4B63">
        <w:rPr>
          <w:rFonts w:ascii="Arial" w:hAnsi="Arial" w:cs="Arial"/>
          <w:b/>
          <w:color w:val="FF0000"/>
          <w:sz w:val="24"/>
          <w:szCs w:val="24"/>
        </w:rPr>
        <w:t xml:space="preserve"> como</w:t>
      </w:r>
      <w:r w:rsidR="00364DC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A4B63">
        <w:rPr>
          <w:rFonts w:ascii="Arial" w:hAnsi="Arial" w:cs="Arial"/>
          <w:b/>
          <w:color w:val="FF0000"/>
          <w:sz w:val="24"/>
          <w:szCs w:val="24"/>
        </w:rPr>
        <w:t>hizo este héroe de la caridad y testigo de las misiones difíciles.</w:t>
      </w: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hAnsi="Arial" w:cs="Arial"/>
          <w:b/>
          <w:sz w:val="24"/>
          <w:szCs w:val="24"/>
        </w:rPr>
      </w:pP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El sacerdote que fue enviado a tan </w:t>
      </w:r>
      <w:proofErr w:type="spellStart"/>
      <w:r>
        <w:rPr>
          <w:rFonts w:ascii="Arial" w:hAnsi="Arial" w:cs="Arial"/>
          <w:b/>
          <w:sz w:val="24"/>
          <w:szCs w:val="24"/>
        </w:rPr>
        <w:t>dificil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misión es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conocido como </w:t>
      </w:r>
      <w:r w:rsidR="00F43192" w:rsidRPr="00911357">
        <w:rPr>
          <w:rFonts w:ascii="Arial" w:eastAsia="Times New Roman" w:hAnsi="Arial" w:cs="Arial"/>
          <w:b/>
          <w:bCs/>
          <w:sz w:val="24"/>
          <w:szCs w:val="24"/>
        </w:rPr>
        <w:t>Padre Damián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</w:rPr>
        <w:t>aunque su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nombre de nacimiento fue </w:t>
      </w:r>
      <w:proofErr w:type="spellStart"/>
      <w:r w:rsidR="00F43192" w:rsidRPr="00911357">
        <w:rPr>
          <w:rFonts w:ascii="Arial" w:eastAsia="Times New Roman" w:hAnsi="Arial" w:cs="Arial"/>
          <w:b/>
          <w:bCs/>
          <w:sz w:val="24"/>
          <w:szCs w:val="24"/>
        </w:rPr>
        <w:t>Jozef</w:t>
      </w:r>
      <w:proofErr w:type="spellEnd"/>
      <w:r w:rsidR="00F43192" w:rsidRPr="00911357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="00F43192" w:rsidRPr="00911357">
        <w:rPr>
          <w:rFonts w:ascii="Arial" w:eastAsia="Times New Roman" w:hAnsi="Arial" w:cs="Arial"/>
          <w:b/>
          <w:bCs/>
          <w:sz w:val="24"/>
          <w:szCs w:val="24"/>
        </w:rPr>
        <w:t>Veuster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spellStart"/>
      <w:r w:rsidR="00523CE4" w:rsidRPr="00911357">
        <w:rPr>
          <w:rFonts w:ascii="Arial" w:eastAsia="Times New Roman" w:hAnsi="Arial" w:cs="Arial"/>
          <w:b/>
          <w:sz w:val="24"/>
          <w:szCs w:val="24"/>
        </w:rPr>
        <w:fldChar w:fldCharType="begin"/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instrText xml:space="preserve"> HYPERLINK "https://es.wikipedia.org/wiki/Tremelo" \o "Tremelo" </w:instrText>
      </w:r>
      <w:r w:rsidR="00523CE4" w:rsidRPr="00911357"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>Tremelo</w:t>
      </w:r>
      <w:proofErr w:type="spellEnd"/>
      <w:r w:rsidR="00523CE4" w:rsidRPr="00911357">
        <w:rPr>
          <w:rFonts w:ascii="Arial" w:eastAsia="Times New Roman" w:hAnsi="Arial" w:cs="Arial"/>
          <w:b/>
          <w:sz w:val="24"/>
          <w:szCs w:val="24"/>
        </w:rPr>
        <w:fldChar w:fldCharType="end"/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9" w:tooltip="Bélgica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Reino de Bélgica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0" w:tooltip="3 de enero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3 de enero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11" w:tooltip="1840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1840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hyperlink r:id="rId12" w:tooltip="Molokai" w:history="1">
        <w:proofErr w:type="spellStart"/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Molokaʻi</w:t>
        </w:r>
        <w:proofErr w:type="spellEnd"/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3" w:tooltip="Reino de Hawái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Reino de Hawái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4" w:tooltip="Estados Unidos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Estados Unidos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5" w:tooltip="15 de abril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15 de abril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16" w:tooltip="1889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1889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>)</w:t>
      </w: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43192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4DCB">
        <w:rPr>
          <w:rFonts w:ascii="Arial" w:eastAsia="Times New Roman" w:hAnsi="Arial" w:cs="Arial"/>
          <w:b/>
          <w:sz w:val="24"/>
          <w:szCs w:val="24"/>
        </w:rPr>
        <w:t xml:space="preserve">    </w:t>
      </w:r>
      <w:r>
        <w:rPr>
          <w:rFonts w:ascii="Arial" w:eastAsia="Times New Roman" w:hAnsi="Arial" w:cs="Arial"/>
          <w:b/>
          <w:sz w:val="24"/>
          <w:szCs w:val="24"/>
        </w:rPr>
        <w:t xml:space="preserve"> F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ue un </w:t>
      </w:r>
      <w:hyperlink r:id="rId17" w:tooltip="Misionero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misionero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hyperlink r:id="rId18" w:tooltip="Iglesia católica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católico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hyperlink r:id="rId19" w:tooltip="Bélgica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belga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de la </w:t>
      </w:r>
      <w:hyperlink r:id="rId20" w:tooltip="Congregación de los Sagrados Corazones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Congregación de los Sagrados Corazones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que dedicó su vida al cuidado de los leprosos de </w:t>
      </w:r>
      <w:proofErr w:type="spellStart"/>
      <w:r w:rsidR="00F43192" w:rsidRPr="00911357">
        <w:rPr>
          <w:rFonts w:ascii="Arial" w:eastAsia="Times New Roman" w:hAnsi="Arial" w:cs="Arial"/>
          <w:b/>
          <w:sz w:val="24"/>
          <w:szCs w:val="24"/>
        </w:rPr>
        <w:t>Molokai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911357" w:rsidRP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Para los católicos, el Padre Damián es el patrón espiritual de los </w:t>
      </w:r>
      <w:hyperlink r:id="rId21" w:tooltip="Lepra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leprosos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marginados, incluyendo a los enfermos de </w:t>
      </w:r>
      <w:hyperlink r:id="rId22" w:tooltip="Sida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sida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y del </w:t>
      </w:r>
      <w:hyperlink r:id="rId23" w:tooltip="Hawái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Estado de Hawái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. El día del Padre Damián es celebrado cada año el </w:t>
      </w:r>
      <w:hyperlink r:id="rId24" w:tooltip="15 de abril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15 de abril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en Hawái. E</w:t>
      </w:r>
      <w:r>
        <w:rPr>
          <w:rFonts w:ascii="Arial" w:eastAsia="Times New Roman" w:hAnsi="Arial" w:cs="Arial"/>
          <w:b/>
          <w:sz w:val="24"/>
          <w:szCs w:val="24"/>
        </w:rPr>
        <w:t>s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día de fiesta en conmemoración del Padre Damián en la Iglesia católica </w:t>
      </w:r>
      <w:r>
        <w:rPr>
          <w:rFonts w:ascii="Arial" w:eastAsia="Times New Roman" w:hAnsi="Arial" w:cs="Arial"/>
          <w:b/>
          <w:sz w:val="24"/>
          <w:szCs w:val="24"/>
        </w:rPr>
        <w:t xml:space="preserve">y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se </w:t>
      </w:r>
      <w:r>
        <w:rPr>
          <w:rFonts w:ascii="Arial" w:eastAsia="Times New Roman" w:hAnsi="Arial" w:cs="Arial"/>
          <w:b/>
          <w:sz w:val="24"/>
          <w:szCs w:val="24"/>
        </w:rPr>
        <w:t>conmemora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el día </w:t>
      </w:r>
      <w:hyperlink r:id="rId25" w:tooltip="10 de mayo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10 de mayo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. Fue </w:t>
      </w:r>
      <w:hyperlink r:id="rId26" w:tooltip="Beatificación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beatificado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en </w:t>
      </w:r>
      <w:hyperlink r:id="rId27" w:tooltip="1995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1995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28" w:tooltip="Canonización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canonizado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el 11 de octubre de 2009. </w:t>
      </w: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1357" w:rsidRP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911357">
        <w:rPr>
          <w:rFonts w:ascii="Arial" w:eastAsia="Times New Roman" w:hAnsi="Arial" w:cs="Arial"/>
          <w:b/>
          <w:sz w:val="24"/>
          <w:szCs w:val="24"/>
        </w:rPr>
        <w:t xml:space="preserve">El </w:t>
      </w:r>
      <w:hyperlink r:id="rId29" w:tooltip="1 de diciembre" w:history="1">
        <w:r w:rsidRPr="00911357">
          <w:rPr>
            <w:rFonts w:ascii="Arial" w:eastAsia="Times New Roman" w:hAnsi="Arial" w:cs="Arial"/>
            <w:b/>
            <w:sz w:val="24"/>
            <w:szCs w:val="24"/>
          </w:rPr>
          <w:t>1 de diciembre</w:t>
        </w:r>
      </w:hyperlink>
      <w:r w:rsidRPr="00911357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30" w:tooltip="2005" w:history="1">
        <w:r w:rsidRPr="00911357">
          <w:rPr>
            <w:rFonts w:ascii="Arial" w:eastAsia="Times New Roman" w:hAnsi="Arial" w:cs="Arial"/>
            <w:b/>
            <w:sz w:val="24"/>
            <w:szCs w:val="24"/>
          </w:rPr>
          <w:t>2005</w:t>
        </w:r>
      </w:hyperlink>
      <w:r w:rsidRPr="00911357">
        <w:rPr>
          <w:rFonts w:ascii="Arial" w:eastAsia="Times New Roman" w:hAnsi="Arial" w:cs="Arial"/>
          <w:b/>
          <w:sz w:val="24"/>
          <w:szCs w:val="24"/>
        </w:rPr>
        <w:t xml:space="preserve"> el Padre Damián fue elegido el </w:t>
      </w:r>
      <w:r w:rsidRPr="00911357">
        <w:rPr>
          <w:rFonts w:ascii="Arial" w:eastAsia="Times New Roman" w:hAnsi="Arial" w:cs="Arial"/>
          <w:b/>
          <w:i/>
          <w:iCs/>
          <w:sz w:val="24"/>
          <w:szCs w:val="24"/>
        </w:rPr>
        <w:t>belga más grande de todos los tiempos</w:t>
      </w:r>
      <w:r w:rsidRPr="00911357">
        <w:rPr>
          <w:rFonts w:ascii="Arial" w:eastAsia="Times New Roman" w:hAnsi="Arial" w:cs="Arial"/>
          <w:b/>
          <w:sz w:val="24"/>
          <w:szCs w:val="24"/>
        </w:rPr>
        <w:t xml:space="preserve"> por la Televisión Abierta Flamenca (VRT). </w:t>
      </w: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1357" w:rsidRP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911357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Biografía </w:t>
      </w:r>
    </w:p>
    <w:p w:rsidR="00911357" w:rsidRP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proofErr w:type="spellStart"/>
      <w:r w:rsidR="00F43192" w:rsidRPr="00911357">
        <w:rPr>
          <w:rFonts w:ascii="Arial" w:eastAsia="Times New Roman" w:hAnsi="Arial" w:cs="Arial"/>
          <w:b/>
          <w:sz w:val="24"/>
          <w:szCs w:val="24"/>
        </w:rPr>
        <w:t>Jozef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F43192" w:rsidRPr="00911357">
        <w:rPr>
          <w:rFonts w:ascii="Arial" w:eastAsia="Times New Roman" w:hAnsi="Arial" w:cs="Arial"/>
          <w:b/>
          <w:sz w:val="24"/>
          <w:szCs w:val="24"/>
        </w:rPr>
        <w:t>Veuster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nació en </w:t>
      </w:r>
      <w:hyperlink r:id="rId31" w:tooltip="Tremelo" w:history="1">
        <w:proofErr w:type="spellStart"/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Tremelo</w:t>
        </w:r>
        <w:proofErr w:type="spellEnd"/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(Bélgica), hijo de un matrimonio de granjeros. Estudió en un colegio católico, y posteriormente ingresó como novicio de la </w:t>
      </w:r>
      <w:hyperlink r:id="rId32" w:tooltip="Congregación de los Sagrados Corazones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Congregación de los Sagrados Corazones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(también conocida como </w:t>
      </w:r>
      <w:proofErr w:type="spellStart"/>
      <w:r w:rsidR="00F43192" w:rsidRPr="00911357">
        <w:rPr>
          <w:rFonts w:ascii="Arial" w:eastAsia="Times New Roman" w:hAnsi="Arial" w:cs="Arial"/>
          <w:b/>
          <w:i/>
          <w:iCs/>
          <w:sz w:val="24"/>
          <w:szCs w:val="24"/>
        </w:rPr>
        <w:t>Picpus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>, por el nombre de la calle de París donde se fundó). Siguiendo los pasos de su hermano Augusto, quien adoptó en la congregación el nombre de Pánfilo, José (</w:t>
      </w:r>
      <w:proofErr w:type="spellStart"/>
      <w:r w:rsidR="00F43192" w:rsidRPr="00911357">
        <w:rPr>
          <w:rFonts w:ascii="Arial" w:eastAsia="Times New Roman" w:hAnsi="Arial" w:cs="Arial"/>
          <w:b/>
          <w:sz w:val="24"/>
          <w:szCs w:val="24"/>
        </w:rPr>
        <w:t>Jozef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) comenzó su noviciado en </w:t>
      </w:r>
      <w:hyperlink r:id="rId33" w:tooltip="Lovaina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Lovaina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spellStart"/>
      <w:r w:rsidR="00F43192" w:rsidRPr="00911357">
        <w:rPr>
          <w:rFonts w:ascii="Arial" w:eastAsia="Times New Roman" w:hAnsi="Arial" w:cs="Arial"/>
          <w:b/>
          <w:sz w:val="24"/>
          <w:szCs w:val="24"/>
        </w:rPr>
        <w:t>Leuven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) con el nombre de Damián el </w:t>
      </w:r>
      <w:hyperlink r:id="rId34" w:tooltip="2 de febrero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2 de febrero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35" w:tooltip="1859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1859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1357" w:rsidRDefault="00364DCB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  </w:t>
      </w:r>
      <w:r w:rsidR="00911357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En </w:t>
      </w:r>
      <w:hyperlink r:id="rId36" w:tooltip="1863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1863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su hermano Augusto, quien había sido destinado a la misión en las islas Hawái, fue afectado por el </w:t>
      </w:r>
      <w:hyperlink r:id="rId37" w:tooltip="Tifus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tifus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lo que le imposibilitó viajar. Damián obtuvo el permiso del Superior General de París para reemplazarlo. </w:t>
      </w:r>
    </w:p>
    <w:p w:rsidR="00EA4B63" w:rsidRDefault="00EA4B63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43192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En noviembre de 1863, Damián partió desde </w:t>
      </w:r>
      <w:hyperlink r:id="rId38" w:tooltip="Bremen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Bremen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(Alemania) en el buque «R. M. Wood» con destino al </w:t>
      </w:r>
      <w:hyperlink r:id="rId39" w:tooltip="Archipiélago de Hawái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archipiélago de Hawái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en el </w:t>
      </w:r>
      <w:hyperlink r:id="rId40" w:tooltip="Océano Pacífico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Océano Pacífico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911357" w:rsidRP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F43192" w:rsidRPr="00911357" w:rsidRDefault="00F43192" w:rsidP="00911357">
      <w:pPr>
        <w:spacing w:after="0" w:line="240" w:lineRule="auto"/>
        <w:ind w:left="-993" w:right="-710"/>
        <w:jc w:val="both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911357">
        <w:rPr>
          <w:rFonts w:ascii="Arial" w:eastAsia="Times New Roman" w:hAnsi="Arial" w:cs="Arial"/>
          <w:b/>
          <w:bCs/>
          <w:color w:val="FF0000"/>
          <w:sz w:val="24"/>
          <w:szCs w:val="24"/>
        </w:rPr>
        <w:t>Misionero en Hawái</w:t>
      </w:r>
    </w:p>
    <w:p w:rsidR="00911357" w:rsidRPr="00911357" w:rsidRDefault="00911357" w:rsidP="00911357">
      <w:pPr>
        <w:spacing w:after="0" w:line="240" w:lineRule="auto"/>
        <w:ind w:left="-993" w:right="-71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F43192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El </w:t>
      </w:r>
      <w:hyperlink r:id="rId41" w:tooltip="19 de marzo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19 de marzo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42" w:tooltip="1864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1864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llegó al puerto de Honolulu, en el interior de la ciudad de </w:t>
      </w:r>
      <w:hyperlink r:id="rId43" w:tooltip="Honolulu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Honolulu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como misionero. Allí, Damián fue ordenado sacerdote el </w:t>
      </w:r>
      <w:hyperlink r:id="rId44" w:tooltip="24 de marzo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24 de marzo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45" w:tooltip="1864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1864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en la </w:t>
      </w:r>
      <w:hyperlink r:id="rId46" w:tooltip="Catedral de Nuestra Señora de la Paz (Honolulu)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catedral de Nuestra Señora de la Paz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una iglesia establecida por su orden religiosa. Trabajó en varias parroquias en la isla de </w:t>
      </w:r>
      <w:hyperlink r:id="rId47" w:tooltip="Oahu" w:history="1">
        <w:proofErr w:type="spellStart"/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Oʻahu</w:t>
        </w:r>
        <w:proofErr w:type="spellEnd"/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en una época en que el reino sufría una crisis sanitaria. </w:t>
      </w:r>
    </w:p>
    <w:p w:rsidR="00911357" w:rsidRP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Los nativos hawaianos se vieron afectados por enfermedades que, inadvertidamente introdujeron los comerciantes estadounidenses y europeos, y los inmigrantes chinos que iban a trabajar en las plantaciones. Miles murieron por la </w:t>
      </w:r>
      <w:hyperlink r:id="rId48" w:tooltip="Gripe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gripe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y la </w:t>
      </w:r>
      <w:hyperlink r:id="rId49" w:tooltip="Sífilis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sífilis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y por otras enfermedades que nunca antes habían afectado a los hawaianos. Esto incluyó la plaga de la </w:t>
      </w:r>
      <w:hyperlink r:id="rId50" w:tooltip="Lepra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lepra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>.</w:t>
      </w: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Temeroso de que se esparciera la plaga, el rey </w:t>
      </w:r>
      <w:hyperlink r:id="rId51" w:tooltip="Kamehameha IV" w:history="1">
        <w:proofErr w:type="spellStart"/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Kamehameha</w:t>
        </w:r>
        <w:proofErr w:type="spellEnd"/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 xml:space="preserve"> IV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segregó a los leprosos del reino, trasladándolos a una colonia establecida para ellos en el Norte, en la isla de </w:t>
      </w:r>
      <w:hyperlink r:id="rId52" w:tooltip="Molokai" w:history="1">
        <w:proofErr w:type="spellStart"/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Molokaʻi</w:t>
        </w:r>
        <w:proofErr w:type="spellEnd"/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. La “Royal </w:t>
      </w:r>
      <w:proofErr w:type="spellStart"/>
      <w:r w:rsidR="00F43192" w:rsidRPr="00911357">
        <w:rPr>
          <w:rFonts w:ascii="Arial" w:eastAsia="Times New Roman" w:hAnsi="Arial" w:cs="Arial"/>
          <w:b/>
          <w:sz w:val="24"/>
          <w:szCs w:val="24"/>
        </w:rPr>
        <w:t>Board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of </w:t>
      </w:r>
      <w:proofErr w:type="spellStart"/>
      <w:r w:rsidR="00F43192" w:rsidRPr="00911357">
        <w:rPr>
          <w:rFonts w:ascii="Arial" w:eastAsia="Times New Roman" w:hAnsi="Arial" w:cs="Arial"/>
          <w:b/>
          <w:sz w:val="24"/>
          <w:szCs w:val="24"/>
        </w:rPr>
        <w:t>Health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>” los proveyó con suministros y comida, pero no tenían todavía los medios apropiados para ayudarles médicamente.</w:t>
      </w: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43192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En </w:t>
      </w:r>
      <w:hyperlink r:id="rId53" w:tooltip="1865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1865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el Padre Damián fue asignado a la Misión Católica en el Norte de </w:t>
      </w:r>
      <w:hyperlink r:id="rId54" w:tooltip="Kohala" w:history="1">
        <w:proofErr w:type="spellStart"/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Kohala</w:t>
        </w:r>
        <w:proofErr w:type="spellEnd"/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en la misma </w:t>
      </w:r>
      <w:hyperlink r:id="rId55" w:tooltip="Isla de Hawái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isla de Hawái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. Mientras que monseñor Louis </w:t>
      </w:r>
      <w:proofErr w:type="spellStart"/>
      <w:r w:rsidR="00F43192" w:rsidRPr="00911357">
        <w:rPr>
          <w:rFonts w:ascii="Arial" w:eastAsia="Times New Roman" w:hAnsi="Arial" w:cs="Arial"/>
          <w:b/>
          <w:sz w:val="24"/>
          <w:szCs w:val="24"/>
        </w:rPr>
        <w:t>Maigret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vicario apostólico, creía que los leprosos necesitaban por lo menos un </w:t>
      </w:r>
      <w:hyperlink r:id="rId56" w:tooltip="Sacerdote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sacerdote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que pudiera cubrir sus necesidades religiosas y proveerlos con los </w:t>
      </w:r>
      <w:hyperlink r:id="rId57" w:tooltip="Sacramento (catolicismo)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sacramentos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él sabía que tal asignación podía ser potencialmente una sentencia de muerte. Después de pensarlo durante un tiempo, el Padre Damián solicitó a </w:t>
      </w:r>
      <w:proofErr w:type="spellStart"/>
      <w:r w:rsidR="00F43192" w:rsidRPr="00911357">
        <w:rPr>
          <w:rFonts w:ascii="Arial" w:eastAsia="Times New Roman" w:hAnsi="Arial" w:cs="Arial"/>
          <w:b/>
          <w:sz w:val="24"/>
          <w:szCs w:val="24"/>
        </w:rPr>
        <w:t>Maigret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permiso para ir a </w:t>
      </w:r>
      <w:hyperlink r:id="rId58" w:tooltip="Molokai" w:history="1">
        <w:proofErr w:type="spellStart"/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Molokaʻi</w:t>
        </w:r>
        <w:proofErr w:type="spellEnd"/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911357" w:rsidRP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43192" w:rsidRPr="00911357" w:rsidRDefault="00F43192" w:rsidP="00911357">
      <w:pPr>
        <w:spacing w:after="0" w:line="240" w:lineRule="auto"/>
        <w:ind w:left="-993" w:right="-710"/>
        <w:jc w:val="both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911357">
        <w:rPr>
          <w:rFonts w:ascii="Arial" w:eastAsia="Times New Roman" w:hAnsi="Arial" w:cs="Arial"/>
          <w:b/>
          <w:bCs/>
          <w:color w:val="FF0000"/>
          <w:sz w:val="24"/>
          <w:szCs w:val="24"/>
        </w:rPr>
        <w:t>Colonia de la muerte</w:t>
      </w: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A comienzos de </w:t>
      </w:r>
      <w:hyperlink r:id="rId59" w:tooltip="1866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1866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fueron embarcadas las primeras víctimas de lepra a </w:t>
      </w:r>
      <w:hyperlink r:id="rId60" w:tooltip="Kalaupapa" w:history="1">
        <w:proofErr w:type="spellStart"/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Kalaupapa</w:t>
        </w:r>
        <w:proofErr w:type="spellEnd"/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donde residieron durante siete años antes de la llegada del Padre Damián, el </w:t>
      </w:r>
      <w:hyperlink r:id="rId61" w:tooltip="10 de mayo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10 de mayo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62" w:tooltip="1873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1873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. El obispo </w:t>
      </w:r>
      <w:proofErr w:type="spellStart"/>
      <w:r w:rsidR="00F43192" w:rsidRPr="00911357">
        <w:rPr>
          <w:rFonts w:ascii="Arial" w:eastAsia="Times New Roman" w:hAnsi="Arial" w:cs="Arial"/>
          <w:b/>
          <w:sz w:val="24"/>
          <w:szCs w:val="24"/>
        </w:rPr>
        <w:t>Maigret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presentó a Damián a los colonos como "</w:t>
      </w:r>
      <w:r w:rsidR="00F43192" w:rsidRPr="00EA4B63">
        <w:rPr>
          <w:rFonts w:ascii="Arial" w:eastAsia="Times New Roman" w:hAnsi="Arial" w:cs="Arial"/>
          <w:b/>
          <w:i/>
          <w:sz w:val="24"/>
          <w:szCs w:val="24"/>
        </w:rPr>
        <w:t>uno</w:t>
      </w:r>
      <w:r w:rsidR="00EA4B63" w:rsidRPr="00EA4B63">
        <w:rPr>
          <w:rFonts w:ascii="Arial" w:eastAsia="Times New Roman" w:hAnsi="Arial" w:cs="Arial"/>
          <w:b/>
          <w:i/>
          <w:sz w:val="24"/>
          <w:szCs w:val="24"/>
        </w:rPr>
        <w:t xml:space="preserve"> que será un padre para ustedes</w:t>
      </w:r>
      <w:r w:rsidR="00F43192" w:rsidRPr="00EA4B63">
        <w:rPr>
          <w:rFonts w:ascii="Arial" w:eastAsia="Times New Roman" w:hAnsi="Arial" w:cs="Arial"/>
          <w:b/>
          <w:i/>
          <w:sz w:val="24"/>
          <w:szCs w:val="24"/>
        </w:rPr>
        <w:t xml:space="preserve"> y que los ama de tal manera que no tiene vacilaciones en volverse uno de ustedes; </w:t>
      </w:r>
      <w:r w:rsidR="00EA4B63" w:rsidRPr="00EA4B63">
        <w:rPr>
          <w:rFonts w:ascii="Arial" w:eastAsia="Times New Roman" w:hAnsi="Arial" w:cs="Arial"/>
          <w:b/>
          <w:i/>
          <w:sz w:val="24"/>
          <w:szCs w:val="24"/>
        </w:rPr>
        <w:t xml:space="preserve">viene a </w:t>
      </w:r>
      <w:r w:rsidR="00F43192" w:rsidRPr="00EA4B63">
        <w:rPr>
          <w:rFonts w:ascii="Arial" w:eastAsia="Times New Roman" w:hAnsi="Arial" w:cs="Arial"/>
          <w:b/>
          <w:i/>
          <w:sz w:val="24"/>
          <w:szCs w:val="24"/>
        </w:rPr>
        <w:t>vivir y morir con ustedes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". El lugar estaba rodeado de montañas. Había seiscientos leprosos viviendo en </w:t>
      </w:r>
      <w:proofErr w:type="spellStart"/>
      <w:r w:rsidR="00F43192" w:rsidRPr="00911357">
        <w:rPr>
          <w:rFonts w:ascii="Arial" w:eastAsia="Times New Roman" w:hAnsi="Arial" w:cs="Arial"/>
          <w:b/>
          <w:sz w:val="24"/>
          <w:szCs w:val="24"/>
        </w:rPr>
        <w:t>Kalaupapa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. La primera misión que se impuso Damián fue construir una iglesia y establecer una parroquia consagrada a </w:t>
      </w:r>
      <w:hyperlink r:id="rId63" w:tooltip="Filomena (santa)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santa Filomena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>.</w:t>
      </w:r>
    </w:p>
    <w:p w:rsidR="00F43192" w:rsidRPr="00911357" w:rsidRDefault="00F43192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135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>Los sociólogos argumentaron ante la Curia Romana, en el proce</w:t>
      </w:r>
      <w:r w:rsidR="00EA4B63">
        <w:rPr>
          <w:rFonts w:ascii="Arial" w:eastAsia="Times New Roman" w:hAnsi="Arial" w:cs="Arial"/>
          <w:b/>
          <w:sz w:val="24"/>
          <w:szCs w:val="24"/>
        </w:rPr>
        <w:t>so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para su</w:t>
      </w:r>
      <w:r w:rsidR="00EA4B63">
        <w:rPr>
          <w:rFonts w:ascii="Arial" w:eastAsia="Times New Roman" w:hAnsi="Arial" w:cs="Arial"/>
          <w:b/>
          <w:sz w:val="24"/>
          <w:szCs w:val="24"/>
        </w:rPr>
        <w:t xml:space="preserve"> canonización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que Damián fue enviado a una “colonia de la muerte” donde la gente se veía forzada a pelear unos contra otros para lograr sobrevivir. El reino no planeó que el lugar se convirtiera en esta “colonia de la muerte”, pero el gobierno fue negligente en proveer recursos y apoyo médico, contribuyendo así a sembrar el caos en el lugar. La llegada de Damián se ve como un punto de inflexión para la comunidad. </w:t>
      </w: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>Bajo su liderazgo, las leyes básicas se restablecieron, se volvieron a pintar las casas, se volvió a trabajar en las granjas y se convirtieron algunas de ellas en colegios.</w:t>
      </w: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43192" w:rsidRPr="00911357" w:rsidRDefault="00F43192" w:rsidP="00364DCB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91135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11357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Real Orden de </w:t>
      </w:r>
      <w:proofErr w:type="spellStart"/>
      <w:r w:rsidRPr="00911357">
        <w:rPr>
          <w:rFonts w:ascii="Arial" w:eastAsia="Times New Roman" w:hAnsi="Arial" w:cs="Arial"/>
          <w:b/>
          <w:bCs/>
          <w:color w:val="FF0000"/>
          <w:sz w:val="24"/>
          <w:szCs w:val="24"/>
        </w:rPr>
        <w:t>Kalākaua</w:t>
      </w:r>
      <w:proofErr w:type="spellEnd"/>
    </w:p>
    <w:p w:rsidR="00911357" w:rsidRDefault="00911357" w:rsidP="00911357">
      <w:pPr>
        <w:spacing w:after="0" w:line="240" w:lineRule="auto"/>
        <w:ind w:left="-993" w:right="-71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El rey </w:t>
      </w:r>
      <w:hyperlink r:id="rId64" w:tooltip="Kalakaua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 xml:space="preserve">David </w:t>
        </w:r>
        <w:proofErr w:type="spellStart"/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Kalākaua</w:t>
        </w:r>
        <w:proofErr w:type="spellEnd"/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65" w:tooltip="Reino de Hawái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Hawái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invistió a Damián con el honor de Caballero Comandante de la Real Orden de </w:t>
      </w:r>
      <w:proofErr w:type="spellStart"/>
      <w:r w:rsidR="00F43192" w:rsidRPr="00911357">
        <w:rPr>
          <w:rFonts w:ascii="Arial" w:eastAsia="Times New Roman" w:hAnsi="Arial" w:cs="Arial"/>
          <w:b/>
          <w:sz w:val="24"/>
          <w:szCs w:val="24"/>
        </w:rPr>
        <w:t>Kalākaua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spellStart"/>
      <w:r w:rsidR="00F43192" w:rsidRPr="00911357">
        <w:rPr>
          <w:rFonts w:ascii="Arial" w:eastAsia="Times New Roman" w:hAnsi="Arial" w:cs="Arial"/>
          <w:b/>
          <w:sz w:val="24"/>
          <w:szCs w:val="24"/>
        </w:rPr>
        <w:t>KnightCommander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of </w:t>
      </w:r>
      <w:proofErr w:type="spellStart"/>
      <w:r w:rsidR="00F43192" w:rsidRPr="00911357">
        <w:rPr>
          <w:rFonts w:ascii="Arial" w:eastAsia="Times New Roman" w:hAnsi="Arial" w:cs="Arial"/>
          <w:b/>
          <w:sz w:val="24"/>
          <w:szCs w:val="24"/>
        </w:rPr>
        <w:t>the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Royal </w:t>
      </w:r>
      <w:proofErr w:type="spellStart"/>
      <w:r w:rsidR="00F43192" w:rsidRPr="00911357">
        <w:rPr>
          <w:rFonts w:ascii="Arial" w:eastAsia="Times New Roman" w:hAnsi="Arial" w:cs="Arial"/>
          <w:b/>
          <w:sz w:val="24"/>
          <w:szCs w:val="24"/>
        </w:rPr>
        <w:t>Order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of </w:t>
      </w:r>
      <w:proofErr w:type="spellStart"/>
      <w:r w:rsidR="00F43192" w:rsidRPr="00911357">
        <w:rPr>
          <w:rFonts w:ascii="Arial" w:eastAsia="Times New Roman" w:hAnsi="Arial" w:cs="Arial"/>
          <w:b/>
          <w:sz w:val="24"/>
          <w:szCs w:val="24"/>
        </w:rPr>
        <w:t>Kalākaua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). Cuando su hermana y heredera, la princesa </w:t>
      </w:r>
      <w:hyperlink r:id="rId66" w:tooltip="Liliuokalani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 xml:space="preserve">Lydia </w:t>
        </w:r>
        <w:proofErr w:type="spellStart"/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Liliʻuokalani</w:t>
        </w:r>
        <w:proofErr w:type="spellEnd"/>
      </w:hyperlink>
      <w:r w:rsidR="00634F4A">
        <w:t>,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visitó el establecimiento para entregar la condecoración, las crónicas reflejan que se conmovió de tal manera</w:t>
      </w:r>
      <w:r w:rsidR="00634F4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>y sintió como si se le rompiera el corazón</w:t>
      </w:r>
      <w:r>
        <w:rPr>
          <w:rFonts w:ascii="Arial" w:eastAsia="Times New Roman" w:hAnsi="Arial" w:cs="Arial"/>
          <w:b/>
          <w:sz w:val="24"/>
          <w:szCs w:val="24"/>
        </w:rPr>
        <w:t>,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por lo que le resultó imposible leer su discurso.</w:t>
      </w: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43192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La princesa compartió esta experiencia con el mundo aclamando los esfuerzos del Padre Damián. Consecuentemente, el nombre de Damián y su trabajo fueron conocidos en los </w:t>
      </w:r>
      <w:hyperlink r:id="rId67" w:tooltip="Estados Unidos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Estados Unidos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y en </w:t>
      </w:r>
      <w:hyperlink r:id="rId68" w:tooltip="Europa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Europa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. Los protestantes americanos consiguieron una gran suma de dinero para la misión. La Iglesia de Inglaterra envió comida, medicina, ropas y suministros. Se cree que el Padre Damián nunca se colgó la medalla que le otorgaron, aunque fue puesta a su derecha en su lecho de muerte. </w:t>
      </w:r>
    </w:p>
    <w:p w:rsidR="00911357" w:rsidRP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43192" w:rsidRPr="00911357" w:rsidRDefault="00F43192" w:rsidP="00911357">
      <w:pPr>
        <w:spacing w:after="0" w:line="240" w:lineRule="auto"/>
        <w:ind w:left="-993" w:right="-710"/>
        <w:jc w:val="both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911357">
        <w:rPr>
          <w:rFonts w:ascii="Arial" w:eastAsia="Times New Roman" w:hAnsi="Arial" w:cs="Arial"/>
          <w:b/>
          <w:bCs/>
          <w:color w:val="FF0000"/>
          <w:sz w:val="24"/>
          <w:szCs w:val="24"/>
        </w:rPr>
        <w:t>Muerte</w:t>
      </w:r>
    </w:p>
    <w:p w:rsidR="00911357" w:rsidRPr="00911357" w:rsidRDefault="00911357" w:rsidP="00911357">
      <w:pPr>
        <w:spacing w:after="0" w:line="240" w:lineRule="auto"/>
        <w:ind w:left="-993" w:right="-71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634F4A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En diciembre de </w:t>
      </w:r>
      <w:hyperlink r:id="rId69" w:tooltip="1884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1884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mientras preparaba su baño, Damián observó que se había causado serias heridas en la piel al introducir sus pies en agua hirviendo, pero había sido incapaz de sentir el calor; de esa manera se dio cuenta de que se había contagiado </w:t>
      </w:r>
      <w:r w:rsidR="00EA4B63">
        <w:rPr>
          <w:rFonts w:ascii="Arial" w:eastAsia="Times New Roman" w:hAnsi="Arial" w:cs="Arial"/>
          <w:b/>
          <w:sz w:val="24"/>
          <w:szCs w:val="24"/>
        </w:rPr>
        <w:t xml:space="preserve">de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la lepra. A pesar del descubrimiento, los residentes señalan que el Padre trabajó incansable construyendo cuantas casas pudo y planificó la continuación del programa que había creado para cuando él se hubiera ido. </w:t>
      </w:r>
    </w:p>
    <w:p w:rsidR="00634F4A" w:rsidRDefault="00634F4A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43192" w:rsidRPr="00911357" w:rsidRDefault="00634F4A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Su muerte llegó cinco años después, en </w:t>
      </w:r>
      <w:hyperlink r:id="rId70" w:tooltip="1889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1889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con 49 años de edad. </w:t>
      </w:r>
    </w:p>
    <w:p w:rsid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43192" w:rsidRPr="00911357" w:rsidRDefault="00911357" w:rsidP="00911357">
      <w:pPr>
        <w:spacing w:after="0" w:line="240" w:lineRule="auto"/>
        <w:ind w:left="-993" w:right="-71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Su restos mortales fueron trasladados en </w:t>
      </w:r>
      <w:hyperlink r:id="rId71" w:tooltip="1936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1936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a </w:t>
      </w:r>
      <w:hyperlink r:id="rId72" w:tooltip="Bélgica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Bélgica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y reposan en la Iglesia de la Congregación en </w:t>
      </w:r>
      <w:hyperlink r:id="rId73" w:tooltip="Lovaina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Lovaina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. Cuando en </w:t>
      </w:r>
      <w:hyperlink r:id="rId74" w:tooltip="1959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1959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F43192" w:rsidRPr="00911357">
        <w:rPr>
          <w:rFonts w:ascii="Arial" w:eastAsia="Times New Roman" w:hAnsi="Arial" w:cs="Arial"/>
          <w:b/>
          <w:sz w:val="24"/>
          <w:szCs w:val="24"/>
        </w:rPr>
        <w:t>Hawai</w:t>
      </w:r>
      <w:proofErr w:type="spellEnd"/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 se convirtió en el estado número 50 de los Estados Unidos, los representantes del pueblo hawaiano escogieron a Damián para que su estatua les representara en el </w:t>
      </w:r>
      <w:hyperlink r:id="rId75" w:tooltip="Capitolio de Washington" w:history="1">
        <w:r w:rsidR="00F43192" w:rsidRPr="00911357">
          <w:rPr>
            <w:rFonts w:ascii="Arial" w:eastAsia="Times New Roman" w:hAnsi="Arial" w:cs="Arial"/>
            <w:b/>
            <w:sz w:val="24"/>
            <w:szCs w:val="24"/>
          </w:rPr>
          <w:t>Capitolio de Washington</w:t>
        </w:r>
      </w:hyperlink>
      <w:r w:rsidR="00F43192" w:rsidRPr="00911357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091BC2" w:rsidRPr="00911357" w:rsidRDefault="00091BC2" w:rsidP="00911357">
      <w:pPr>
        <w:tabs>
          <w:tab w:val="center" w:pos="2007"/>
        </w:tabs>
        <w:spacing w:after="0"/>
        <w:ind w:left="-993" w:right="-710"/>
        <w:jc w:val="both"/>
        <w:rPr>
          <w:rFonts w:ascii="Arial" w:hAnsi="Arial" w:cs="Arial"/>
          <w:b/>
          <w:sz w:val="24"/>
          <w:szCs w:val="24"/>
        </w:rPr>
      </w:pPr>
    </w:p>
    <w:sectPr w:rsidR="00091BC2" w:rsidRPr="00911357" w:rsidSect="004B0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90F51"/>
    <w:multiLevelType w:val="multilevel"/>
    <w:tmpl w:val="6D04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AF7361"/>
    <w:multiLevelType w:val="multilevel"/>
    <w:tmpl w:val="4D72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23ADE"/>
    <w:rsid w:val="00091BC2"/>
    <w:rsid w:val="00364DCB"/>
    <w:rsid w:val="00417324"/>
    <w:rsid w:val="004B03B1"/>
    <w:rsid w:val="004F5AD6"/>
    <w:rsid w:val="00523CE4"/>
    <w:rsid w:val="005A59F1"/>
    <w:rsid w:val="00634F4A"/>
    <w:rsid w:val="006E29B8"/>
    <w:rsid w:val="00803642"/>
    <w:rsid w:val="00911357"/>
    <w:rsid w:val="0091565E"/>
    <w:rsid w:val="00923ADE"/>
    <w:rsid w:val="00B37FA9"/>
    <w:rsid w:val="00C0170C"/>
    <w:rsid w:val="00D01BFA"/>
    <w:rsid w:val="00D373C6"/>
    <w:rsid w:val="00E35B90"/>
    <w:rsid w:val="00EA0B4C"/>
    <w:rsid w:val="00EA4B63"/>
    <w:rsid w:val="00F325E1"/>
    <w:rsid w:val="00F43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B1"/>
  </w:style>
  <w:style w:type="paragraph" w:styleId="Ttulo1">
    <w:name w:val="heading 1"/>
    <w:basedOn w:val="Normal"/>
    <w:link w:val="Ttulo1Car"/>
    <w:uiPriority w:val="9"/>
    <w:qFormat/>
    <w:rsid w:val="00EA0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31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31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3C6"/>
    <w:rPr>
      <w:rFonts w:ascii="Times New Roman" w:hAnsi="Times New Roman" w:cs="Times New Roman"/>
      <w:sz w:val="24"/>
      <w:szCs w:val="24"/>
    </w:rPr>
  </w:style>
  <w:style w:type="paragraph" w:customStyle="1" w:styleId="estilo2">
    <w:name w:val="estilo2"/>
    <w:basedOn w:val="Normal"/>
    <w:rsid w:val="00B3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37FA9"/>
    <w:rPr>
      <w:b/>
      <w:bCs/>
    </w:rPr>
  </w:style>
  <w:style w:type="character" w:styleId="nfasis">
    <w:name w:val="Emphasis"/>
    <w:basedOn w:val="Fuentedeprrafopredeter"/>
    <w:uiPriority w:val="20"/>
    <w:qFormat/>
    <w:rsid w:val="00B37FA9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A0B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31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31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6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4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0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Reino_de_Haw%C3%A1i" TargetMode="External"/><Relationship Id="rId18" Type="http://schemas.openxmlformats.org/officeDocument/2006/relationships/hyperlink" Target="https://es.wikipedia.org/wiki/Iglesia_cat%C3%B3lica" TargetMode="External"/><Relationship Id="rId26" Type="http://schemas.openxmlformats.org/officeDocument/2006/relationships/hyperlink" Target="https://es.wikipedia.org/wiki/Beatificaci%C3%B3n" TargetMode="External"/><Relationship Id="rId39" Type="http://schemas.openxmlformats.org/officeDocument/2006/relationships/hyperlink" Target="https://es.wikipedia.org/wiki/Archipi%C3%A9lago_de_Haw%C3%A1i" TargetMode="External"/><Relationship Id="rId21" Type="http://schemas.openxmlformats.org/officeDocument/2006/relationships/hyperlink" Target="https://es.wikipedia.org/wiki/Lepra" TargetMode="External"/><Relationship Id="rId34" Type="http://schemas.openxmlformats.org/officeDocument/2006/relationships/hyperlink" Target="https://es.wikipedia.org/wiki/2_de_febrero" TargetMode="External"/><Relationship Id="rId42" Type="http://schemas.openxmlformats.org/officeDocument/2006/relationships/hyperlink" Target="https://es.wikipedia.org/wiki/1864" TargetMode="External"/><Relationship Id="rId47" Type="http://schemas.openxmlformats.org/officeDocument/2006/relationships/hyperlink" Target="https://es.wikipedia.org/wiki/Oahu" TargetMode="External"/><Relationship Id="rId50" Type="http://schemas.openxmlformats.org/officeDocument/2006/relationships/hyperlink" Target="https://es.wikipedia.org/wiki/Lepra" TargetMode="External"/><Relationship Id="rId55" Type="http://schemas.openxmlformats.org/officeDocument/2006/relationships/hyperlink" Target="https://es.wikipedia.org/wiki/Isla_de_Haw%C3%A1i" TargetMode="External"/><Relationship Id="rId63" Type="http://schemas.openxmlformats.org/officeDocument/2006/relationships/hyperlink" Target="https://es.wikipedia.org/wiki/Filomena_(santa)" TargetMode="External"/><Relationship Id="rId68" Type="http://schemas.openxmlformats.org/officeDocument/2006/relationships/hyperlink" Target="https://es.wikipedia.org/wiki/Europa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commons.wikimedia.org/wiki/File:Father_Damien_in_1873.jpg" TargetMode="External"/><Relationship Id="rId71" Type="http://schemas.openxmlformats.org/officeDocument/2006/relationships/hyperlink" Target="https://es.wikipedia.org/wiki/19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1889" TargetMode="External"/><Relationship Id="rId29" Type="http://schemas.openxmlformats.org/officeDocument/2006/relationships/hyperlink" Target="https://es.wikipedia.org/wiki/1_de_diciembre" TargetMode="External"/><Relationship Id="rId11" Type="http://schemas.openxmlformats.org/officeDocument/2006/relationships/hyperlink" Target="https://es.wikipedia.org/wiki/1840" TargetMode="External"/><Relationship Id="rId24" Type="http://schemas.openxmlformats.org/officeDocument/2006/relationships/hyperlink" Target="https://es.wikipedia.org/wiki/15_de_abril" TargetMode="External"/><Relationship Id="rId32" Type="http://schemas.openxmlformats.org/officeDocument/2006/relationships/hyperlink" Target="https://es.wikipedia.org/wiki/Congregaci%C3%B3n_de_los_Sagrados_Corazones" TargetMode="External"/><Relationship Id="rId37" Type="http://schemas.openxmlformats.org/officeDocument/2006/relationships/hyperlink" Target="https://es.wikipedia.org/wiki/Tifus" TargetMode="External"/><Relationship Id="rId40" Type="http://schemas.openxmlformats.org/officeDocument/2006/relationships/hyperlink" Target="https://es.wikipedia.org/wiki/Oc%C3%A9ano_Pac%C3%ADfico" TargetMode="External"/><Relationship Id="rId45" Type="http://schemas.openxmlformats.org/officeDocument/2006/relationships/hyperlink" Target="https://es.wikipedia.org/wiki/1864" TargetMode="External"/><Relationship Id="rId53" Type="http://schemas.openxmlformats.org/officeDocument/2006/relationships/hyperlink" Target="https://es.wikipedia.org/wiki/1865" TargetMode="External"/><Relationship Id="rId58" Type="http://schemas.openxmlformats.org/officeDocument/2006/relationships/hyperlink" Target="https://es.wikipedia.org/wiki/Molokai" TargetMode="External"/><Relationship Id="rId66" Type="http://schemas.openxmlformats.org/officeDocument/2006/relationships/hyperlink" Target="https://es.wikipedia.org/wiki/Liliuokalani" TargetMode="External"/><Relationship Id="rId74" Type="http://schemas.openxmlformats.org/officeDocument/2006/relationships/hyperlink" Target="https://es.wikipedia.org/wiki/1959" TargetMode="External"/><Relationship Id="rId5" Type="http://schemas.openxmlformats.org/officeDocument/2006/relationships/hyperlink" Target="https://commons.wikimedia.org/wiki/File:Edward_Clifford_%E2%80%93_Damien_in_1888.jpg" TargetMode="External"/><Relationship Id="rId15" Type="http://schemas.openxmlformats.org/officeDocument/2006/relationships/hyperlink" Target="https://es.wikipedia.org/wiki/15_de_abril" TargetMode="External"/><Relationship Id="rId23" Type="http://schemas.openxmlformats.org/officeDocument/2006/relationships/hyperlink" Target="https://es.wikipedia.org/wiki/Haw%C3%A1i" TargetMode="External"/><Relationship Id="rId28" Type="http://schemas.openxmlformats.org/officeDocument/2006/relationships/hyperlink" Target="https://es.wikipedia.org/wiki/Canonizaci%C3%B3n" TargetMode="External"/><Relationship Id="rId36" Type="http://schemas.openxmlformats.org/officeDocument/2006/relationships/hyperlink" Target="https://es.wikipedia.org/wiki/1863" TargetMode="External"/><Relationship Id="rId49" Type="http://schemas.openxmlformats.org/officeDocument/2006/relationships/hyperlink" Target="https://es.wikipedia.org/wiki/S%C3%ADfilis" TargetMode="External"/><Relationship Id="rId57" Type="http://schemas.openxmlformats.org/officeDocument/2006/relationships/hyperlink" Target="https://es.wikipedia.org/wiki/Sacramento_(catolicismo)" TargetMode="External"/><Relationship Id="rId61" Type="http://schemas.openxmlformats.org/officeDocument/2006/relationships/hyperlink" Target="https://es.wikipedia.org/wiki/10_de_mayo" TargetMode="External"/><Relationship Id="rId10" Type="http://schemas.openxmlformats.org/officeDocument/2006/relationships/hyperlink" Target="https://es.wikipedia.org/wiki/3_de_enero" TargetMode="External"/><Relationship Id="rId19" Type="http://schemas.openxmlformats.org/officeDocument/2006/relationships/hyperlink" Target="https://es.wikipedia.org/wiki/B%C3%A9lgica" TargetMode="External"/><Relationship Id="rId31" Type="http://schemas.openxmlformats.org/officeDocument/2006/relationships/hyperlink" Target="https://es.wikipedia.org/wiki/Tremelo" TargetMode="External"/><Relationship Id="rId44" Type="http://schemas.openxmlformats.org/officeDocument/2006/relationships/hyperlink" Target="https://es.wikipedia.org/wiki/24_de_marzo" TargetMode="External"/><Relationship Id="rId52" Type="http://schemas.openxmlformats.org/officeDocument/2006/relationships/hyperlink" Target="https://es.wikipedia.org/wiki/Molokai" TargetMode="External"/><Relationship Id="rId60" Type="http://schemas.openxmlformats.org/officeDocument/2006/relationships/hyperlink" Target="https://es.wikipedia.org/wiki/Kalaupapa" TargetMode="External"/><Relationship Id="rId65" Type="http://schemas.openxmlformats.org/officeDocument/2006/relationships/hyperlink" Target="https://es.wikipedia.org/wiki/Reino_de_Haw%C3%A1i" TargetMode="External"/><Relationship Id="rId73" Type="http://schemas.openxmlformats.org/officeDocument/2006/relationships/hyperlink" Target="https://es.wikipedia.org/wiki/Lova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B%C3%A9lgica" TargetMode="External"/><Relationship Id="rId14" Type="http://schemas.openxmlformats.org/officeDocument/2006/relationships/hyperlink" Target="https://es.wikipedia.org/wiki/Estados_Unidos" TargetMode="External"/><Relationship Id="rId22" Type="http://schemas.openxmlformats.org/officeDocument/2006/relationships/hyperlink" Target="https://es.wikipedia.org/wiki/Sida" TargetMode="External"/><Relationship Id="rId27" Type="http://schemas.openxmlformats.org/officeDocument/2006/relationships/hyperlink" Target="https://es.wikipedia.org/wiki/1995" TargetMode="External"/><Relationship Id="rId30" Type="http://schemas.openxmlformats.org/officeDocument/2006/relationships/hyperlink" Target="https://es.wikipedia.org/wiki/2005" TargetMode="External"/><Relationship Id="rId35" Type="http://schemas.openxmlformats.org/officeDocument/2006/relationships/hyperlink" Target="https://es.wikipedia.org/wiki/1859" TargetMode="External"/><Relationship Id="rId43" Type="http://schemas.openxmlformats.org/officeDocument/2006/relationships/hyperlink" Target="https://es.wikipedia.org/wiki/Honolulu" TargetMode="External"/><Relationship Id="rId48" Type="http://schemas.openxmlformats.org/officeDocument/2006/relationships/hyperlink" Target="https://es.wikipedia.org/wiki/Gripe" TargetMode="External"/><Relationship Id="rId56" Type="http://schemas.openxmlformats.org/officeDocument/2006/relationships/hyperlink" Target="https://es.wikipedia.org/wiki/Sacerdote" TargetMode="External"/><Relationship Id="rId64" Type="http://schemas.openxmlformats.org/officeDocument/2006/relationships/hyperlink" Target="https://es.wikipedia.org/wiki/Kalakaua" TargetMode="External"/><Relationship Id="rId69" Type="http://schemas.openxmlformats.org/officeDocument/2006/relationships/hyperlink" Target="https://es.wikipedia.org/wiki/1884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s://es.wikipedia.org/wiki/Kamehameha_IV" TargetMode="External"/><Relationship Id="rId72" Type="http://schemas.openxmlformats.org/officeDocument/2006/relationships/hyperlink" Target="https://es.wikipedia.org/wiki/B%C3%A9lgi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Molokai" TargetMode="External"/><Relationship Id="rId17" Type="http://schemas.openxmlformats.org/officeDocument/2006/relationships/hyperlink" Target="https://es.wikipedia.org/wiki/Misionero" TargetMode="External"/><Relationship Id="rId25" Type="http://schemas.openxmlformats.org/officeDocument/2006/relationships/hyperlink" Target="https://es.wikipedia.org/wiki/10_de_mayo" TargetMode="External"/><Relationship Id="rId33" Type="http://schemas.openxmlformats.org/officeDocument/2006/relationships/hyperlink" Target="https://es.wikipedia.org/wiki/Lovaina" TargetMode="External"/><Relationship Id="rId38" Type="http://schemas.openxmlformats.org/officeDocument/2006/relationships/hyperlink" Target="https://es.wikipedia.org/wiki/Bremen" TargetMode="External"/><Relationship Id="rId46" Type="http://schemas.openxmlformats.org/officeDocument/2006/relationships/hyperlink" Target="https://es.wikipedia.org/wiki/Catedral_de_Nuestra_Se%C3%B1ora_de_la_Paz_(Honolulu)" TargetMode="External"/><Relationship Id="rId59" Type="http://schemas.openxmlformats.org/officeDocument/2006/relationships/hyperlink" Target="https://es.wikipedia.org/wiki/1866" TargetMode="External"/><Relationship Id="rId67" Type="http://schemas.openxmlformats.org/officeDocument/2006/relationships/hyperlink" Target="https://es.wikipedia.org/wiki/Estados_Unidos" TargetMode="External"/><Relationship Id="rId20" Type="http://schemas.openxmlformats.org/officeDocument/2006/relationships/hyperlink" Target="https://es.wikipedia.org/wiki/Congregaci%C3%B3n_de_los_Sagrados_Corazones" TargetMode="External"/><Relationship Id="rId41" Type="http://schemas.openxmlformats.org/officeDocument/2006/relationships/hyperlink" Target="https://es.wikipedia.org/wiki/19_de_marzo" TargetMode="External"/><Relationship Id="rId54" Type="http://schemas.openxmlformats.org/officeDocument/2006/relationships/hyperlink" Target="https://es.wikipedia.org/wiki/Kohala" TargetMode="External"/><Relationship Id="rId62" Type="http://schemas.openxmlformats.org/officeDocument/2006/relationships/hyperlink" Target="https://es.wikipedia.org/wiki/1873" TargetMode="External"/><Relationship Id="rId70" Type="http://schemas.openxmlformats.org/officeDocument/2006/relationships/hyperlink" Target="https://es.wikipedia.org/wiki/1889" TargetMode="External"/><Relationship Id="rId75" Type="http://schemas.openxmlformats.org/officeDocument/2006/relationships/hyperlink" Target="https://es.wikipedia.org/wiki/Capitolio_de_Washingt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1829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jucaplpe</dc:creator>
  <cp:lastModifiedBy>PECHI</cp:lastModifiedBy>
  <cp:revision>2</cp:revision>
  <dcterms:created xsi:type="dcterms:W3CDTF">2019-07-29T20:12:00Z</dcterms:created>
  <dcterms:modified xsi:type="dcterms:W3CDTF">2019-07-29T20:12:00Z</dcterms:modified>
</cp:coreProperties>
</file>