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0B" w:rsidRPr="00774A68" w:rsidRDefault="00F75F0B" w:rsidP="00774A68">
      <w:pPr>
        <w:spacing w:before="100" w:beforeAutospacing="1" w:after="100" w:afterAutospacing="1" w:line="240" w:lineRule="auto"/>
        <w:jc w:val="center"/>
        <w:rPr>
          <w:rFonts w:ascii="Arial" w:eastAsia="Times New Roman" w:hAnsi="Arial" w:cs="Arial"/>
          <w:b/>
          <w:bCs/>
          <w:color w:val="FF0000"/>
          <w:sz w:val="36"/>
          <w:szCs w:val="36"/>
        </w:rPr>
      </w:pPr>
      <w:r w:rsidRPr="00774A68">
        <w:rPr>
          <w:rFonts w:ascii="Arial" w:eastAsia="Times New Roman" w:hAnsi="Arial" w:cs="Arial"/>
          <w:b/>
          <w:bCs/>
          <w:color w:val="FF0000"/>
          <w:sz w:val="36"/>
          <w:szCs w:val="36"/>
        </w:rPr>
        <w:t>Concepción Arenal Ponte</w:t>
      </w:r>
      <w:r w:rsidR="00774A68" w:rsidRPr="00774A68">
        <w:rPr>
          <w:rFonts w:ascii="Arial" w:eastAsia="Times New Roman" w:hAnsi="Arial" w:cs="Arial"/>
          <w:b/>
          <w:bCs/>
          <w:color w:val="FF0000"/>
          <w:sz w:val="36"/>
          <w:szCs w:val="36"/>
        </w:rPr>
        <w:t xml:space="preserve"> </w:t>
      </w:r>
      <w:r w:rsidR="009F1089">
        <w:rPr>
          <w:rFonts w:ascii="Arial" w:eastAsia="Times New Roman" w:hAnsi="Arial" w:cs="Arial"/>
          <w:b/>
          <w:bCs/>
          <w:color w:val="FF0000"/>
          <w:sz w:val="36"/>
          <w:szCs w:val="36"/>
        </w:rPr>
        <w:t xml:space="preserve"> *</w:t>
      </w:r>
      <w:r w:rsidR="00774A68" w:rsidRPr="00774A68">
        <w:rPr>
          <w:rFonts w:ascii="Arial" w:eastAsia="Times New Roman" w:hAnsi="Arial" w:cs="Arial"/>
          <w:b/>
          <w:bCs/>
          <w:color w:val="FF0000"/>
          <w:sz w:val="36"/>
          <w:szCs w:val="36"/>
        </w:rPr>
        <w:t xml:space="preserve"> 1820 - 1893</w:t>
      </w:r>
    </w:p>
    <w:p w:rsidR="00F75F0B" w:rsidRDefault="00F75F0B" w:rsidP="00774A68">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1441592" cy="1914525"/>
            <wp:effectExtent l="19050" t="0" r="620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rcRect l="24519" t="13778" r="30852" b="11556"/>
                    <a:stretch>
                      <a:fillRect/>
                    </a:stretch>
                  </pic:blipFill>
                  <pic:spPr>
                    <a:xfrm>
                      <a:off x="0" y="0"/>
                      <a:ext cx="1441592" cy="1914525"/>
                    </a:xfrm>
                    <a:prstGeom prst="rect">
                      <a:avLst/>
                    </a:prstGeom>
                  </pic:spPr>
                </pic:pic>
              </a:graphicData>
            </a:graphic>
          </wp:inline>
        </w:drawing>
      </w:r>
    </w:p>
    <w:p w:rsidR="009A32A9" w:rsidRDefault="009A32A9" w:rsidP="009F1089">
      <w:pPr>
        <w:spacing w:before="100" w:beforeAutospacing="1" w:after="100" w:afterAutospacing="1" w:line="240" w:lineRule="auto"/>
        <w:ind w:left="-567" w:right="-852" w:firstLine="283"/>
        <w:jc w:val="both"/>
        <w:rPr>
          <w:rFonts w:ascii="Times New Roman" w:eastAsia="Times New Roman" w:hAnsi="Times New Roman" w:cs="Times New Roman"/>
          <w:b/>
          <w:bCs/>
          <w:sz w:val="24"/>
          <w:szCs w:val="24"/>
        </w:rPr>
      </w:pPr>
      <w:r w:rsidRPr="007E2F8A">
        <w:rPr>
          <w:rFonts w:ascii="Arial" w:eastAsia="Times New Roman" w:hAnsi="Arial" w:cs="Arial"/>
          <w:b/>
          <w:bCs/>
          <w:color w:val="FF0000"/>
          <w:sz w:val="24"/>
          <w:szCs w:val="24"/>
        </w:rPr>
        <w:t>Concepc</w:t>
      </w:r>
      <w:r w:rsidR="007E2F8A" w:rsidRPr="007E2F8A">
        <w:rPr>
          <w:rFonts w:ascii="Arial" w:eastAsia="Times New Roman" w:hAnsi="Arial" w:cs="Arial"/>
          <w:b/>
          <w:bCs/>
          <w:color w:val="FF0000"/>
          <w:sz w:val="24"/>
          <w:szCs w:val="24"/>
        </w:rPr>
        <w:t>i</w:t>
      </w:r>
      <w:r w:rsidR="009F1089">
        <w:rPr>
          <w:rFonts w:ascii="Arial" w:eastAsia="Times New Roman" w:hAnsi="Arial" w:cs="Arial"/>
          <w:b/>
          <w:bCs/>
          <w:color w:val="FF0000"/>
          <w:sz w:val="24"/>
          <w:szCs w:val="24"/>
        </w:rPr>
        <w:t>ón</w:t>
      </w:r>
      <w:r w:rsidRPr="007E2F8A">
        <w:rPr>
          <w:rFonts w:ascii="Arial" w:eastAsia="Times New Roman" w:hAnsi="Arial" w:cs="Arial"/>
          <w:b/>
          <w:bCs/>
          <w:color w:val="FF0000"/>
          <w:sz w:val="24"/>
          <w:szCs w:val="24"/>
        </w:rPr>
        <w:t xml:space="preserve"> Arenal es un modelo de vida cristiana y de intelectual</w:t>
      </w:r>
      <w:r w:rsidR="009F1089">
        <w:rPr>
          <w:rFonts w:ascii="Arial" w:eastAsia="Times New Roman" w:hAnsi="Arial" w:cs="Arial"/>
          <w:b/>
          <w:bCs/>
          <w:color w:val="FF0000"/>
          <w:sz w:val="24"/>
          <w:szCs w:val="24"/>
        </w:rPr>
        <w:t xml:space="preserve"> </w:t>
      </w:r>
      <w:r w:rsidR="007E2F8A" w:rsidRPr="007E2F8A">
        <w:rPr>
          <w:rFonts w:ascii="Arial" w:eastAsia="Times New Roman" w:hAnsi="Arial" w:cs="Arial"/>
          <w:b/>
          <w:bCs/>
          <w:color w:val="FF0000"/>
          <w:sz w:val="24"/>
          <w:szCs w:val="24"/>
        </w:rPr>
        <w:t>creativa</w:t>
      </w:r>
      <w:r w:rsidR="007E2F8A">
        <w:rPr>
          <w:rFonts w:ascii="Arial" w:eastAsia="Times New Roman" w:hAnsi="Arial" w:cs="Arial"/>
          <w:b/>
          <w:bCs/>
          <w:color w:val="FF0000"/>
          <w:sz w:val="24"/>
          <w:szCs w:val="24"/>
        </w:rPr>
        <w:t>,</w:t>
      </w:r>
      <w:r w:rsidRPr="007E2F8A">
        <w:rPr>
          <w:rFonts w:ascii="Arial" w:eastAsia="Times New Roman" w:hAnsi="Arial" w:cs="Arial"/>
          <w:b/>
          <w:bCs/>
          <w:color w:val="FF0000"/>
          <w:sz w:val="24"/>
          <w:szCs w:val="24"/>
        </w:rPr>
        <w:t xml:space="preserve"> con</w:t>
      </w:r>
      <w:r w:rsidR="009F1089">
        <w:rPr>
          <w:rFonts w:ascii="Arial" w:eastAsia="Times New Roman" w:hAnsi="Arial" w:cs="Arial"/>
          <w:b/>
          <w:bCs/>
          <w:color w:val="FF0000"/>
          <w:sz w:val="24"/>
          <w:szCs w:val="24"/>
        </w:rPr>
        <w:t xml:space="preserve"> </w:t>
      </w:r>
      <w:r w:rsidR="007E2F8A" w:rsidRPr="007E2F8A">
        <w:rPr>
          <w:rFonts w:ascii="Arial" w:eastAsia="Times New Roman" w:hAnsi="Arial" w:cs="Arial"/>
          <w:b/>
          <w:bCs/>
          <w:color w:val="FF0000"/>
          <w:sz w:val="24"/>
          <w:szCs w:val="24"/>
        </w:rPr>
        <w:t>s</w:t>
      </w:r>
      <w:r w:rsidRPr="007E2F8A">
        <w:rPr>
          <w:rFonts w:ascii="Arial" w:eastAsia="Times New Roman" w:hAnsi="Arial" w:cs="Arial"/>
          <w:b/>
          <w:bCs/>
          <w:color w:val="FF0000"/>
          <w:sz w:val="24"/>
          <w:szCs w:val="24"/>
        </w:rPr>
        <w:t>entido d</w:t>
      </w:r>
      <w:r w:rsidR="007E2F8A" w:rsidRPr="007E2F8A">
        <w:rPr>
          <w:rFonts w:ascii="Arial" w:eastAsia="Times New Roman" w:hAnsi="Arial" w:cs="Arial"/>
          <w:b/>
          <w:bCs/>
          <w:color w:val="FF0000"/>
          <w:sz w:val="24"/>
          <w:szCs w:val="24"/>
        </w:rPr>
        <w:t>e</w:t>
      </w:r>
      <w:r w:rsidRPr="007E2F8A">
        <w:rPr>
          <w:rFonts w:ascii="Arial" w:eastAsia="Times New Roman" w:hAnsi="Arial" w:cs="Arial"/>
          <w:b/>
          <w:bCs/>
          <w:color w:val="FF0000"/>
          <w:sz w:val="24"/>
          <w:szCs w:val="24"/>
        </w:rPr>
        <w:t xml:space="preserve"> Iglesia. Sus diversos escritos, siempre sensatos y fecundos, dan la pista de la seriedad, del trabajo eficaz y del valor de la </w:t>
      </w:r>
      <w:r w:rsidR="007E2F8A" w:rsidRPr="007E2F8A">
        <w:rPr>
          <w:rFonts w:ascii="Arial" w:eastAsia="Times New Roman" w:hAnsi="Arial" w:cs="Arial"/>
          <w:b/>
          <w:bCs/>
          <w:color w:val="FF0000"/>
          <w:sz w:val="24"/>
          <w:szCs w:val="24"/>
        </w:rPr>
        <w:t>cultura para ofrecer y entender el mensaje cristiano. Figuras como ésta hacen al catequista reflexivo y adapta</w:t>
      </w:r>
      <w:r w:rsidR="007E2F8A">
        <w:rPr>
          <w:rFonts w:ascii="Arial" w:eastAsia="Times New Roman" w:hAnsi="Arial" w:cs="Arial"/>
          <w:b/>
          <w:bCs/>
          <w:color w:val="FF0000"/>
          <w:sz w:val="24"/>
          <w:szCs w:val="24"/>
        </w:rPr>
        <w:t xml:space="preserve">do a cada medio ambiente en el </w:t>
      </w:r>
      <w:r w:rsidR="007E2F8A" w:rsidRPr="007E2F8A">
        <w:rPr>
          <w:rFonts w:ascii="Arial" w:eastAsia="Times New Roman" w:hAnsi="Arial" w:cs="Arial"/>
          <w:b/>
          <w:bCs/>
          <w:color w:val="FF0000"/>
          <w:sz w:val="24"/>
          <w:szCs w:val="24"/>
        </w:rPr>
        <w:t>que le toca vivir</w:t>
      </w:r>
      <w:r>
        <w:rPr>
          <w:rFonts w:ascii="Times New Roman" w:eastAsia="Times New Roman" w:hAnsi="Times New Roman" w:cs="Times New Roman"/>
          <w:b/>
          <w:bCs/>
          <w:sz w:val="24"/>
          <w:szCs w:val="24"/>
        </w:rPr>
        <w:t>.</w:t>
      </w:r>
    </w:p>
    <w:p w:rsidR="007E2F8A" w:rsidRDefault="00F75F0B" w:rsidP="007E2F8A">
      <w:pPr>
        <w:spacing w:after="0" w:line="240" w:lineRule="auto"/>
        <w:ind w:left="-709" w:right="-852"/>
        <w:jc w:val="both"/>
        <w:rPr>
          <w:rFonts w:ascii="Arial" w:eastAsia="Times New Roman" w:hAnsi="Arial" w:cs="Arial"/>
          <w:b/>
          <w:sz w:val="24"/>
          <w:szCs w:val="24"/>
        </w:rPr>
      </w:pPr>
      <w:r w:rsidRPr="00774A68">
        <w:rPr>
          <w:rFonts w:ascii="Arial" w:eastAsia="Times New Roman" w:hAnsi="Arial" w:cs="Arial"/>
          <w:b/>
          <w:sz w:val="24"/>
          <w:szCs w:val="24"/>
        </w:rPr>
        <w:t>(</w:t>
      </w:r>
      <w:r w:rsidR="007E2F8A">
        <w:rPr>
          <w:rFonts w:ascii="Arial" w:eastAsia="Times New Roman" w:hAnsi="Arial" w:cs="Arial"/>
          <w:b/>
          <w:sz w:val="24"/>
          <w:szCs w:val="24"/>
        </w:rPr>
        <w:t xml:space="preserve">Nacida en </w:t>
      </w:r>
      <w:hyperlink r:id="rId6" w:tooltip="Ferrol" w:history="1">
        <w:r w:rsidRPr="00774A68">
          <w:rPr>
            <w:rFonts w:ascii="Arial" w:eastAsia="Times New Roman" w:hAnsi="Arial" w:cs="Arial"/>
            <w:b/>
            <w:sz w:val="24"/>
            <w:szCs w:val="24"/>
          </w:rPr>
          <w:t>Ferrol</w:t>
        </w:r>
      </w:hyperlink>
      <w:r w:rsidRPr="00774A68">
        <w:rPr>
          <w:rFonts w:ascii="Arial" w:eastAsia="Times New Roman" w:hAnsi="Arial" w:cs="Arial"/>
          <w:b/>
          <w:sz w:val="24"/>
          <w:szCs w:val="24"/>
        </w:rPr>
        <w:t xml:space="preserve">, </w:t>
      </w:r>
      <w:hyperlink r:id="rId7" w:tooltip="31 de enero" w:history="1">
        <w:r w:rsidRPr="00774A68">
          <w:rPr>
            <w:rFonts w:ascii="Arial" w:eastAsia="Times New Roman" w:hAnsi="Arial" w:cs="Arial"/>
            <w:b/>
            <w:sz w:val="24"/>
            <w:szCs w:val="24"/>
          </w:rPr>
          <w:t>31 de enero</w:t>
        </w:r>
      </w:hyperlink>
      <w:r w:rsidRPr="00774A68">
        <w:rPr>
          <w:rFonts w:ascii="Arial" w:eastAsia="Times New Roman" w:hAnsi="Arial" w:cs="Arial"/>
          <w:b/>
          <w:sz w:val="24"/>
          <w:szCs w:val="24"/>
        </w:rPr>
        <w:t xml:space="preserve"> de </w:t>
      </w:r>
      <w:hyperlink r:id="rId8" w:tooltip="1820" w:history="1">
        <w:r w:rsidRPr="00774A68">
          <w:rPr>
            <w:rFonts w:ascii="Arial" w:eastAsia="Times New Roman" w:hAnsi="Arial" w:cs="Arial"/>
            <w:b/>
            <w:sz w:val="24"/>
            <w:szCs w:val="24"/>
          </w:rPr>
          <w:t>1820</w:t>
        </w:r>
      </w:hyperlink>
      <w:r w:rsidR="007E2F8A">
        <w:rPr>
          <w:rFonts w:ascii="Arial" w:eastAsia="Times New Roman" w:hAnsi="Arial" w:cs="Arial"/>
          <w:b/>
          <w:sz w:val="24"/>
          <w:szCs w:val="24"/>
        </w:rPr>
        <w:t xml:space="preserve"> y fallecida en </w:t>
      </w:r>
      <w:hyperlink r:id="rId9" w:tooltip="Vigo" w:history="1">
        <w:r w:rsidRPr="00774A68">
          <w:rPr>
            <w:rFonts w:ascii="Arial" w:eastAsia="Times New Roman" w:hAnsi="Arial" w:cs="Arial"/>
            <w:b/>
            <w:sz w:val="24"/>
            <w:szCs w:val="24"/>
          </w:rPr>
          <w:t>Vigo</w:t>
        </w:r>
      </w:hyperlink>
      <w:r w:rsidRPr="00774A68">
        <w:rPr>
          <w:rFonts w:ascii="Arial" w:eastAsia="Times New Roman" w:hAnsi="Arial" w:cs="Arial"/>
          <w:b/>
          <w:sz w:val="24"/>
          <w:szCs w:val="24"/>
        </w:rPr>
        <w:t xml:space="preserve">, </w:t>
      </w:r>
      <w:r w:rsidR="007E2F8A">
        <w:rPr>
          <w:rFonts w:ascii="Arial" w:eastAsia="Times New Roman" w:hAnsi="Arial" w:cs="Arial"/>
          <w:b/>
          <w:sz w:val="24"/>
          <w:szCs w:val="24"/>
        </w:rPr>
        <w:t xml:space="preserve">el </w:t>
      </w:r>
      <w:hyperlink r:id="rId10" w:tooltip="4 de febrero" w:history="1">
        <w:r w:rsidRPr="00774A68">
          <w:rPr>
            <w:rFonts w:ascii="Arial" w:eastAsia="Times New Roman" w:hAnsi="Arial" w:cs="Arial"/>
            <w:b/>
            <w:sz w:val="24"/>
            <w:szCs w:val="24"/>
          </w:rPr>
          <w:t>4 de febrero</w:t>
        </w:r>
      </w:hyperlink>
      <w:r w:rsidRPr="00774A68">
        <w:rPr>
          <w:rFonts w:ascii="Arial" w:eastAsia="Times New Roman" w:hAnsi="Arial" w:cs="Arial"/>
          <w:b/>
          <w:sz w:val="24"/>
          <w:szCs w:val="24"/>
        </w:rPr>
        <w:t xml:space="preserve"> de </w:t>
      </w:r>
      <w:hyperlink r:id="rId11" w:tooltip="1893" w:history="1">
        <w:r w:rsidRPr="00774A68">
          <w:rPr>
            <w:rFonts w:ascii="Arial" w:eastAsia="Times New Roman" w:hAnsi="Arial" w:cs="Arial"/>
            <w:b/>
            <w:sz w:val="24"/>
            <w:szCs w:val="24"/>
          </w:rPr>
          <w:t>1893</w:t>
        </w:r>
      </w:hyperlink>
      <w:r w:rsidRPr="00774A68">
        <w:rPr>
          <w:rFonts w:ascii="Arial" w:eastAsia="Times New Roman" w:hAnsi="Arial" w:cs="Arial"/>
          <w:b/>
          <w:sz w:val="24"/>
          <w:szCs w:val="24"/>
        </w:rPr>
        <w:t xml:space="preserve">) </w:t>
      </w:r>
      <w:r w:rsidR="00774A68">
        <w:rPr>
          <w:rFonts w:ascii="Arial" w:eastAsia="Times New Roman" w:hAnsi="Arial" w:cs="Arial"/>
          <w:b/>
          <w:sz w:val="24"/>
          <w:szCs w:val="24"/>
        </w:rPr>
        <w:t>F</w:t>
      </w:r>
      <w:r w:rsidRPr="00774A68">
        <w:rPr>
          <w:rFonts w:ascii="Arial" w:eastAsia="Times New Roman" w:hAnsi="Arial" w:cs="Arial"/>
          <w:b/>
          <w:sz w:val="24"/>
          <w:szCs w:val="24"/>
        </w:rPr>
        <w:t xml:space="preserve">ue una visitadora de prisiones licenciada en Derecho, periodista y </w:t>
      </w:r>
      <w:hyperlink r:id="rId12" w:tooltip="Escritor" w:history="1">
        <w:r w:rsidRPr="00774A68">
          <w:rPr>
            <w:rFonts w:ascii="Arial" w:eastAsia="Times New Roman" w:hAnsi="Arial" w:cs="Arial"/>
            <w:b/>
            <w:sz w:val="24"/>
            <w:szCs w:val="24"/>
          </w:rPr>
          <w:t>escritora</w:t>
        </w:r>
      </w:hyperlink>
      <w:hyperlink r:id="rId13" w:tooltip="España" w:history="1">
        <w:r w:rsidRPr="00774A68">
          <w:rPr>
            <w:rFonts w:ascii="Arial" w:eastAsia="Times New Roman" w:hAnsi="Arial" w:cs="Arial"/>
            <w:b/>
            <w:sz w:val="24"/>
            <w:szCs w:val="24"/>
          </w:rPr>
          <w:t>española</w:t>
        </w:r>
      </w:hyperlink>
      <w:r w:rsidRPr="00774A68">
        <w:rPr>
          <w:rFonts w:ascii="Arial" w:eastAsia="Times New Roman" w:hAnsi="Arial" w:cs="Arial"/>
          <w:b/>
          <w:sz w:val="24"/>
          <w:szCs w:val="24"/>
        </w:rPr>
        <w:t xml:space="preserve"> encuadrada en el </w:t>
      </w:r>
      <w:hyperlink r:id="rId14" w:tooltip="Realismo literario" w:history="1">
        <w:r w:rsidRPr="00774A68">
          <w:rPr>
            <w:rFonts w:ascii="Arial" w:eastAsia="Times New Roman" w:hAnsi="Arial" w:cs="Arial"/>
            <w:b/>
            <w:sz w:val="24"/>
            <w:szCs w:val="24"/>
          </w:rPr>
          <w:t>Realismo literario</w:t>
        </w:r>
      </w:hyperlink>
      <w:r w:rsidRPr="00774A68">
        <w:rPr>
          <w:rFonts w:ascii="Arial" w:eastAsia="Times New Roman" w:hAnsi="Arial" w:cs="Arial"/>
          <w:b/>
          <w:sz w:val="24"/>
          <w:szCs w:val="24"/>
        </w:rPr>
        <w:t xml:space="preserve"> y pionera en el </w:t>
      </w:r>
      <w:hyperlink r:id="rId15" w:tooltip="Feminismo en España (aún no redactado)" w:history="1">
        <w:r w:rsidRPr="00774A68">
          <w:rPr>
            <w:rFonts w:ascii="Arial" w:eastAsia="Times New Roman" w:hAnsi="Arial" w:cs="Arial"/>
            <w:b/>
            <w:sz w:val="24"/>
            <w:szCs w:val="24"/>
          </w:rPr>
          <w:t>feminismo español</w:t>
        </w:r>
      </w:hyperlink>
      <w:r w:rsidRPr="00774A68">
        <w:rPr>
          <w:rFonts w:ascii="Arial" w:eastAsia="Times New Roman" w:hAnsi="Arial" w:cs="Arial"/>
          <w:b/>
          <w:sz w:val="24"/>
          <w:szCs w:val="24"/>
        </w:rPr>
        <w:t>.​</w:t>
      </w:r>
    </w:p>
    <w:p w:rsidR="007E2F8A" w:rsidRDefault="007E2F8A" w:rsidP="007E2F8A">
      <w:pPr>
        <w:spacing w:after="0" w:line="240" w:lineRule="auto"/>
        <w:ind w:left="-709" w:right="-852"/>
        <w:jc w:val="both"/>
        <w:rPr>
          <w:rFonts w:ascii="Arial" w:eastAsia="Times New Roman" w:hAnsi="Arial" w:cs="Arial"/>
          <w:b/>
          <w:sz w:val="24"/>
          <w:szCs w:val="24"/>
        </w:rPr>
      </w:pPr>
    </w:p>
    <w:p w:rsidR="00774A68" w:rsidRDefault="00F75F0B" w:rsidP="007E2F8A">
      <w:pPr>
        <w:spacing w:after="0" w:line="240" w:lineRule="auto"/>
        <w:ind w:left="-709" w:right="-852"/>
        <w:jc w:val="both"/>
        <w:rPr>
          <w:rFonts w:ascii="Arial" w:eastAsia="Times New Roman" w:hAnsi="Arial" w:cs="Arial"/>
          <w:b/>
          <w:sz w:val="24"/>
          <w:szCs w:val="24"/>
        </w:rPr>
      </w:pPr>
      <w:r w:rsidRPr="00774A68">
        <w:rPr>
          <w:rFonts w:ascii="Arial" w:eastAsia="Times New Roman" w:hAnsi="Arial" w:cs="Arial"/>
          <w:b/>
          <w:sz w:val="24"/>
          <w:szCs w:val="24"/>
        </w:rPr>
        <w:t xml:space="preserve"> Perteneció a la </w:t>
      </w:r>
      <w:hyperlink r:id="rId16" w:tooltip="Sociedad de San Vicente de Paúl" w:history="1">
        <w:r w:rsidRPr="00774A68">
          <w:rPr>
            <w:rFonts w:ascii="Arial" w:eastAsia="Times New Roman" w:hAnsi="Arial" w:cs="Arial"/>
            <w:b/>
            <w:sz w:val="24"/>
            <w:szCs w:val="24"/>
          </w:rPr>
          <w:t>Sociedad de San Vicente de Paul</w:t>
        </w:r>
      </w:hyperlink>
      <w:r w:rsidRPr="00774A68">
        <w:rPr>
          <w:rFonts w:ascii="Arial" w:eastAsia="Times New Roman" w:hAnsi="Arial" w:cs="Arial"/>
          <w:b/>
          <w:sz w:val="24"/>
          <w:szCs w:val="24"/>
        </w:rPr>
        <w:t xml:space="preserve">, colaborando activamente desde 1859. Defendió a través de sus publicaciones la labor llevada a cabo por las comunidades religiosas en España. Llegó a simpatizar con algunas personalidades como </w:t>
      </w:r>
      <w:hyperlink r:id="rId17" w:tooltip="Federico de Castro y Fernández" w:history="1">
        <w:r w:rsidRPr="00774A68">
          <w:rPr>
            <w:rFonts w:ascii="Arial" w:eastAsia="Times New Roman" w:hAnsi="Arial" w:cs="Arial"/>
            <w:b/>
            <w:sz w:val="24"/>
            <w:szCs w:val="24"/>
          </w:rPr>
          <w:t>Federico de Castro</w:t>
        </w:r>
      </w:hyperlink>
      <w:r w:rsidRPr="00774A68">
        <w:rPr>
          <w:rFonts w:ascii="Arial" w:eastAsia="Times New Roman" w:hAnsi="Arial" w:cs="Arial"/>
          <w:b/>
          <w:sz w:val="24"/>
          <w:szCs w:val="24"/>
        </w:rPr>
        <w:t xml:space="preserve"> y a colaborar en el </w:t>
      </w:r>
      <w:r w:rsidRPr="00774A68">
        <w:rPr>
          <w:rFonts w:ascii="Arial" w:eastAsia="Times New Roman" w:hAnsi="Arial" w:cs="Arial"/>
          <w:b/>
          <w:i/>
          <w:iCs/>
          <w:sz w:val="24"/>
          <w:szCs w:val="24"/>
        </w:rPr>
        <w:t>Boletín de la Institución Libre de Enseñanza</w:t>
      </w:r>
      <w:r w:rsidRPr="00774A68">
        <w:rPr>
          <w:rFonts w:ascii="Arial" w:eastAsia="Times New Roman" w:hAnsi="Arial" w:cs="Arial"/>
          <w:b/>
          <w:sz w:val="24"/>
          <w:szCs w:val="24"/>
        </w:rPr>
        <w:t xml:space="preserve"> (</w:t>
      </w:r>
      <w:r w:rsidRPr="00774A68">
        <w:rPr>
          <w:rFonts w:ascii="Arial" w:eastAsia="Times New Roman" w:hAnsi="Arial" w:cs="Arial"/>
          <w:b/>
          <w:i/>
          <w:iCs/>
          <w:sz w:val="24"/>
          <w:szCs w:val="24"/>
        </w:rPr>
        <w:t>BILE</w:t>
      </w:r>
      <w:r w:rsidRPr="00774A68">
        <w:rPr>
          <w:rFonts w:ascii="Arial" w:eastAsia="Times New Roman" w:hAnsi="Arial" w:cs="Arial"/>
          <w:b/>
          <w:sz w:val="24"/>
          <w:szCs w:val="24"/>
        </w:rPr>
        <w:t xml:space="preserve">). A lo largo de su vida y obra denunció la situación de las cárceles de hombres y mujeres, la miseria en las casas de salud o la mendicidad y la condición de la mujer en el siglo </w:t>
      </w:r>
      <w:r w:rsidRPr="00774A68">
        <w:rPr>
          <w:rFonts w:ascii="Arial" w:eastAsia="Times New Roman" w:hAnsi="Arial" w:cs="Arial"/>
          <w:b/>
          <w:smallCaps/>
          <w:sz w:val="24"/>
          <w:szCs w:val="24"/>
        </w:rPr>
        <w:t>xix</w:t>
      </w:r>
      <w:r w:rsidRPr="00774A68">
        <w:rPr>
          <w:rFonts w:ascii="Arial" w:eastAsia="Times New Roman" w:hAnsi="Arial" w:cs="Arial"/>
          <w:b/>
          <w:sz w:val="24"/>
          <w:szCs w:val="24"/>
        </w:rPr>
        <w:t xml:space="preserve">, en la línea de las </w:t>
      </w:r>
      <w:hyperlink r:id="rId18" w:tooltip="Sufragio femenino" w:history="1">
        <w:r w:rsidRPr="00774A68">
          <w:rPr>
            <w:rFonts w:ascii="Arial" w:eastAsia="Times New Roman" w:hAnsi="Arial" w:cs="Arial"/>
            <w:b/>
            <w:sz w:val="24"/>
            <w:szCs w:val="24"/>
          </w:rPr>
          <w:t>sufragistas femeninas</w:t>
        </w:r>
      </w:hyperlink>
      <w:r w:rsidRPr="00774A68">
        <w:rPr>
          <w:rFonts w:ascii="Arial" w:eastAsia="Times New Roman" w:hAnsi="Arial" w:cs="Arial"/>
          <w:b/>
          <w:sz w:val="24"/>
          <w:szCs w:val="24"/>
        </w:rPr>
        <w:t xml:space="preserve"> decimonónicas y las precursoras del </w:t>
      </w:r>
      <w:hyperlink r:id="rId19" w:tooltip="Feminismo" w:history="1">
        <w:r w:rsidRPr="00774A68">
          <w:rPr>
            <w:rFonts w:ascii="Arial" w:eastAsia="Times New Roman" w:hAnsi="Arial" w:cs="Arial"/>
            <w:b/>
            <w:sz w:val="24"/>
            <w:szCs w:val="24"/>
          </w:rPr>
          <w:t>feminismo</w:t>
        </w:r>
      </w:hyperlink>
      <w:r w:rsidRPr="00774A68">
        <w:rPr>
          <w:rFonts w:ascii="Arial" w:eastAsia="Times New Roman" w:hAnsi="Arial" w:cs="Arial"/>
          <w:b/>
          <w:sz w:val="24"/>
          <w:szCs w:val="24"/>
        </w:rPr>
        <w:t>.</w:t>
      </w:r>
    </w:p>
    <w:p w:rsidR="00F75F0B" w:rsidRPr="00774A68" w:rsidRDefault="00F75F0B" w:rsidP="00774A68">
      <w:pPr>
        <w:spacing w:after="0" w:line="240" w:lineRule="auto"/>
        <w:ind w:left="-709" w:right="-852" w:firstLine="709"/>
        <w:jc w:val="both"/>
        <w:rPr>
          <w:rFonts w:ascii="Arial" w:eastAsia="Times New Roman" w:hAnsi="Arial" w:cs="Arial"/>
          <w:b/>
          <w:sz w:val="24"/>
          <w:szCs w:val="24"/>
        </w:rPr>
      </w:pPr>
      <w:r w:rsidRPr="00774A68">
        <w:rPr>
          <w:rFonts w:ascii="Arial" w:eastAsia="Times New Roman" w:hAnsi="Arial" w:cs="Arial"/>
          <w:b/>
          <w:sz w:val="24"/>
          <w:szCs w:val="24"/>
        </w:rPr>
        <w:t xml:space="preserve">​ </w:t>
      </w:r>
    </w:p>
    <w:p w:rsidR="00F75F0B" w:rsidRPr="00774A68" w:rsidRDefault="00F75F0B" w:rsidP="00774A68">
      <w:pPr>
        <w:spacing w:after="0" w:line="240" w:lineRule="auto"/>
        <w:ind w:left="-709" w:right="-852" w:firstLine="709"/>
        <w:jc w:val="both"/>
        <w:outlineLvl w:val="1"/>
        <w:rPr>
          <w:rFonts w:ascii="Arial" w:eastAsia="Times New Roman" w:hAnsi="Arial" w:cs="Arial"/>
          <w:b/>
          <w:bCs/>
          <w:color w:val="FF0000"/>
          <w:sz w:val="24"/>
          <w:szCs w:val="24"/>
        </w:rPr>
      </w:pPr>
      <w:r w:rsidRPr="00774A68">
        <w:rPr>
          <w:rFonts w:ascii="Arial" w:eastAsia="Times New Roman" w:hAnsi="Arial" w:cs="Arial"/>
          <w:b/>
          <w:bCs/>
          <w:color w:val="FF0000"/>
          <w:sz w:val="24"/>
          <w:szCs w:val="24"/>
        </w:rPr>
        <w:t>Biografía</w:t>
      </w:r>
    </w:p>
    <w:p w:rsidR="00774A68" w:rsidRDefault="00774A68" w:rsidP="00774A68">
      <w:pPr>
        <w:spacing w:after="0" w:line="240" w:lineRule="auto"/>
        <w:ind w:left="-709" w:right="-852" w:firstLine="709"/>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Naci</w:t>
      </w:r>
      <w:r w:rsidR="007E2F8A">
        <w:rPr>
          <w:rFonts w:ascii="Arial" w:eastAsia="Times New Roman" w:hAnsi="Arial" w:cs="Arial"/>
          <w:b/>
          <w:sz w:val="24"/>
          <w:szCs w:val="24"/>
        </w:rPr>
        <w:t xml:space="preserve">ó </w:t>
      </w:r>
      <w:r w:rsidRPr="00774A68">
        <w:rPr>
          <w:rFonts w:ascii="Arial" w:eastAsia="Times New Roman" w:hAnsi="Arial" w:cs="Arial"/>
          <w:b/>
          <w:sz w:val="24"/>
          <w:szCs w:val="24"/>
        </w:rPr>
        <w:t xml:space="preserve">en el número 177 de la calle Real en Ferrol (La Coruña)​ Su padre, Ángel Arenal Cuesta, fue un militar (sargento mayor, rango equivalente al de teniente coronel con funciones mixtas de Intervención e Intendencia) castigado en varias ocasiones por su ideología liberal, en contra del régimen absolutista del rey </w:t>
      </w:r>
      <w:hyperlink r:id="rId20" w:tooltip="Fernando VII de España" w:history="1">
        <w:r w:rsidRPr="00774A68">
          <w:rPr>
            <w:rFonts w:ascii="Arial" w:eastAsia="Times New Roman" w:hAnsi="Arial" w:cs="Arial"/>
            <w:b/>
            <w:sz w:val="24"/>
            <w:szCs w:val="24"/>
          </w:rPr>
          <w:t>Fernando VII</w:t>
        </w:r>
      </w:hyperlink>
      <w:r w:rsidRPr="00774A68">
        <w:rPr>
          <w:rFonts w:ascii="Arial" w:eastAsia="Times New Roman" w:hAnsi="Arial" w:cs="Arial"/>
          <w:b/>
          <w:sz w:val="24"/>
          <w:szCs w:val="24"/>
        </w:rPr>
        <w:t xml:space="preserve">. Como consecuencia de sus estancias en prisión, cayó enfermo y murió en 1829, por lo que Concepción quedó huérfana de padre a los nueve años.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ese mismo año, se trasladó con su madre, María Concepción Ponte </w:t>
      </w:r>
      <w:proofErr w:type="spellStart"/>
      <w:r w:rsidRPr="00774A68">
        <w:rPr>
          <w:rFonts w:ascii="Arial" w:eastAsia="Times New Roman" w:hAnsi="Arial" w:cs="Arial"/>
          <w:b/>
          <w:sz w:val="24"/>
          <w:szCs w:val="24"/>
        </w:rPr>
        <w:t>Mandiá</w:t>
      </w:r>
      <w:proofErr w:type="spellEnd"/>
      <w:r w:rsidR="009F1089">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Tenreiro</w:t>
      </w:r>
      <w:proofErr w:type="spellEnd"/>
      <w:r w:rsidRPr="00774A68">
        <w:rPr>
          <w:rFonts w:ascii="Arial" w:eastAsia="Times New Roman" w:hAnsi="Arial" w:cs="Arial"/>
          <w:b/>
          <w:sz w:val="24"/>
          <w:szCs w:val="24"/>
        </w:rPr>
        <w:t xml:space="preserve"> y sus dos hermanas, Luisa y Antonia, a </w:t>
      </w:r>
      <w:hyperlink r:id="rId21" w:tooltip="Armaño" w:history="1">
        <w:proofErr w:type="spellStart"/>
        <w:r w:rsidRPr="00774A68">
          <w:rPr>
            <w:rFonts w:ascii="Arial" w:eastAsia="Times New Roman" w:hAnsi="Arial" w:cs="Arial"/>
            <w:b/>
            <w:sz w:val="24"/>
            <w:szCs w:val="24"/>
          </w:rPr>
          <w:t>Armaño</w:t>
        </w:r>
        <w:proofErr w:type="spellEnd"/>
      </w:hyperlink>
      <w:r w:rsidRPr="00774A68">
        <w:rPr>
          <w:rFonts w:ascii="Arial" w:eastAsia="Times New Roman" w:hAnsi="Arial" w:cs="Arial"/>
          <w:b/>
          <w:sz w:val="24"/>
          <w:szCs w:val="24"/>
        </w:rPr>
        <w:t xml:space="preserve"> (</w:t>
      </w:r>
      <w:hyperlink r:id="rId22" w:tooltip="Cantabria" w:history="1">
        <w:r w:rsidRPr="00774A68">
          <w:rPr>
            <w:rFonts w:ascii="Arial" w:eastAsia="Times New Roman" w:hAnsi="Arial" w:cs="Arial"/>
            <w:b/>
            <w:sz w:val="24"/>
            <w:szCs w:val="24"/>
          </w:rPr>
          <w:t>Cantabria</w:t>
        </w:r>
      </w:hyperlink>
      <w:r w:rsidRPr="00774A68">
        <w:rPr>
          <w:rFonts w:ascii="Arial" w:eastAsia="Times New Roman" w:hAnsi="Arial" w:cs="Arial"/>
          <w:b/>
          <w:sz w:val="24"/>
          <w:szCs w:val="24"/>
        </w:rPr>
        <w:t xml:space="preserve">), a casa de su abuela paterna, donde recibió una férrea formación religiosa. Un año después, falleció su hermana Luisa. En 1834, con ayuda de su pariente Antonio </w:t>
      </w:r>
      <w:proofErr w:type="spellStart"/>
      <w:r w:rsidRPr="00774A68">
        <w:rPr>
          <w:rFonts w:ascii="Arial" w:eastAsia="Times New Roman" w:hAnsi="Arial" w:cs="Arial"/>
          <w:b/>
          <w:sz w:val="24"/>
          <w:szCs w:val="24"/>
        </w:rPr>
        <w:t>Tenreiro</w:t>
      </w:r>
      <w:proofErr w:type="spellEnd"/>
      <w:r w:rsidRPr="00774A68">
        <w:rPr>
          <w:rFonts w:ascii="Arial" w:eastAsia="Times New Roman" w:hAnsi="Arial" w:cs="Arial"/>
          <w:b/>
          <w:sz w:val="24"/>
          <w:szCs w:val="24"/>
        </w:rPr>
        <w:t xml:space="preserve">, segundo conde de Vigo, se trasladaron a </w:t>
      </w:r>
      <w:hyperlink r:id="rId23"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donde Concepción estudió en un colegio para señoritas.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lastRenderedPageBreak/>
        <w:t xml:space="preserve">Desde joven había declarado su deseo de ser abogada. A los 21 años, para poder ingresar como oyente en la </w:t>
      </w:r>
      <w:hyperlink r:id="rId24" w:tooltip="Facultad de Derecho (Universidad Complutense de Madrid)" w:history="1">
        <w:r w:rsidRPr="00774A68">
          <w:rPr>
            <w:rFonts w:ascii="Arial" w:eastAsia="Times New Roman" w:hAnsi="Arial" w:cs="Arial"/>
            <w:b/>
            <w:sz w:val="24"/>
            <w:szCs w:val="24"/>
          </w:rPr>
          <w:t>Facultad de Derecho de la Universidad Central de Madrid</w:t>
        </w:r>
      </w:hyperlink>
      <w:r w:rsidRPr="00774A68">
        <w:rPr>
          <w:rFonts w:ascii="Arial" w:eastAsia="Times New Roman" w:hAnsi="Arial" w:cs="Arial"/>
          <w:b/>
          <w:sz w:val="24"/>
          <w:szCs w:val="24"/>
        </w:rPr>
        <w:t xml:space="preserve"> tuvo que disfrazarse de hombre, se cortó el pelo, vistió levita, capa y sombrero de copa. Al descubrirse su verdadera identidad intervino el rector. Tras un examen satisfactorio fue autorizada a asistir a las clases, cosa que hará desde 1842 a 1845.​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El rito era el siguiente: acompañada por un familiar</w:t>
      </w:r>
      <w:r w:rsidR="007E2F8A">
        <w:rPr>
          <w:rFonts w:ascii="Arial" w:eastAsia="Times New Roman" w:hAnsi="Arial" w:cs="Arial"/>
          <w:b/>
          <w:sz w:val="24"/>
          <w:szCs w:val="24"/>
        </w:rPr>
        <w:t>,</w:t>
      </w:r>
      <w:r w:rsidRPr="00774A68">
        <w:rPr>
          <w:rFonts w:ascii="Arial" w:eastAsia="Times New Roman" w:hAnsi="Arial" w:cs="Arial"/>
          <w:b/>
          <w:sz w:val="24"/>
          <w:szCs w:val="24"/>
        </w:rPr>
        <w:t xml:space="preserve"> doña Concepción se presentaba en la puerta del claustro</w:t>
      </w:r>
      <w:r w:rsidR="007E2F8A">
        <w:rPr>
          <w:rFonts w:ascii="Arial" w:eastAsia="Times New Roman" w:hAnsi="Arial" w:cs="Arial"/>
          <w:b/>
          <w:sz w:val="24"/>
          <w:szCs w:val="24"/>
        </w:rPr>
        <w:t xml:space="preserve"> universitario</w:t>
      </w:r>
      <w:r w:rsidRPr="00774A68">
        <w:rPr>
          <w:rFonts w:ascii="Arial" w:eastAsia="Times New Roman" w:hAnsi="Arial" w:cs="Arial"/>
          <w:b/>
          <w:sz w:val="24"/>
          <w:szCs w:val="24"/>
        </w:rPr>
        <w:t xml:space="preserve">, donde era recogida por un bedel que la trasladaba a un cuarto en el que se mantenía sola hasta que el profesor de la materia que iba a impartirse la recogía para las clases. Sentada en un lugar diferente del de sus aparentes compañeros, seguía las explicaciones hasta que la clase concluía y de nuevo era recogida por el profesor, que la depositaba en dicho cuarto hasta la clase siguiente.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F75F0B" w:rsidRP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Vestida también de hombre, Concepción, de ideas liberales y progresistas</w:t>
      </w:r>
      <w:r w:rsidR="00774A68">
        <w:rPr>
          <w:rFonts w:ascii="Arial" w:eastAsia="Times New Roman" w:hAnsi="Arial" w:cs="Arial"/>
          <w:b/>
          <w:sz w:val="24"/>
          <w:szCs w:val="24"/>
        </w:rPr>
        <w:t>,</w:t>
      </w:r>
      <w:r w:rsidRPr="00774A68">
        <w:rPr>
          <w:rFonts w:ascii="Arial" w:eastAsia="Times New Roman" w:hAnsi="Arial" w:cs="Arial"/>
          <w:b/>
          <w:sz w:val="24"/>
          <w:szCs w:val="24"/>
        </w:rPr>
        <w:t xml:space="preserve"> participó en tertulias políticas y literarias, y colaboró en el periódico </w:t>
      </w:r>
      <w:hyperlink r:id="rId25" w:tooltip="La Iberia (España)" w:history="1">
        <w:r w:rsidRPr="00774A68">
          <w:rPr>
            <w:rFonts w:ascii="Arial" w:eastAsia="Times New Roman" w:hAnsi="Arial" w:cs="Arial"/>
            <w:b/>
            <w:i/>
            <w:iCs/>
            <w:sz w:val="24"/>
            <w:szCs w:val="24"/>
          </w:rPr>
          <w:t>La Iberia</w:t>
        </w:r>
      </w:hyperlink>
      <w:r w:rsidRPr="00774A68">
        <w:rPr>
          <w:rFonts w:ascii="Arial" w:eastAsia="Times New Roman" w:hAnsi="Arial" w:cs="Arial"/>
          <w:b/>
          <w:i/>
          <w:iCs/>
          <w:sz w:val="24"/>
          <w:szCs w:val="24"/>
        </w:rPr>
        <w:t>.</w:t>
      </w:r>
    </w:p>
    <w:p w:rsidR="00774A68" w:rsidRDefault="00774A68" w:rsidP="00774A68">
      <w:pPr>
        <w:spacing w:after="0" w:line="240" w:lineRule="auto"/>
        <w:ind w:left="-709" w:right="-852" w:firstLine="709"/>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1848 se casó con el abogado y escritor </w:t>
      </w:r>
      <w:hyperlink r:id="rId26" w:tooltip="Fernando García Carrasco (aún no redactado)" w:history="1">
        <w:r w:rsidRPr="00774A68">
          <w:rPr>
            <w:rFonts w:ascii="Arial" w:eastAsia="Times New Roman" w:hAnsi="Arial" w:cs="Arial"/>
            <w:b/>
            <w:sz w:val="24"/>
            <w:szCs w:val="24"/>
          </w:rPr>
          <w:t>Fernando García Carrasco</w:t>
        </w:r>
      </w:hyperlink>
      <w:r w:rsidRPr="00774A68">
        <w:rPr>
          <w:rFonts w:ascii="Arial" w:eastAsia="Times New Roman" w:hAnsi="Arial" w:cs="Arial"/>
          <w:b/>
          <w:sz w:val="24"/>
          <w:szCs w:val="24"/>
        </w:rPr>
        <w:t xml:space="preserve">, que murió nueve años después, en 1857, de </w:t>
      </w:r>
      <w:hyperlink r:id="rId27" w:tooltip="Tuberculosis" w:history="1">
        <w:r w:rsidRPr="00774A68">
          <w:rPr>
            <w:rFonts w:ascii="Arial" w:eastAsia="Times New Roman" w:hAnsi="Arial" w:cs="Arial"/>
            <w:b/>
            <w:sz w:val="24"/>
            <w:szCs w:val="24"/>
          </w:rPr>
          <w:t>tuberculosis</w:t>
        </w:r>
      </w:hyperlink>
      <w:r w:rsidRPr="00774A68">
        <w:rPr>
          <w:rFonts w:ascii="Arial" w:eastAsia="Times New Roman" w:hAnsi="Arial" w:cs="Arial"/>
          <w:b/>
          <w:sz w:val="24"/>
          <w:szCs w:val="24"/>
        </w:rPr>
        <w:t xml:space="preserve">. Viuda y con dos hijos (Fernando, 1850 y Ramón, 1852), se trasladó a </w:t>
      </w:r>
      <w:hyperlink r:id="rId28" w:tooltip="Potes" w:history="1">
        <w:r w:rsidRPr="00774A68">
          <w:rPr>
            <w:rFonts w:ascii="Arial" w:eastAsia="Times New Roman" w:hAnsi="Arial" w:cs="Arial"/>
            <w:b/>
            <w:sz w:val="24"/>
            <w:szCs w:val="24"/>
          </w:rPr>
          <w:t>Potes</w:t>
        </w:r>
      </w:hyperlink>
      <w:r w:rsidRPr="00774A68">
        <w:rPr>
          <w:rFonts w:ascii="Arial" w:eastAsia="Times New Roman" w:hAnsi="Arial" w:cs="Arial"/>
          <w:b/>
          <w:sz w:val="24"/>
          <w:szCs w:val="24"/>
        </w:rPr>
        <w:t xml:space="preserve"> (</w:t>
      </w:r>
      <w:hyperlink r:id="rId29" w:tooltip="Cantabria" w:history="1">
        <w:r w:rsidRPr="00774A68">
          <w:rPr>
            <w:rFonts w:ascii="Arial" w:eastAsia="Times New Roman" w:hAnsi="Arial" w:cs="Arial"/>
            <w:b/>
            <w:sz w:val="24"/>
            <w:szCs w:val="24"/>
          </w:rPr>
          <w:t>Cantabria</w:t>
        </w:r>
      </w:hyperlink>
      <w:r w:rsidRPr="00774A68">
        <w:rPr>
          <w:rFonts w:ascii="Arial" w:eastAsia="Times New Roman" w:hAnsi="Arial" w:cs="Arial"/>
          <w:b/>
          <w:sz w:val="24"/>
          <w:szCs w:val="24"/>
        </w:rPr>
        <w:t xml:space="preserve">), donde conoció a un joven músico, </w:t>
      </w:r>
      <w:hyperlink r:id="rId30" w:tooltip="Jesús de Monasterio" w:history="1">
        <w:r w:rsidRPr="00774A68">
          <w:rPr>
            <w:rFonts w:ascii="Arial" w:eastAsia="Times New Roman" w:hAnsi="Arial" w:cs="Arial"/>
            <w:b/>
            <w:sz w:val="24"/>
            <w:szCs w:val="24"/>
          </w:rPr>
          <w:t>Jesús de Monasterio</w:t>
        </w:r>
      </w:hyperlink>
      <w:r w:rsidRPr="00774A68">
        <w:rPr>
          <w:rFonts w:ascii="Arial" w:eastAsia="Times New Roman" w:hAnsi="Arial" w:cs="Arial"/>
          <w:b/>
          <w:sz w:val="24"/>
          <w:szCs w:val="24"/>
        </w:rPr>
        <w:t xml:space="preserve">, alumno de </w:t>
      </w:r>
      <w:hyperlink r:id="rId31" w:tooltip="Santiago Masarnau Fernández" w:history="1">
        <w:r w:rsidRPr="00774A68">
          <w:rPr>
            <w:rFonts w:ascii="Arial" w:eastAsia="Times New Roman" w:hAnsi="Arial" w:cs="Arial"/>
            <w:b/>
            <w:sz w:val="24"/>
            <w:szCs w:val="24"/>
          </w:rPr>
          <w:t xml:space="preserve">Santiago </w:t>
        </w:r>
        <w:proofErr w:type="spellStart"/>
        <w:r w:rsidRPr="00774A68">
          <w:rPr>
            <w:rFonts w:ascii="Arial" w:eastAsia="Times New Roman" w:hAnsi="Arial" w:cs="Arial"/>
            <w:b/>
            <w:sz w:val="24"/>
            <w:szCs w:val="24"/>
          </w:rPr>
          <w:t>Masarnau</w:t>
        </w:r>
        <w:proofErr w:type="spellEnd"/>
        <w:r w:rsidRPr="00774A68">
          <w:rPr>
            <w:rFonts w:ascii="Arial" w:eastAsia="Times New Roman" w:hAnsi="Arial" w:cs="Arial"/>
            <w:b/>
            <w:sz w:val="24"/>
            <w:szCs w:val="24"/>
          </w:rPr>
          <w:t xml:space="preserve"> Fernández</w:t>
        </w:r>
      </w:hyperlink>
      <w:r w:rsidRPr="00774A68">
        <w:rPr>
          <w:rFonts w:ascii="Arial" w:eastAsia="Times New Roman" w:hAnsi="Arial" w:cs="Arial"/>
          <w:b/>
          <w:sz w:val="24"/>
          <w:szCs w:val="24"/>
        </w:rPr>
        <w:t xml:space="preserve">, primer presidente de las Conferencias de San Vicente de Paúl.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Monasterio, de fuertes convicciones católicas, será quien interese a Concepción Arenal en las actividades humanitarias llevadas a cabo por esta sociedad</w:t>
      </w:r>
      <w:r w:rsidR="007E2F8A">
        <w:rPr>
          <w:rFonts w:ascii="Arial" w:eastAsia="Times New Roman" w:hAnsi="Arial" w:cs="Arial"/>
          <w:b/>
          <w:sz w:val="24"/>
          <w:szCs w:val="24"/>
        </w:rPr>
        <w:t>,</w:t>
      </w:r>
      <w:r w:rsidRPr="00774A68">
        <w:rPr>
          <w:rFonts w:ascii="Arial" w:eastAsia="Times New Roman" w:hAnsi="Arial" w:cs="Arial"/>
          <w:b/>
          <w:sz w:val="24"/>
          <w:szCs w:val="24"/>
        </w:rPr>
        <w:t xml:space="preserve"> influyendo para que finalmente Arenal decida fundar en 1859 el grupo femenino de las Conferencias de San Vicente de Paúl en Potes. A partir de entonces inicia una intensa actividad llevada por su preocupación social y humanitaria.​ Fruto de su experiencia dentro de la Sociedad de San Vicente de Paul</w:t>
      </w:r>
      <w:r w:rsidR="007E2F8A">
        <w:rPr>
          <w:rFonts w:ascii="Arial" w:eastAsia="Times New Roman" w:hAnsi="Arial" w:cs="Arial"/>
          <w:b/>
          <w:sz w:val="24"/>
          <w:szCs w:val="24"/>
        </w:rPr>
        <w:t>,</w:t>
      </w:r>
      <w:r w:rsidRPr="00774A68">
        <w:rPr>
          <w:rFonts w:ascii="Arial" w:eastAsia="Times New Roman" w:hAnsi="Arial" w:cs="Arial"/>
          <w:b/>
          <w:sz w:val="24"/>
          <w:szCs w:val="24"/>
        </w:rPr>
        <w:t xml:space="preserve"> es su obra </w:t>
      </w:r>
      <w:hyperlink r:id="rId32" w:tooltip="La beneficencia, la filantropía y la caridad (aún no redactado)" w:history="1">
        <w:r w:rsidRPr="00774A68">
          <w:rPr>
            <w:rFonts w:ascii="Arial" w:eastAsia="Times New Roman" w:hAnsi="Arial" w:cs="Arial"/>
            <w:b/>
            <w:i/>
            <w:iCs/>
            <w:sz w:val="24"/>
            <w:szCs w:val="24"/>
          </w:rPr>
          <w:t>La beneficencia, la filantropía y la caridad</w:t>
        </w:r>
      </w:hyperlink>
      <w:r w:rsidRPr="00774A68">
        <w:rPr>
          <w:rFonts w:ascii="Arial" w:eastAsia="Times New Roman" w:hAnsi="Arial" w:cs="Arial"/>
          <w:b/>
          <w:sz w:val="24"/>
          <w:szCs w:val="24"/>
        </w:rPr>
        <w:t xml:space="preserve"> (1861), que dedicó a la </w:t>
      </w:r>
      <w:hyperlink r:id="rId33" w:tooltip="Juana de Vega" w:history="1">
        <w:r w:rsidRPr="00774A68">
          <w:rPr>
            <w:rFonts w:ascii="Arial" w:eastAsia="Times New Roman" w:hAnsi="Arial" w:cs="Arial"/>
            <w:b/>
            <w:sz w:val="24"/>
            <w:szCs w:val="24"/>
          </w:rPr>
          <w:t xml:space="preserve">condesa de </w:t>
        </w:r>
        <w:proofErr w:type="spellStart"/>
        <w:r w:rsidRPr="00774A68">
          <w:rPr>
            <w:rFonts w:ascii="Arial" w:eastAsia="Times New Roman" w:hAnsi="Arial" w:cs="Arial"/>
            <w:b/>
            <w:sz w:val="24"/>
            <w:szCs w:val="24"/>
          </w:rPr>
          <w:t>Espoz</w:t>
        </w:r>
        <w:proofErr w:type="spellEnd"/>
        <w:r w:rsidRPr="00774A68">
          <w:rPr>
            <w:rFonts w:ascii="Arial" w:eastAsia="Times New Roman" w:hAnsi="Arial" w:cs="Arial"/>
            <w:b/>
            <w:sz w:val="24"/>
            <w:szCs w:val="24"/>
          </w:rPr>
          <w:t xml:space="preserve"> y Mina</w:t>
        </w:r>
      </w:hyperlink>
      <w:r w:rsidRPr="00774A68">
        <w:rPr>
          <w:rFonts w:ascii="Arial" w:eastAsia="Times New Roman" w:hAnsi="Arial" w:cs="Arial"/>
          <w:b/>
          <w:sz w:val="24"/>
          <w:szCs w:val="24"/>
        </w:rPr>
        <w:t xml:space="preserve"> y que presentó al concurso convocado por la </w:t>
      </w:r>
      <w:hyperlink r:id="rId34" w:tooltip="Real Academia de Ciencias Morales y Políticas" w:history="1">
        <w:r w:rsidRPr="00774A68">
          <w:rPr>
            <w:rFonts w:ascii="Arial" w:eastAsia="Times New Roman" w:hAnsi="Arial" w:cs="Arial"/>
            <w:b/>
            <w:sz w:val="24"/>
            <w:szCs w:val="24"/>
          </w:rPr>
          <w:t>Academia de Ciencias Morales y Políticas</w:t>
        </w:r>
      </w:hyperlink>
      <w:r w:rsidRPr="00774A68">
        <w:rPr>
          <w:rFonts w:ascii="Arial" w:eastAsia="Times New Roman" w:hAnsi="Arial" w:cs="Arial"/>
          <w:b/>
          <w:sz w:val="24"/>
          <w:szCs w:val="24"/>
        </w:rPr>
        <w:t xml:space="preserve">, bajo el nombre de su hijo Fernando, que tenía entonces 10 años. Después de una serie de conflictos sobre la forma incorrecta de introducir su escrito en el concurso, se le concedió el premio y fue la primera mujer premiada por la Academia.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En este trabajo señala el influjo de la religión católica en el desarrollo del espíritu de beneficencia que, en nuestro país, según Arenal, dio lugar a multitud de asilos piadosos</w:t>
      </w:r>
      <w:r w:rsidR="00774A68">
        <w:rPr>
          <w:rFonts w:ascii="Arial" w:eastAsia="Times New Roman" w:hAnsi="Arial" w:cs="Arial"/>
          <w:b/>
          <w:sz w:val="24"/>
          <w:szCs w:val="24"/>
        </w:rPr>
        <w:t>.</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Pr="00774A68" w:rsidRDefault="00774A68" w:rsidP="00774A68">
      <w:pPr>
        <w:spacing w:after="0" w:line="240" w:lineRule="auto"/>
        <w:ind w:left="-709" w:right="-852" w:firstLine="142"/>
        <w:jc w:val="both"/>
        <w:outlineLvl w:val="2"/>
        <w:rPr>
          <w:rFonts w:ascii="Arial" w:eastAsia="Times New Roman" w:hAnsi="Arial" w:cs="Arial"/>
          <w:b/>
          <w:bCs/>
          <w:color w:val="FF0000"/>
          <w:sz w:val="24"/>
          <w:szCs w:val="24"/>
        </w:rPr>
      </w:pPr>
      <w:r w:rsidRPr="00774A68">
        <w:rPr>
          <w:rFonts w:ascii="Arial" w:eastAsia="Times New Roman" w:hAnsi="Arial" w:cs="Arial"/>
          <w:b/>
          <w:bCs/>
          <w:color w:val="FF0000"/>
          <w:sz w:val="24"/>
          <w:szCs w:val="24"/>
        </w:rPr>
        <w:t>Trabajos y en organizaciones sociales</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El terreno recobrado palmo a palmo para la patria y la religión cristiana, lo fue también para la Beneficencia que volvió a ofrecer asilos al dolor, y amparo a la desgracia. Se multiplicaron las fundaciones piadosas bajo diversas formas, y con distintos objet</w:t>
      </w:r>
      <w:r w:rsidR="003736BB">
        <w:rPr>
          <w:rFonts w:ascii="Arial" w:eastAsia="Times New Roman" w:hAnsi="Arial" w:cs="Arial"/>
          <w:b/>
          <w:sz w:val="24"/>
          <w:szCs w:val="24"/>
        </w:rPr>
        <w:t>iv</w:t>
      </w:r>
      <w:r w:rsidRPr="00774A68">
        <w:rPr>
          <w:rFonts w:ascii="Arial" w:eastAsia="Times New Roman" w:hAnsi="Arial" w:cs="Arial"/>
          <w:b/>
          <w:sz w:val="24"/>
          <w:szCs w:val="24"/>
        </w:rPr>
        <w:t>os</w:t>
      </w:r>
      <w:r w:rsidR="003736BB">
        <w:rPr>
          <w:rFonts w:ascii="Arial" w:eastAsia="Times New Roman" w:hAnsi="Arial" w:cs="Arial"/>
          <w:b/>
          <w:sz w:val="24"/>
          <w:szCs w:val="24"/>
        </w:rPr>
        <w:t>: h</w:t>
      </w:r>
      <w:r w:rsidRPr="00774A68">
        <w:rPr>
          <w:rFonts w:ascii="Arial" w:eastAsia="Times New Roman" w:hAnsi="Arial" w:cs="Arial"/>
          <w:b/>
          <w:sz w:val="24"/>
          <w:szCs w:val="24"/>
        </w:rPr>
        <w:t>ospedar peregrinos, recoger transeúntes, proporcionar asilos a la ancianidad desvalida, socorros a la pobreza, asistir a los enfermos, cuidar a los convalecientes, dotar a las doncellas pobres, proporcionar medios de seguir la carrera eclesiástica a los que carecían de ellos, y dotar escuelas</w:t>
      </w:r>
      <w:r w:rsidR="003736BB">
        <w:rPr>
          <w:rFonts w:ascii="Arial" w:eastAsia="Times New Roman" w:hAnsi="Arial" w:cs="Arial"/>
          <w:b/>
          <w:sz w:val="24"/>
          <w:szCs w:val="24"/>
        </w:rPr>
        <w:t>. Todos esos servicios</w:t>
      </w:r>
      <w:r w:rsidRPr="00774A68">
        <w:rPr>
          <w:rFonts w:ascii="Arial" w:eastAsia="Times New Roman" w:hAnsi="Arial" w:cs="Arial"/>
          <w:b/>
          <w:sz w:val="24"/>
          <w:szCs w:val="24"/>
        </w:rPr>
        <w:t xml:space="preserve"> fueron las principales creaciones de la Beneficencia</w:t>
      </w:r>
      <w:r w:rsidR="003736BB">
        <w:rPr>
          <w:rFonts w:ascii="Arial" w:eastAsia="Times New Roman" w:hAnsi="Arial" w:cs="Arial"/>
          <w:b/>
          <w:sz w:val="24"/>
          <w:szCs w:val="24"/>
        </w:rPr>
        <w:t>.</w:t>
      </w:r>
    </w:p>
    <w:p w:rsidR="00F75F0B" w:rsidRP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w:t>
      </w:r>
    </w:p>
    <w:p w:rsidR="00774A68" w:rsidRDefault="003736BB" w:rsidP="00774A68">
      <w:pPr>
        <w:spacing w:after="0" w:line="240" w:lineRule="auto"/>
        <w:ind w:left="-709" w:right="-852"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Ella sigue su vida altruista. </w:t>
      </w:r>
      <w:r w:rsidR="00F75F0B" w:rsidRPr="00774A68">
        <w:rPr>
          <w:rFonts w:ascii="Arial" w:eastAsia="Times New Roman" w:hAnsi="Arial" w:cs="Arial"/>
          <w:b/>
          <w:sz w:val="24"/>
          <w:szCs w:val="24"/>
        </w:rPr>
        <w:t xml:space="preserve">Ensalza la importancia de la caridad como virtud cristiana, y alude a la obra de San Juan de Dios en Granada​. Asimismo, destaca especialmente entre las asociaciones caritativas a la de de San Vicente de Paúl, aprobada en 1850, de la que formaba parte. Alude a su enorme repercusión en España, a la que se sumarían miles los individuos, de ambos sexos, y </w:t>
      </w:r>
      <w:r>
        <w:rPr>
          <w:rFonts w:ascii="Arial" w:eastAsia="Times New Roman" w:hAnsi="Arial" w:cs="Arial"/>
          <w:b/>
          <w:sz w:val="24"/>
          <w:szCs w:val="24"/>
        </w:rPr>
        <w:t xml:space="preserve">expone </w:t>
      </w:r>
      <w:r w:rsidR="00F75F0B" w:rsidRPr="00774A68">
        <w:rPr>
          <w:rFonts w:ascii="Arial" w:eastAsia="Times New Roman" w:hAnsi="Arial" w:cs="Arial"/>
          <w:b/>
          <w:sz w:val="24"/>
          <w:szCs w:val="24"/>
        </w:rPr>
        <w:t>c</w:t>
      </w:r>
      <w:r>
        <w:rPr>
          <w:rFonts w:ascii="Arial" w:eastAsia="Times New Roman" w:hAnsi="Arial" w:cs="Arial"/>
          <w:b/>
          <w:sz w:val="24"/>
          <w:szCs w:val="24"/>
        </w:rPr>
        <w:t>ó</w:t>
      </w:r>
      <w:r w:rsidR="00F75F0B" w:rsidRPr="00774A68">
        <w:rPr>
          <w:rFonts w:ascii="Arial" w:eastAsia="Times New Roman" w:hAnsi="Arial" w:cs="Arial"/>
          <w:b/>
          <w:sz w:val="24"/>
          <w:szCs w:val="24"/>
        </w:rPr>
        <w:t>mo</w:t>
      </w:r>
      <w:r>
        <w:rPr>
          <w:rFonts w:ascii="Arial" w:eastAsia="Times New Roman" w:hAnsi="Arial" w:cs="Arial"/>
          <w:b/>
          <w:sz w:val="24"/>
          <w:szCs w:val="24"/>
        </w:rPr>
        <w:t>,</w:t>
      </w:r>
      <w:r w:rsidR="00F75F0B" w:rsidRPr="00774A68">
        <w:rPr>
          <w:rFonts w:ascii="Arial" w:eastAsia="Times New Roman" w:hAnsi="Arial" w:cs="Arial"/>
          <w:b/>
          <w:sz w:val="24"/>
          <w:szCs w:val="24"/>
        </w:rPr>
        <w:t xml:space="preserve"> gracias a su participación, habían proliferado los asilos para los huérfanos de los pobres, así como las escuelas gratuitas. Considera la necesidad de que el </w:t>
      </w:r>
      <w:r>
        <w:rPr>
          <w:rFonts w:ascii="Arial" w:eastAsia="Times New Roman" w:hAnsi="Arial" w:cs="Arial"/>
          <w:b/>
          <w:sz w:val="24"/>
          <w:szCs w:val="24"/>
        </w:rPr>
        <w:t>E</w:t>
      </w:r>
      <w:r w:rsidR="00F75F0B" w:rsidRPr="00774A68">
        <w:rPr>
          <w:rFonts w:ascii="Arial" w:eastAsia="Times New Roman" w:hAnsi="Arial" w:cs="Arial"/>
          <w:b/>
          <w:sz w:val="24"/>
          <w:szCs w:val="24"/>
        </w:rPr>
        <w:t>stado reglamente las asociaciones filantrópicas, apoyando y auxiliando las iniciativas privadas en nuestro país y defiende la presencia de las corporaciones y asociaciones religiosas, como un poderoso auxiliar para la beneficencia.</w:t>
      </w:r>
    </w:p>
    <w:p w:rsidR="00F75F0B" w:rsidRP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w:t>
      </w: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Poco tiempo después publicó </w:t>
      </w:r>
      <w:r w:rsidRPr="00774A68">
        <w:rPr>
          <w:rFonts w:ascii="Arial" w:eastAsia="Times New Roman" w:hAnsi="Arial" w:cs="Arial"/>
          <w:b/>
          <w:i/>
          <w:iCs/>
          <w:sz w:val="24"/>
          <w:szCs w:val="24"/>
        </w:rPr>
        <w:t>Manual del visitador del pobre</w:t>
      </w:r>
      <w:r w:rsidRPr="00774A68">
        <w:rPr>
          <w:rFonts w:ascii="Arial" w:eastAsia="Times New Roman" w:hAnsi="Arial" w:cs="Arial"/>
          <w:b/>
          <w:sz w:val="24"/>
          <w:szCs w:val="24"/>
        </w:rPr>
        <w:t xml:space="preserve">, obra que fue traducida al polaco, al inglés, al italiano, al francés y al alemán. La obra llamaría la atención de </w:t>
      </w:r>
      <w:hyperlink r:id="rId35" w:tooltip="Antonio de Mena y Zorrilla (aún no redactado)" w:history="1">
        <w:r w:rsidRPr="00774A68">
          <w:rPr>
            <w:rFonts w:ascii="Arial" w:eastAsia="Times New Roman" w:hAnsi="Arial" w:cs="Arial"/>
            <w:b/>
            <w:sz w:val="24"/>
            <w:szCs w:val="24"/>
          </w:rPr>
          <w:t>Antonio de Mena y Zorrilla</w:t>
        </w:r>
      </w:hyperlink>
      <w:r w:rsidRPr="00774A68">
        <w:rPr>
          <w:rFonts w:ascii="Arial" w:eastAsia="Times New Roman" w:hAnsi="Arial" w:cs="Arial"/>
          <w:b/>
          <w:sz w:val="24"/>
          <w:szCs w:val="24"/>
        </w:rPr>
        <w:t xml:space="preserve">, director general de Establecimientos penales, y </w:t>
      </w:r>
      <w:r w:rsidR="003736BB">
        <w:rPr>
          <w:rFonts w:ascii="Arial" w:eastAsia="Times New Roman" w:hAnsi="Arial" w:cs="Arial"/>
          <w:b/>
          <w:sz w:val="24"/>
          <w:szCs w:val="24"/>
        </w:rPr>
        <w:t xml:space="preserve">de </w:t>
      </w:r>
      <w:hyperlink r:id="rId36" w:tooltip="Florencio Rodríguez Vaamonde" w:history="1">
        <w:r w:rsidR="009F1089">
          <w:rPr>
            <w:rFonts w:ascii="Arial" w:eastAsia="Times New Roman" w:hAnsi="Arial" w:cs="Arial"/>
            <w:b/>
            <w:sz w:val="24"/>
            <w:szCs w:val="24"/>
          </w:rPr>
          <w:t>Rodríguez B</w:t>
        </w:r>
        <w:r w:rsidRPr="00774A68">
          <w:rPr>
            <w:rFonts w:ascii="Arial" w:eastAsia="Times New Roman" w:hAnsi="Arial" w:cs="Arial"/>
            <w:b/>
            <w:sz w:val="24"/>
            <w:szCs w:val="24"/>
          </w:rPr>
          <w:t>aamon</w:t>
        </w:r>
        <w:r w:rsidR="009F1089">
          <w:rPr>
            <w:rFonts w:ascii="Arial" w:eastAsia="Times New Roman" w:hAnsi="Arial" w:cs="Arial"/>
            <w:b/>
            <w:sz w:val="24"/>
            <w:szCs w:val="24"/>
          </w:rPr>
          <w:t>d</w:t>
        </w:r>
        <w:r w:rsidRPr="00774A68">
          <w:rPr>
            <w:rFonts w:ascii="Arial" w:eastAsia="Times New Roman" w:hAnsi="Arial" w:cs="Arial"/>
            <w:b/>
            <w:sz w:val="24"/>
            <w:szCs w:val="24"/>
          </w:rPr>
          <w:t>e</w:t>
        </w:r>
      </w:hyperlink>
      <w:r w:rsidRPr="00774A68">
        <w:rPr>
          <w:rFonts w:ascii="Arial" w:eastAsia="Times New Roman" w:hAnsi="Arial" w:cs="Arial"/>
          <w:b/>
          <w:sz w:val="24"/>
          <w:szCs w:val="24"/>
        </w:rPr>
        <w:t xml:space="preserve">, ministro de Gracia y Justicia en el gabinete del presidente </w:t>
      </w:r>
      <w:hyperlink r:id="rId37" w:tooltip="Joaquín Francisco Pacheco" w:history="1">
        <w:r w:rsidRPr="00774A68">
          <w:rPr>
            <w:rFonts w:ascii="Arial" w:eastAsia="Times New Roman" w:hAnsi="Arial" w:cs="Arial"/>
            <w:b/>
            <w:sz w:val="24"/>
            <w:szCs w:val="24"/>
          </w:rPr>
          <w:t>Joaquín Francisco Pacheco</w:t>
        </w:r>
      </w:hyperlink>
      <w:r w:rsidR="003736BB">
        <w:rPr>
          <w:rFonts w:ascii="Arial" w:eastAsia="Times New Roman" w:hAnsi="Arial" w:cs="Arial"/>
          <w:b/>
          <w:sz w:val="24"/>
          <w:szCs w:val="24"/>
        </w:rPr>
        <w:t>. E</w:t>
      </w:r>
      <w:r w:rsidRPr="00774A68">
        <w:rPr>
          <w:rFonts w:ascii="Arial" w:eastAsia="Times New Roman" w:hAnsi="Arial" w:cs="Arial"/>
          <w:b/>
          <w:sz w:val="24"/>
          <w:szCs w:val="24"/>
        </w:rPr>
        <w:t xml:space="preserve">ste último nombra a Arenal inspectora de las cárceles de mujeres en 1864,​ cargo del que la cesaron a la caída de su ministerio.​ De este modo, se convirtió en la primera mujer que recibió el título de visitadora de cárceles de mujeres, cargo que ostentó hasta 1865. </w:t>
      </w:r>
    </w:p>
    <w:p w:rsidR="00774A68" w:rsidRP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Posteriormente publicó libros de poesía y ensayo, como </w:t>
      </w:r>
      <w:r w:rsidRPr="00774A68">
        <w:rPr>
          <w:rFonts w:ascii="Arial" w:eastAsia="Times New Roman" w:hAnsi="Arial" w:cs="Arial"/>
          <w:b/>
          <w:i/>
          <w:iCs/>
          <w:sz w:val="24"/>
          <w:szCs w:val="24"/>
        </w:rPr>
        <w:t>Cartas a los delincuentes</w:t>
      </w:r>
      <w:r w:rsidRPr="00774A68">
        <w:rPr>
          <w:rFonts w:ascii="Arial" w:eastAsia="Times New Roman" w:hAnsi="Arial" w:cs="Arial"/>
          <w:b/>
          <w:sz w:val="24"/>
          <w:szCs w:val="24"/>
        </w:rPr>
        <w:t xml:space="preserve"> (1865), </w:t>
      </w:r>
      <w:r w:rsidRPr="00774A68">
        <w:rPr>
          <w:rFonts w:ascii="Arial" w:eastAsia="Times New Roman" w:hAnsi="Arial" w:cs="Arial"/>
          <w:b/>
          <w:i/>
          <w:iCs/>
          <w:sz w:val="24"/>
          <w:szCs w:val="24"/>
        </w:rPr>
        <w:t>Oda a la esclavitud</w:t>
      </w:r>
      <w:r w:rsidRPr="00774A68">
        <w:rPr>
          <w:rFonts w:ascii="Arial" w:eastAsia="Times New Roman" w:hAnsi="Arial" w:cs="Arial"/>
          <w:b/>
          <w:sz w:val="24"/>
          <w:szCs w:val="24"/>
        </w:rPr>
        <w:t xml:space="preserve"> (1866) —que fue premiada por la </w:t>
      </w:r>
      <w:hyperlink r:id="rId38" w:tooltip="Sociedad Abolicionista de Madrid (aún no redactado)" w:history="1">
        <w:r w:rsidRPr="00774A68">
          <w:rPr>
            <w:rFonts w:ascii="Arial" w:eastAsia="Times New Roman" w:hAnsi="Arial" w:cs="Arial"/>
            <w:b/>
            <w:sz w:val="24"/>
            <w:szCs w:val="24"/>
          </w:rPr>
          <w:t>Sociedad Abolicionista de Madrid</w:t>
        </w:r>
      </w:hyperlink>
      <w:r w:rsidRPr="00774A68">
        <w:rPr>
          <w:rFonts w:ascii="Arial" w:eastAsia="Times New Roman" w:hAnsi="Arial" w:cs="Arial"/>
          <w:b/>
          <w:sz w:val="24"/>
          <w:szCs w:val="24"/>
        </w:rPr>
        <w:t xml:space="preserve">—, </w:t>
      </w:r>
      <w:r w:rsidRPr="00774A68">
        <w:rPr>
          <w:rFonts w:ascii="Arial" w:eastAsia="Times New Roman" w:hAnsi="Arial" w:cs="Arial"/>
          <w:b/>
          <w:i/>
          <w:iCs/>
          <w:sz w:val="24"/>
          <w:szCs w:val="24"/>
        </w:rPr>
        <w:t>El reo, el pueblo y el verdugo</w:t>
      </w:r>
      <w:r w:rsidRPr="00774A68">
        <w:rPr>
          <w:rFonts w:ascii="Arial" w:eastAsia="Times New Roman" w:hAnsi="Arial" w:cs="Arial"/>
          <w:b/>
          <w:sz w:val="24"/>
          <w:szCs w:val="24"/>
        </w:rPr>
        <w:t xml:space="preserve"> o </w:t>
      </w:r>
      <w:r w:rsidRPr="00774A68">
        <w:rPr>
          <w:rFonts w:ascii="Arial" w:eastAsia="Times New Roman" w:hAnsi="Arial" w:cs="Arial"/>
          <w:b/>
          <w:i/>
          <w:iCs/>
          <w:sz w:val="24"/>
          <w:szCs w:val="24"/>
        </w:rPr>
        <w:t>La ejecución de la pena de muerte</w:t>
      </w:r>
      <w:r w:rsidRPr="00774A68">
        <w:rPr>
          <w:rFonts w:ascii="Arial" w:eastAsia="Times New Roman" w:hAnsi="Arial" w:cs="Arial"/>
          <w:b/>
          <w:sz w:val="24"/>
          <w:szCs w:val="24"/>
        </w:rPr>
        <w:t xml:space="preserve"> (1867).</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En 1868, fue nombrada inspectora de Casas de Corrección de Mujeres y tres años después, en 1871, comenzó a colaborar con la revista </w:t>
      </w:r>
      <w:r w:rsidRPr="00774A68">
        <w:rPr>
          <w:rFonts w:ascii="Arial" w:eastAsia="Times New Roman" w:hAnsi="Arial" w:cs="Arial"/>
          <w:b/>
          <w:i/>
          <w:iCs/>
          <w:sz w:val="24"/>
          <w:szCs w:val="24"/>
        </w:rPr>
        <w:t>La Voz de la Caridad</w:t>
      </w:r>
      <w:r w:rsidRPr="00774A68">
        <w:rPr>
          <w:rFonts w:ascii="Arial" w:eastAsia="Times New Roman" w:hAnsi="Arial" w:cs="Arial"/>
          <w:b/>
          <w:sz w:val="24"/>
          <w:szCs w:val="24"/>
        </w:rPr>
        <w:t xml:space="preserve">, de Madrid, en la que escribió durante catorce años sobre las miserias del mundo que la rodeaba. </w:t>
      </w:r>
    </w:p>
    <w:p w:rsidR="00774A68" w:rsidRPr="00774A68" w:rsidRDefault="00774A68" w:rsidP="00774A68">
      <w:pPr>
        <w:spacing w:after="0" w:line="240" w:lineRule="auto"/>
        <w:ind w:left="-709" w:right="-852" w:firstLine="142"/>
        <w:jc w:val="both"/>
        <w:rPr>
          <w:rFonts w:ascii="Arial" w:eastAsia="Times New Roman" w:hAnsi="Arial" w:cs="Arial"/>
          <w:b/>
          <w:sz w:val="24"/>
          <w:szCs w:val="24"/>
        </w:rPr>
      </w:pPr>
    </w:p>
    <w:p w:rsidR="00774A68"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la polémica desatada por la libertad de cultos en 1871, durante el reinado de Amadeo I, sale en defensa de que las Hermanas de la Caridad regresen a las casas de beneficencia. Desde </w:t>
      </w:r>
      <w:r w:rsidRPr="00774A68">
        <w:rPr>
          <w:rFonts w:ascii="Arial" w:eastAsia="Times New Roman" w:hAnsi="Arial" w:cs="Arial"/>
          <w:b/>
          <w:i/>
          <w:iCs/>
          <w:sz w:val="24"/>
          <w:szCs w:val="24"/>
        </w:rPr>
        <w:t>La Voz de la Caridad</w:t>
      </w:r>
      <w:r w:rsidRPr="00774A68">
        <w:rPr>
          <w:rFonts w:ascii="Arial" w:eastAsia="Times New Roman" w:hAnsi="Arial" w:cs="Arial"/>
          <w:b/>
          <w:sz w:val="24"/>
          <w:szCs w:val="24"/>
        </w:rPr>
        <w:t xml:space="preserve"> Arenal considera de suma importancia la presencia de la religión en este tipo de establecimientos con fines sociales y pide al Estado que al igual que considera libertad la no imposición de la religión, de la misma manera tampoco debe suprimirla.</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Desde </w:t>
      </w:r>
      <w:r w:rsidRPr="00774A68">
        <w:rPr>
          <w:rFonts w:ascii="Arial" w:eastAsia="Times New Roman" w:hAnsi="Arial" w:cs="Arial"/>
          <w:b/>
          <w:i/>
          <w:iCs/>
          <w:sz w:val="24"/>
          <w:szCs w:val="24"/>
        </w:rPr>
        <w:t>La Voz de la Caridad,</w:t>
      </w:r>
      <w:r w:rsidRPr="00774A68">
        <w:rPr>
          <w:rFonts w:ascii="Arial" w:eastAsia="Times New Roman" w:hAnsi="Arial" w:cs="Arial"/>
          <w:b/>
          <w:sz w:val="24"/>
          <w:szCs w:val="24"/>
        </w:rPr>
        <w:t xml:space="preserve"> ofrece información de las iniciativas relacionadas con el mundo de la beneficencia y establecimientos penales, en este sentido, conviene destacar el proyecto del senador conservador Francisco Lastres, impulsor del Reformatorio de Santa Rita en Carabanchel, en Madrid, llevado a cabo por la Congregación de Terciarios Capuchinos, que obedecía al mismo espíritu reformista de la época. </w:t>
      </w:r>
    </w:p>
    <w:p w:rsidR="00774A68" w:rsidRP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1872 fundó la Constructora Benéfica, una sociedad dedicada a la construcción de casas baratas para obreros. Posteriormente también colaboró organizando en España la Cruz Roja del Socorro, para los heridos de las </w:t>
      </w:r>
      <w:hyperlink r:id="rId39" w:tooltip="Guerras carlistas" w:history="1">
        <w:r w:rsidRPr="00774A68">
          <w:rPr>
            <w:rFonts w:ascii="Arial" w:eastAsia="Times New Roman" w:hAnsi="Arial" w:cs="Arial"/>
            <w:b/>
            <w:sz w:val="24"/>
            <w:szCs w:val="24"/>
          </w:rPr>
          <w:t>guerras carlistas</w:t>
        </w:r>
      </w:hyperlink>
      <w:r w:rsidRPr="00774A68">
        <w:rPr>
          <w:rFonts w:ascii="Arial" w:eastAsia="Times New Roman" w:hAnsi="Arial" w:cs="Arial"/>
          <w:b/>
          <w:sz w:val="24"/>
          <w:szCs w:val="24"/>
        </w:rPr>
        <w:t xml:space="preserve">, al frente de un </w:t>
      </w:r>
      <w:hyperlink r:id="rId40" w:tooltip="Hospital de campaña" w:history="1">
        <w:r w:rsidRPr="00774A68">
          <w:rPr>
            <w:rFonts w:ascii="Arial" w:eastAsia="Times New Roman" w:hAnsi="Arial" w:cs="Arial"/>
            <w:b/>
            <w:sz w:val="24"/>
            <w:szCs w:val="24"/>
          </w:rPr>
          <w:t>hospital de campaña</w:t>
        </w:r>
      </w:hyperlink>
      <w:r w:rsidRPr="00774A68">
        <w:rPr>
          <w:rFonts w:ascii="Arial" w:eastAsia="Times New Roman" w:hAnsi="Arial" w:cs="Arial"/>
          <w:b/>
          <w:sz w:val="24"/>
          <w:szCs w:val="24"/>
        </w:rPr>
        <w:t xml:space="preserve"> para los heridos de guerra en </w:t>
      </w:r>
      <w:hyperlink r:id="rId41" w:tooltip="Miranda de Ebro" w:history="1">
        <w:r w:rsidRPr="00774A68">
          <w:rPr>
            <w:rFonts w:ascii="Arial" w:eastAsia="Times New Roman" w:hAnsi="Arial" w:cs="Arial"/>
            <w:b/>
            <w:sz w:val="24"/>
            <w:szCs w:val="24"/>
          </w:rPr>
          <w:t>Miranda de Ebro</w:t>
        </w:r>
      </w:hyperlink>
      <w:r w:rsidRPr="00774A68">
        <w:rPr>
          <w:rFonts w:ascii="Arial" w:eastAsia="Times New Roman" w:hAnsi="Arial" w:cs="Arial"/>
          <w:b/>
          <w:sz w:val="24"/>
          <w:szCs w:val="24"/>
        </w:rPr>
        <w:t xml:space="preserve">. </w:t>
      </w:r>
    </w:p>
    <w:p w:rsidR="00774A68" w:rsidRP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1877, publicó </w:t>
      </w:r>
      <w:r w:rsidRPr="00774A68">
        <w:rPr>
          <w:rFonts w:ascii="Arial" w:eastAsia="Times New Roman" w:hAnsi="Arial" w:cs="Arial"/>
          <w:b/>
          <w:i/>
          <w:iCs/>
          <w:sz w:val="24"/>
          <w:szCs w:val="24"/>
        </w:rPr>
        <w:t>Estudios penitenciarios</w:t>
      </w:r>
      <w:r w:rsidRPr="00774A68">
        <w:rPr>
          <w:rFonts w:ascii="Arial" w:eastAsia="Times New Roman" w:hAnsi="Arial" w:cs="Arial"/>
          <w:b/>
          <w:sz w:val="24"/>
          <w:szCs w:val="24"/>
        </w:rPr>
        <w:t xml:space="preserve">. </w:t>
      </w:r>
    </w:p>
    <w:p w:rsidR="00774A68" w:rsidRP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lastRenderedPageBreak/>
        <w:t xml:space="preserve">Murió el 4 de febrero de 1893 en </w:t>
      </w:r>
      <w:hyperlink r:id="rId42" w:tooltip="Vigo" w:history="1">
        <w:r w:rsidRPr="00774A68">
          <w:rPr>
            <w:rFonts w:ascii="Arial" w:eastAsia="Times New Roman" w:hAnsi="Arial" w:cs="Arial"/>
            <w:b/>
            <w:sz w:val="24"/>
            <w:szCs w:val="24"/>
          </w:rPr>
          <w:t>Vigo</w:t>
        </w:r>
      </w:hyperlink>
      <w:r w:rsidRPr="00774A68">
        <w:rPr>
          <w:rFonts w:ascii="Arial" w:eastAsia="Times New Roman" w:hAnsi="Arial" w:cs="Arial"/>
          <w:b/>
          <w:sz w:val="24"/>
          <w:szCs w:val="24"/>
        </w:rPr>
        <w:t xml:space="preserve">, </w:t>
      </w:r>
      <w:hyperlink r:id="rId43" w:tooltip="Provincia de Pontevedra" w:history="1">
        <w:r w:rsidRPr="00774A68">
          <w:rPr>
            <w:rFonts w:ascii="Arial" w:eastAsia="Times New Roman" w:hAnsi="Arial" w:cs="Arial"/>
            <w:b/>
            <w:sz w:val="24"/>
            <w:szCs w:val="24"/>
          </w:rPr>
          <w:t>Pontevedra</w:t>
        </w:r>
      </w:hyperlink>
      <w:r w:rsidRPr="00774A68">
        <w:rPr>
          <w:rFonts w:ascii="Arial" w:eastAsia="Times New Roman" w:hAnsi="Arial" w:cs="Arial"/>
          <w:b/>
          <w:sz w:val="24"/>
          <w:szCs w:val="24"/>
        </w:rPr>
        <w:t xml:space="preserve">, donde fue enterrada. Es su epitafio el lema que la acompañó durante toda su vida: «A la virtud, a una vida, a la ciencia». Sin embargo, su frase más celebre fue probablemente «Odia el delito y compadece al delincuente», que resume su visión de los delincuentes como el producto de una sociedad reprimida y represora. </w:t>
      </w:r>
    </w:p>
    <w:p w:rsidR="00774A68" w:rsidRDefault="00774A68" w:rsidP="00774A68">
      <w:pPr>
        <w:spacing w:after="0" w:line="240" w:lineRule="auto"/>
        <w:ind w:left="-709" w:right="-852" w:firstLine="142"/>
        <w:jc w:val="both"/>
        <w:rPr>
          <w:rFonts w:ascii="Arial" w:eastAsia="Times New Roman" w:hAnsi="Arial" w:cs="Arial"/>
          <w:b/>
          <w:sz w:val="24"/>
          <w:szCs w:val="24"/>
        </w:rPr>
      </w:pPr>
    </w:p>
    <w:p w:rsidR="00F75F0B" w:rsidRDefault="00F75F0B" w:rsidP="00774A68">
      <w:pPr>
        <w:spacing w:after="0" w:line="240" w:lineRule="auto"/>
        <w:ind w:left="-709" w:right="-852" w:firstLine="142"/>
        <w:jc w:val="both"/>
        <w:outlineLvl w:val="1"/>
        <w:rPr>
          <w:rFonts w:ascii="Arial" w:eastAsia="Times New Roman" w:hAnsi="Arial" w:cs="Arial"/>
          <w:b/>
          <w:bCs/>
          <w:color w:val="FF0000"/>
          <w:sz w:val="24"/>
          <w:szCs w:val="24"/>
        </w:rPr>
      </w:pPr>
      <w:r w:rsidRPr="00774A68">
        <w:rPr>
          <w:rFonts w:ascii="Arial" w:eastAsia="Times New Roman" w:hAnsi="Arial" w:cs="Arial"/>
          <w:b/>
          <w:bCs/>
          <w:color w:val="FF0000"/>
          <w:sz w:val="24"/>
          <w:szCs w:val="24"/>
        </w:rPr>
        <w:t>Aporte al feminismo</w:t>
      </w:r>
    </w:p>
    <w:p w:rsidR="00774A68" w:rsidRPr="00774A68" w:rsidRDefault="00774A68" w:rsidP="00774A68">
      <w:pPr>
        <w:spacing w:after="0" w:line="240" w:lineRule="auto"/>
        <w:ind w:left="-709" w:right="-852" w:firstLine="142"/>
        <w:jc w:val="both"/>
        <w:outlineLvl w:val="1"/>
        <w:rPr>
          <w:rFonts w:ascii="Arial" w:eastAsia="Times New Roman" w:hAnsi="Arial" w:cs="Arial"/>
          <w:b/>
          <w:bCs/>
          <w:color w:val="FF0000"/>
          <w:sz w:val="24"/>
          <w:szCs w:val="24"/>
        </w:rPr>
      </w:pPr>
    </w:p>
    <w:p w:rsidR="003736BB" w:rsidRDefault="00F75F0B" w:rsidP="00774A68">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Concepción Arenal es una de las pioneras del feminismo en España. Su primera obra sobre los derechos de la mujer es </w:t>
      </w:r>
      <w:r w:rsidRPr="00774A68">
        <w:rPr>
          <w:rFonts w:ascii="Arial" w:eastAsia="Times New Roman" w:hAnsi="Arial" w:cs="Arial"/>
          <w:b/>
          <w:i/>
          <w:iCs/>
          <w:sz w:val="24"/>
          <w:szCs w:val="24"/>
        </w:rPr>
        <w:t>La mujer del porvenir</w:t>
      </w:r>
      <w:r w:rsidRPr="00774A68">
        <w:rPr>
          <w:rFonts w:ascii="Arial" w:eastAsia="Times New Roman" w:hAnsi="Arial" w:cs="Arial"/>
          <w:b/>
          <w:sz w:val="24"/>
          <w:szCs w:val="24"/>
        </w:rPr>
        <w:t xml:space="preserve"> (1869) en la que critica las teorías que defendían la inferioridad de las mujeres basada en razones biológicas. Su posición es la defender el acceso de las mujeres a todos los niveles educativos</w:t>
      </w:r>
      <w:r w:rsidR="003736BB">
        <w:rPr>
          <w:rFonts w:ascii="Arial" w:eastAsia="Times New Roman" w:hAnsi="Arial" w:cs="Arial"/>
          <w:b/>
          <w:sz w:val="24"/>
          <w:szCs w:val="24"/>
        </w:rPr>
        <w:t>,</w:t>
      </w:r>
      <w:r w:rsidRPr="00774A68">
        <w:rPr>
          <w:rFonts w:ascii="Arial" w:eastAsia="Times New Roman" w:hAnsi="Arial" w:cs="Arial"/>
          <w:b/>
          <w:sz w:val="24"/>
          <w:szCs w:val="24"/>
        </w:rPr>
        <w:t xml:space="preserve"> aunque no en todos los oficios</w:t>
      </w:r>
      <w:r w:rsidR="003736BB">
        <w:rPr>
          <w:rFonts w:ascii="Arial" w:eastAsia="Times New Roman" w:hAnsi="Arial" w:cs="Arial"/>
          <w:b/>
          <w:sz w:val="24"/>
          <w:szCs w:val="24"/>
        </w:rPr>
        <w:t>,</w:t>
      </w:r>
      <w:r w:rsidRPr="00774A68">
        <w:rPr>
          <w:rFonts w:ascii="Arial" w:eastAsia="Times New Roman" w:hAnsi="Arial" w:cs="Arial"/>
          <w:b/>
          <w:sz w:val="24"/>
          <w:szCs w:val="24"/>
        </w:rPr>
        <w:t xml:space="preserve"> ya que considera que no están capacitadas para ejercer la autoridad. Tampoco es partidaria inicialmente de su participación política ante el riesgo de sufrir algún tipo de represalia y dejar abandonados hogar y familia</w:t>
      </w:r>
      <w:r w:rsidR="003736BB">
        <w:rPr>
          <w:rFonts w:ascii="Arial" w:eastAsia="Times New Roman" w:hAnsi="Arial" w:cs="Arial"/>
          <w:b/>
          <w:sz w:val="24"/>
          <w:szCs w:val="24"/>
        </w:rPr>
        <w:t>.</w:t>
      </w:r>
    </w:p>
    <w:p w:rsidR="003736BB" w:rsidRDefault="003736BB" w:rsidP="00774A68">
      <w:pPr>
        <w:spacing w:after="0" w:line="240" w:lineRule="auto"/>
        <w:ind w:left="-709" w:right="-852" w:firstLine="142"/>
        <w:jc w:val="both"/>
        <w:rPr>
          <w:rFonts w:ascii="Arial" w:eastAsia="Times New Roman" w:hAnsi="Arial" w:cs="Arial"/>
          <w:b/>
          <w:sz w:val="24"/>
          <w:szCs w:val="24"/>
        </w:rPr>
      </w:pPr>
    </w:p>
    <w:p w:rsidR="00F75F0B" w:rsidRPr="00774A68" w:rsidRDefault="003736BB" w:rsidP="00774A68">
      <w:pPr>
        <w:spacing w:after="0" w:line="240" w:lineRule="auto"/>
        <w:ind w:left="-709" w:right="-852" w:firstLine="142"/>
        <w:jc w:val="both"/>
        <w:rPr>
          <w:rFonts w:ascii="Arial" w:eastAsia="Times New Roman" w:hAnsi="Arial" w:cs="Arial"/>
          <w:b/>
          <w:sz w:val="24"/>
          <w:szCs w:val="24"/>
        </w:rPr>
      </w:pPr>
      <w:r>
        <w:rPr>
          <w:rFonts w:ascii="Arial" w:eastAsia="Times New Roman" w:hAnsi="Arial" w:cs="Arial"/>
          <w:b/>
          <w:sz w:val="24"/>
          <w:szCs w:val="24"/>
        </w:rPr>
        <w:t xml:space="preserve">Pero </w:t>
      </w:r>
      <w:r w:rsidR="00F75F0B" w:rsidRPr="00774A68">
        <w:rPr>
          <w:rFonts w:ascii="Arial" w:eastAsia="Times New Roman" w:hAnsi="Arial" w:cs="Arial"/>
          <w:b/>
          <w:sz w:val="24"/>
          <w:szCs w:val="24"/>
        </w:rPr>
        <w:t xml:space="preserve"> más tarde escrib</w:t>
      </w:r>
      <w:r>
        <w:rPr>
          <w:rFonts w:ascii="Arial" w:eastAsia="Times New Roman" w:hAnsi="Arial" w:cs="Arial"/>
          <w:b/>
          <w:sz w:val="24"/>
          <w:szCs w:val="24"/>
        </w:rPr>
        <w:t>ía:</w:t>
      </w:r>
      <w:r w:rsidR="00F75F0B" w:rsidRPr="00774A68">
        <w:rPr>
          <w:rFonts w:ascii="Arial" w:eastAsia="Times New Roman" w:hAnsi="Arial" w:cs="Arial"/>
          <w:b/>
          <w:sz w:val="24"/>
          <w:szCs w:val="24"/>
        </w:rPr>
        <w:t xml:space="preserve">​ </w:t>
      </w:r>
    </w:p>
    <w:p w:rsidR="003736BB" w:rsidRDefault="00F75F0B" w:rsidP="003736BB">
      <w:pPr>
        <w:spacing w:after="0" w:line="240" w:lineRule="auto"/>
        <w:ind w:left="-709" w:right="-852" w:firstLine="142"/>
        <w:jc w:val="both"/>
        <w:rPr>
          <w:rFonts w:ascii="Arial" w:eastAsia="Times New Roman" w:hAnsi="Arial" w:cs="Arial"/>
          <w:b/>
          <w:color w:val="0070C0"/>
          <w:sz w:val="24"/>
          <w:szCs w:val="24"/>
        </w:rPr>
      </w:pPr>
      <w:r w:rsidRPr="005E331F">
        <w:rPr>
          <w:rFonts w:ascii="Arial" w:eastAsia="Times New Roman" w:hAnsi="Arial" w:cs="Arial"/>
          <w:b/>
          <w:i/>
          <w:sz w:val="24"/>
          <w:szCs w:val="24"/>
        </w:rPr>
        <w:t>Es un error grave y de los más perjudiciales, inculcar a la mujer que su misión única es la de esposa y madre [...]. Lo primero que necesita la mujer es afirmar su personalidad, independientemente de su estado, y persuadirse de que, soltera, casada o viuda, tiene derechos que cumplir, derechos que reclamar, dignidad que no depende de nadie, un trabajo que realizar e idea de que es cosa seria, grave, la vida y que si se la toma como un juego, ella será indefectiblemente un juguete.</w:t>
      </w:r>
      <w:r w:rsidR="009F1089">
        <w:rPr>
          <w:rFonts w:ascii="Arial" w:eastAsia="Times New Roman" w:hAnsi="Arial" w:cs="Arial"/>
          <w:b/>
          <w:i/>
          <w:sz w:val="24"/>
          <w:szCs w:val="24"/>
        </w:rPr>
        <w:t xml:space="preserve">   </w:t>
      </w:r>
      <w:r w:rsidRPr="009F1089">
        <w:rPr>
          <w:rFonts w:ascii="Arial" w:eastAsia="Times New Roman" w:hAnsi="Arial" w:cs="Arial"/>
          <w:b/>
          <w:sz w:val="24"/>
          <w:szCs w:val="24"/>
        </w:rPr>
        <w:t>Concepción Arenal.</w:t>
      </w:r>
    </w:p>
    <w:p w:rsidR="003736BB" w:rsidRDefault="003736BB" w:rsidP="003736BB">
      <w:pPr>
        <w:spacing w:after="0" w:line="240" w:lineRule="auto"/>
        <w:ind w:left="-709" w:right="-852" w:firstLine="142"/>
        <w:jc w:val="both"/>
        <w:rPr>
          <w:rFonts w:ascii="Arial" w:eastAsia="Times New Roman" w:hAnsi="Arial" w:cs="Arial"/>
          <w:b/>
          <w:color w:val="0070C0"/>
          <w:sz w:val="24"/>
          <w:szCs w:val="24"/>
        </w:rPr>
      </w:pPr>
    </w:p>
    <w:p w:rsidR="00F75F0B" w:rsidRPr="005E331F" w:rsidRDefault="00F75F0B" w:rsidP="003736BB">
      <w:pPr>
        <w:spacing w:after="0" w:line="240" w:lineRule="auto"/>
        <w:ind w:left="-709" w:right="-852" w:firstLine="142"/>
        <w:jc w:val="both"/>
        <w:rPr>
          <w:rFonts w:ascii="Arial" w:eastAsia="Times New Roman" w:hAnsi="Arial" w:cs="Arial"/>
          <w:b/>
          <w:color w:val="0070C0"/>
          <w:sz w:val="24"/>
          <w:szCs w:val="24"/>
        </w:rPr>
      </w:pPr>
      <w:r w:rsidRPr="003736BB">
        <w:rPr>
          <w:rFonts w:ascii="Arial" w:eastAsia="Times New Roman" w:hAnsi="Arial" w:cs="Arial"/>
          <w:b/>
          <w:color w:val="FF0000"/>
          <w:sz w:val="24"/>
          <w:szCs w:val="24"/>
        </w:rPr>
        <w:t xml:space="preserve"> "La educación de la Mujer</w:t>
      </w:r>
      <w:r w:rsidRPr="005E331F">
        <w:rPr>
          <w:rFonts w:ascii="Arial" w:eastAsia="Times New Roman" w:hAnsi="Arial" w:cs="Arial"/>
          <w:b/>
          <w:color w:val="0070C0"/>
          <w:sz w:val="24"/>
          <w:szCs w:val="24"/>
        </w:rPr>
        <w:t>"</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Mantuvo estrechos lazos con los intelectuales </w:t>
      </w:r>
      <w:hyperlink r:id="rId44" w:anchor="La_Escuela_Krausista_y_la_educaci.C3.B3n_de_las_mujeres" w:tooltip="Krausismo español" w:history="1">
        <w:r w:rsidRPr="00774A68">
          <w:rPr>
            <w:rFonts w:ascii="Arial" w:eastAsia="Times New Roman" w:hAnsi="Arial" w:cs="Arial"/>
            <w:b/>
            <w:sz w:val="24"/>
            <w:szCs w:val="24"/>
          </w:rPr>
          <w:t>krausistas</w:t>
        </w:r>
      </w:hyperlink>
      <w:r w:rsidRPr="00774A68">
        <w:rPr>
          <w:rFonts w:ascii="Arial" w:eastAsia="Times New Roman" w:hAnsi="Arial" w:cs="Arial"/>
          <w:b/>
          <w:sz w:val="24"/>
          <w:szCs w:val="24"/>
        </w:rPr>
        <w:t xml:space="preserve">. Era admiradora de la obra en pro de la educación de la mujer llevada a cabo por </w:t>
      </w:r>
      <w:hyperlink r:id="rId45" w:tooltip="Fernando de Castro y Pajares" w:history="1">
        <w:r w:rsidRPr="00774A68">
          <w:rPr>
            <w:rFonts w:ascii="Arial" w:eastAsia="Times New Roman" w:hAnsi="Arial" w:cs="Arial"/>
            <w:b/>
            <w:sz w:val="24"/>
            <w:szCs w:val="24"/>
          </w:rPr>
          <w:t>Fernando de Castro</w:t>
        </w:r>
      </w:hyperlink>
      <w:r w:rsidRPr="00774A68">
        <w:rPr>
          <w:rFonts w:ascii="Arial" w:eastAsia="Times New Roman" w:hAnsi="Arial" w:cs="Arial"/>
          <w:b/>
          <w:sz w:val="24"/>
          <w:szCs w:val="24"/>
        </w:rPr>
        <w:t xml:space="preserve"> fue miembro de la Junta Directiva del Ateneo Artístico y Literario de Señoras y se mantuvo atenta a los progresos realizados por la </w:t>
      </w:r>
      <w:hyperlink r:id="rId46" w:tooltip="Asociación para la Enseñanza de la Mujer" w:history="1">
        <w:r w:rsidRPr="00774A68">
          <w:rPr>
            <w:rFonts w:ascii="Arial" w:eastAsia="Times New Roman" w:hAnsi="Arial" w:cs="Arial"/>
            <w:b/>
            <w:sz w:val="24"/>
            <w:szCs w:val="24"/>
          </w:rPr>
          <w:t>Asociación para la Enseñanza de la Mujer</w:t>
        </w:r>
      </w:hyperlink>
      <w:r w:rsidRPr="00774A68">
        <w:rPr>
          <w:rFonts w:ascii="Arial" w:eastAsia="Times New Roman" w:hAnsi="Arial" w:cs="Arial"/>
          <w:b/>
          <w:sz w:val="24"/>
          <w:szCs w:val="24"/>
        </w:rPr>
        <w:t xml:space="preserve">; años después colaboraría en el Boletín de la </w:t>
      </w:r>
      <w:hyperlink r:id="rId47" w:tooltip="Institución Libre de Enseñanza" w:history="1">
        <w:r w:rsidRPr="00774A68">
          <w:rPr>
            <w:rFonts w:ascii="Arial" w:eastAsia="Times New Roman" w:hAnsi="Arial" w:cs="Arial"/>
            <w:b/>
            <w:sz w:val="24"/>
            <w:szCs w:val="24"/>
          </w:rPr>
          <w:t>Institución Libre de Enseñanza</w:t>
        </w:r>
      </w:hyperlink>
      <w:r w:rsidRPr="00774A68">
        <w:rPr>
          <w:rFonts w:ascii="Arial" w:eastAsia="Times New Roman" w:hAnsi="Arial" w:cs="Arial"/>
          <w:b/>
          <w:sz w:val="24"/>
          <w:szCs w:val="24"/>
        </w:rPr>
        <w:t xml:space="preserve"> asiduamente con artículos sobre temas penales y feministas.</w:t>
      </w: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w:t>
      </w: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1882 Arenal participó -aunque no estuvo presente- en el Congreso Pedagógico Hispano-Portugués-Americano celebrado en Madrid y presidido por </w:t>
      </w:r>
      <w:hyperlink r:id="rId48" w:tooltip="Rafael María de Labra Cadrana" w:history="1">
        <w:r w:rsidRPr="00774A68">
          <w:rPr>
            <w:rFonts w:ascii="Arial" w:eastAsia="Times New Roman" w:hAnsi="Arial" w:cs="Arial"/>
            <w:b/>
            <w:sz w:val="24"/>
            <w:szCs w:val="24"/>
          </w:rPr>
          <w:t>Rafael Mª de Labra</w:t>
        </w:r>
      </w:hyperlink>
      <w:r w:rsidRPr="00774A68">
        <w:rPr>
          <w:rFonts w:ascii="Arial" w:eastAsia="Times New Roman" w:hAnsi="Arial" w:cs="Arial"/>
          <w:b/>
          <w:sz w:val="24"/>
          <w:szCs w:val="24"/>
        </w:rPr>
        <w:t xml:space="preserve"> con una ponencia sobre "La educación de la mujer" en la quinta sección del congreso dedicada al </w:t>
      </w:r>
      <w:r w:rsidRPr="00774A68">
        <w:rPr>
          <w:rFonts w:ascii="Arial" w:eastAsia="Times New Roman" w:hAnsi="Arial" w:cs="Arial"/>
          <w:b/>
          <w:i/>
          <w:iCs/>
          <w:sz w:val="24"/>
          <w:szCs w:val="24"/>
        </w:rPr>
        <w:t>Concepto y límites de la educación de la mujer, y de la aptitud profesional de ésta.</w:t>
      </w:r>
      <w:r w:rsidRPr="00774A68">
        <w:rPr>
          <w:rFonts w:ascii="Arial" w:eastAsia="Times New Roman" w:hAnsi="Arial" w:cs="Arial"/>
          <w:b/>
          <w:sz w:val="24"/>
          <w:szCs w:val="24"/>
        </w:rPr>
        <w:t xml:space="preserve"> La sección incorporó el debate de las relaciones y diferencias entre la educación del hombre y la de la mujer, medios de organizar un buen sistema de educación femenina y grados, aptitud de la mujer para la enseñanza, aptitud para las demás profesiones y límites, además de la educación física de la mujer. La </w:t>
      </w:r>
      <w:proofErr w:type="spellStart"/>
      <w:r w:rsidRPr="00774A68">
        <w:rPr>
          <w:rFonts w:ascii="Arial" w:eastAsia="Times New Roman" w:hAnsi="Arial" w:cs="Arial"/>
          <w:b/>
          <w:sz w:val="24"/>
          <w:szCs w:val="24"/>
        </w:rPr>
        <w:t>videpresidenta</w:t>
      </w:r>
      <w:proofErr w:type="spellEnd"/>
      <w:r w:rsidRPr="00774A68">
        <w:rPr>
          <w:rFonts w:ascii="Arial" w:eastAsia="Times New Roman" w:hAnsi="Arial" w:cs="Arial"/>
          <w:b/>
          <w:sz w:val="24"/>
          <w:szCs w:val="24"/>
        </w:rPr>
        <w:t xml:space="preserve"> de esta mesa fue </w:t>
      </w:r>
      <w:hyperlink r:id="rId49" w:tooltip="Emilia Pardo Bazán" w:history="1">
        <w:r w:rsidRPr="00774A68">
          <w:rPr>
            <w:rFonts w:ascii="Arial" w:eastAsia="Times New Roman" w:hAnsi="Arial" w:cs="Arial"/>
            <w:b/>
            <w:sz w:val="24"/>
            <w:szCs w:val="24"/>
          </w:rPr>
          <w:t>Emilia Pardo Bazán</w:t>
        </w:r>
      </w:hyperlink>
      <w:r w:rsidRPr="00774A68">
        <w:rPr>
          <w:rFonts w:ascii="Arial" w:eastAsia="Times New Roman" w:hAnsi="Arial" w:cs="Arial"/>
          <w:b/>
          <w:sz w:val="24"/>
          <w:szCs w:val="24"/>
        </w:rPr>
        <w:t>.</w:t>
      </w: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Concepción Arenal envió un informe sobre varios puntos pronunciándose a favor de la educación femenina sin recortes: </w:t>
      </w: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w:t>
      </w:r>
      <w:r w:rsidRPr="005E331F">
        <w:rPr>
          <w:rFonts w:ascii="Arial" w:eastAsia="Times New Roman" w:hAnsi="Arial" w:cs="Arial"/>
          <w:b/>
          <w:i/>
          <w:sz w:val="24"/>
          <w:szCs w:val="24"/>
        </w:rPr>
        <w:t>Es un error grave, y de los más perjudiciales, inculcar a la mujer que su misión única es la de esposa y madre; equivale a decirle que por sí no puede ser nada, y aniquilar en ella su YO moral e intelectual, preparándola con absurdos deprimentes a la gran lucha de la vida, lucha que no suprimen, antes la hacen más terrible, los mismos que la privan de fuerzas para sostenerla</w:t>
      </w:r>
      <w:r w:rsidRPr="00774A68">
        <w:rPr>
          <w:rFonts w:ascii="Arial" w:eastAsia="Times New Roman" w:hAnsi="Arial" w:cs="Arial"/>
          <w:b/>
          <w:sz w:val="24"/>
          <w:szCs w:val="24"/>
        </w:rPr>
        <w:t xml:space="preserve">». </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Añade que la mujer es especialmente apta para actividades como la enseñanza y, de las demás, no debe excluírsela a priori, excepción hecha de la carrera de las armas. Considera que la enseñanza secundaria es mejor proporcionársela en casa dado el ambiente poco recomendable que reina en los institutos</w:t>
      </w:r>
      <w:r w:rsidR="003736BB">
        <w:rPr>
          <w:rFonts w:ascii="Arial" w:eastAsia="Times New Roman" w:hAnsi="Arial" w:cs="Arial"/>
          <w:b/>
          <w:sz w:val="24"/>
          <w:szCs w:val="24"/>
        </w:rPr>
        <w:t xml:space="preserve">; </w:t>
      </w:r>
      <w:r w:rsidRPr="00774A68">
        <w:rPr>
          <w:rFonts w:ascii="Arial" w:eastAsia="Times New Roman" w:hAnsi="Arial" w:cs="Arial"/>
          <w:b/>
          <w:sz w:val="24"/>
          <w:szCs w:val="24"/>
        </w:rPr>
        <w:t>y la superior puede seguirse por libre o asistir a clases siempre que los estudiantes aprendan a guardar el debido respeto a sus compañeras.</w:t>
      </w:r>
    </w:p>
    <w:p w:rsidR="005E331F" w:rsidRDefault="005E331F" w:rsidP="005E331F">
      <w:pPr>
        <w:spacing w:after="0" w:line="240" w:lineRule="auto"/>
        <w:ind w:left="-709" w:right="-852" w:firstLine="142"/>
        <w:jc w:val="both"/>
        <w:rPr>
          <w:rFonts w:ascii="Arial" w:eastAsia="Times New Roman" w:hAnsi="Arial" w:cs="Arial"/>
          <w:b/>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También defiende la necesidad de la educación física femenina y la extensión de la higiene en oposición a una tradición que exalta la inmovilidad y el horror al cuerpo humano como fuente de ignominias.</w:t>
      </w: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w:t>
      </w: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octubre de 1891 en el ensayo sobre </w:t>
      </w:r>
      <w:r w:rsidRPr="00774A68">
        <w:rPr>
          <w:rFonts w:ascii="Arial" w:eastAsia="Times New Roman" w:hAnsi="Arial" w:cs="Arial"/>
          <w:b/>
          <w:i/>
          <w:iCs/>
          <w:sz w:val="24"/>
          <w:szCs w:val="24"/>
        </w:rPr>
        <w:t>El trabajo de las mujeres</w:t>
      </w:r>
      <w:r w:rsidRPr="00774A68">
        <w:rPr>
          <w:rFonts w:ascii="Arial" w:eastAsia="Times New Roman" w:hAnsi="Arial" w:cs="Arial"/>
          <w:b/>
          <w:sz w:val="24"/>
          <w:szCs w:val="24"/>
        </w:rPr>
        <w:t xml:space="preserve"> denuncia la escasa preparación industrial de la mujer, resultado de la cual (y de una feroz concurrencia) es el poco salario con que se recompensa un gran esfuerzo y un gran empleo de tiempo; propone que se apliquen a las obreras los mismos medios de instrucción y rehabilitación que a los obreros, comenzando por suprimir los agraviantes gremios de oficios. </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Resalta también el contraste entre mujeres agostadas en una apatía enervante y otras consumidas por un trabajo ímprobo; aduce que no es posible mantener el irracional choque entre el «mundo moderno» y la «mujer antigua», y que el único medio de regeneración social válido es «educar a la mujer, artística, científica e industrialmente»; y ello porque no puede haber orden económico ni equilibrio mientras la mitad del género humano tenga que depender de una herencia, el sustento proporcionado por la familia, la limosna o arriesgarse al hambre o al extravío.</w:t>
      </w: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En su trabajo </w:t>
      </w:r>
      <w:r w:rsidRPr="00774A68">
        <w:rPr>
          <w:rFonts w:ascii="Arial" w:eastAsia="Times New Roman" w:hAnsi="Arial" w:cs="Arial"/>
          <w:b/>
          <w:i/>
          <w:iCs/>
          <w:sz w:val="24"/>
          <w:szCs w:val="24"/>
        </w:rPr>
        <w:t>Estado actual de la mujer en España</w:t>
      </w:r>
      <w:r w:rsidRPr="00774A68">
        <w:rPr>
          <w:rFonts w:ascii="Arial" w:eastAsia="Times New Roman" w:hAnsi="Arial" w:cs="Arial"/>
          <w:b/>
          <w:sz w:val="24"/>
          <w:szCs w:val="24"/>
        </w:rPr>
        <w:t xml:space="preserve"> publicado por primera vez en España en 1895 ​ analiza la situación de las españolas en el terreno laboral, religioso, educativo, de opinión pública y moral; en todos los casos es desfavorable por culpa del egoísmo masculino: «</w:t>
      </w:r>
      <w:r w:rsidRPr="00E20130">
        <w:rPr>
          <w:rFonts w:ascii="Arial" w:eastAsia="Times New Roman" w:hAnsi="Arial" w:cs="Arial"/>
          <w:b/>
          <w:i/>
          <w:sz w:val="24"/>
          <w:szCs w:val="24"/>
        </w:rPr>
        <w:t>Puede decirse que el hombre, cuando no ama a la mujer y la protege, la oprime. Trabajador, la arroja de los trabajos más lucrativos; pensador, no le permite el cultivo de la inteligencia; amante, puede burlarse de ella, y marido, abandonarla impunemente. La opinión es la verdadera causante de todas estas injusticias, porque hace la ley, o porque la infringe».</w:t>
      </w:r>
      <w:r w:rsidRPr="00774A68">
        <w:rPr>
          <w:rFonts w:ascii="Arial" w:eastAsia="Times New Roman" w:hAnsi="Arial" w:cs="Arial"/>
          <w:b/>
          <w:sz w:val="24"/>
          <w:szCs w:val="24"/>
        </w:rPr>
        <w:t xml:space="preserve"> Advierte leves avances, aunque muy lentos, y se resiste a hablar de emancipación social o política mientras la dependencia económica sea un hecho extendido y sujete a la mujer a todo tipo de esclavitudes.</w:t>
      </w:r>
    </w:p>
    <w:p w:rsidR="00F75F0B" w:rsidRPr="00774A68"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 </w:t>
      </w:r>
    </w:p>
    <w:p w:rsidR="00F75F0B" w:rsidRPr="00E20130" w:rsidRDefault="00F75F0B" w:rsidP="005E331F">
      <w:pPr>
        <w:spacing w:after="0" w:line="240" w:lineRule="auto"/>
        <w:ind w:left="-709" w:right="-852" w:firstLine="142"/>
        <w:jc w:val="both"/>
        <w:rPr>
          <w:rFonts w:ascii="Arial" w:eastAsia="Times New Roman" w:hAnsi="Arial" w:cs="Arial"/>
          <w:b/>
          <w:i/>
          <w:sz w:val="24"/>
          <w:szCs w:val="24"/>
        </w:rPr>
      </w:pPr>
      <w:r w:rsidRPr="00774A68">
        <w:rPr>
          <w:rFonts w:ascii="Arial" w:eastAsia="Times New Roman" w:hAnsi="Arial" w:cs="Arial"/>
          <w:b/>
          <w:sz w:val="24"/>
          <w:szCs w:val="24"/>
        </w:rPr>
        <w:t>Los oficios que la mujer puede desempeñar serían: «relojera, tenedora de libros de comercio, pintora de loza, maestra, farmacéutica, abogada, médica de niños y mujeres y sacerdote (no monja). Nunca se debe dedicar a la política ni a la vida militar»Instrucción que la mujer debe procurar, pues dirá de los hombres que «</w:t>
      </w:r>
      <w:r w:rsidRPr="00E20130">
        <w:rPr>
          <w:rFonts w:ascii="Arial" w:eastAsia="Times New Roman" w:hAnsi="Arial" w:cs="Arial"/>
          <w:b/>
          <w:i/>
          <w:sz w:val="24"/>
          <w:szCs w:val="24"/>
        </w:rPr>
        <w:t xml:space="preserve">tienen inclinaciones de sultán, reminiscencias de salvaje y pretensiones de sacerdote». </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Las críticas que dirige al clero fueron: «</w:t>
      </w:r>
      <w:r w:rsidRPr="005E331F">
        <w:rPr>
          <w:rFonts w:ascii="Arial" w:eastAsia="Times New Roman" w:hAnsi="Arial" w:cs="Arial"/>
          <w:b/>
          <w:i/>
          <w:sz w:val="24"/>
          <w:szCs w:val="24"/>
        </w:rPr>
        <w:t>En general es muy ignorante, no querer a la mujer instruida, es mejor auxiliar, mantenerla en la ignorancia».</w:t>
      </w:r>
    </w:p>
    <w:p w:rsidR="00E20130" w:rsidRDefault="00E20130" w:rsidP="005E331F">
      <w:pPr>
        <w:spacing w:after="0" w:line="240" w:lineRule="auto"/>
        <w:ind w:left="-709" w:right="-852" w:firstLine="142"/>
        <w:jc w:val="both"/>
        <w:rPr>
          <w:rFonts w:ascii="Arial" w:eastAsia="Times New Roman" w:hAnsi="Arial" w:cs="Arial"/>
          <w:b/>
          <w:sz w:val="24"/>
          <w:szCs w:val="24"/>
        </w:rPr>
      </w:pPr>
    </w:p>
    <w:p w:rsidR="00E20130" w:rsidRDefault="00E20130" w:rsidP="005E331F">
      <w:pPr>
        <w:spacing w:after="0" w:line="240" w:lineRule="auto"/>
        <w:ind w:left="-709" w:right="-852" w:firstLine="142"/>
        <w:jc w:val="both"/>
        <w:rPr>
          <w:rFonts w:ascii="Arial" w:eastAsia="Times New Roman" w:hAnsi="Arial" w:cs="Arial"/>
          <w:b/>
          <w:sz w:val="24"/>
          <w:szCs w:val="24"/>
        </w:rPr>
      </w:pP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F75F0B" w:rsidRPr="005E331F" w:rsidRDefault="00F75F0B" w:rsidP="005E331F">
      <w:pPr>
        <w:spacing w:after="0" w:line="240" w:lineRule="auto"/>
        <w:ind w:left="-709" w:right="-852" w:firstLine="142"/>
        <w:jc w:val="both"/>
        <w:outlineLvl w:val="2"/>
        <w:rPr>
          <w:rFonts w:ascii="Arial" w:eastAsia="Times New Roman" w:hAnsi="Arial" w:cs="Arial"/>
          <w:b/>
          <w:bCs/>
          <w:color w:val="FF0000"/>
          <w:sz w:val="24"/>
          <w:szCs w:val="24"/>
        </w:rPr>
      </w:pPr>
      <w:r w:rsidRPr="005E331F">
        <w:rPr>
          <w:rFonts w:ascii="Arial" w:eastAsia="Times New Roman" w:hAnsi="Arial" w:cs="Arial"/>
          <w:b/>
          <w:bCs/>
          <w:color w:val="FF0000"/>
          <w:sz w:val="24"/>
          <w:szCs w:val="24"/>
        </w:rPr>
        <w:lastRenderedPageBreak/>
        <w:t>Catolicismo social</w:t>
      </w:r>
    </w:p>
    <w:p w:rsidR="005E331F" w:rsidRPr="00774A68" w:rsidRDefault="005E331F" w:rsidP="005E331F">
      <w:pPr>
        <w:spacing w:after="0" w:line="240" w:lineRule="auto"/>
        <w:ind w:left="-709" w:right="-852" w:firstLine="142"/>
        <w:jc w:val="both"/>
        <w:outlineLvl w:val="2"/>
        <w:rPr>
          <w:rFonts w:ascii="Arial" w:eastAsia="Times New Roman" w:hAnsi="Arial" w:cs="Arial"/>
          <w:b/>
          <w:bCs/>
          <w:sz w:val="24"/>
          <w:szCs w:val="24"/>
        </w:rPr>
      </w:pPr>
    </w:p>
    <w:p w:rsidR="005E331F"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Concepción Arenal, una pensadora del </w:t>
      </w:r>
      <w:hyperlink r:id="rId50" w:tooltip="Catolicismo social" w:history="1">
        <w:r w:rsidRPr="00774A68">
          <w:rPr>
            <w:rFonts w:ascii="Arial" w:eastAsia="Times New Roman" w:hAnsi="Arial" w:cs="Arial"/>
            <w:b/>
            <w:sz w:val="24"/>
            <w:szCs w:val="24"/>
          </w:rPr>
          <w:t>catolicismo social</w:t>
        </w:r>
      </w:hyperlink>
      <w:r w:rsidRPr="00774A68">
        <w:rPr>
          <w:rFonts w:ascii="Arial" w:eastAsia="Times New Roman" w:hAnsi="Arial" w:cs="Arial"/>
          <w:b/>
          <w:sz w:val="24"/>
          <w:szCs w:val="24"/>
        </w:rPr>
        <w:t xml:space="preserve">, como muestra en </w:t>
      </w:r>
      <w:r w:rsidRPr="00774A68">
        <w:rPr>
          <w:rFonts w:ascii="Arial" w:eastAsia="Times New Roman" w:hAnsi="Arial" w:cs="Arial"/>
          <w:b/>
          <w:i/>
          <w:iCs/>
          <w:sz w:val="24"/>
          <w:szCs w:val="24"/>
        </w:rPr>
        <w:t>La Voz de la caridad</w:t>
      </w:r>
      <w:r w:rsidRPr="00774A68">
        <w:rPr>
          <w:rFonts w:ascii="Arial" w:eastAsia="Times New Roman" w:hAnsi="Arial" w:cs="Arial"/>
          <w:b/>
          <w:sz w:val="24"/>
          <w:szCs w:val="24"/>
        </w:rPr>
        <w:t xml:space="preserve">, y como tal la reivindica el </w:t>
      </w:r>
      <w:hyperlink r:id="rId51" w:tooltip="Jesuita" w:history="1">
        <w:r w:rsidRPr="00774A68">
          <w:rPr>
            <w:rFonts w:ascii="Arial" w:eastAsia="Times New Roman" w:hAnsi="Arial" w:cs="Arial"/>
            <w:b/>
            <w:sz w:val="24"/>
            <w:szCs w:val="24"/>
          </w:rPr>
          <w:t>jesuita</w:t>
        </w:r>
      </w:hyperlink>
      <w:r w:rsidRPr="00774A68">
        <w:rPr>
          <w:rFonts w:ascii="Arial" w:eastAsia="Times New Roman" w:hAnsi="Arial" w:cs="Arial"/>
          <w:b/>
          <w:sz w:val="24"/>
          <w:szCs w:val="24"/>
        </w:rPr>
        <w:t xml:space="preserve"> J. Alarcón en la revista </w:t>
      </w:r>
      <w:hyperlink r:id="rId52" w:tooltip="Razón y Fe (revista)" w:history="1">
        <w:r w:rsidRPr="00774A68">
          <w:rPr>
            <w:rFonts w:ascii="Arial" w:eastAsia="Times New Roman" w:hAnsi="Arial" w:cs="Arial"/>
            <w:b/>
            <w:sz w:val="24"/>
            <w:szCs w:val="24"/>
          </w:rPr>
          <w:t>Razón y Fe</w:t>
        </w:r>
      </w:hyperlink>
      <w:r w:rsidRPr="00774A68">
        <w:rPr>
          <w:rFonts w:ascii="Arial" w:eastAsia="Times New Roman" w:hAnsi="Arial" w:cs="Arial"/>
          <w:b/>
          <w:sz w:val="24"/>
          <w:szCs w:val="24"/>
        </w:rPr>
        <w:t xml:space="preserve">, 1900-1902, al ser el ideal de un feminismo aceptable, por ser «genuinamente español e íntegramente católico». </w:t>
      </w:r>
    </w:p>
    <w:p w:rsidR="00E20130" w:rsidRDefault="00E20130" w:rsidP="005E331F">
      <w:pPr>
        <w:spacing w:after="0" w:line="240" w:lineRule="auto"/>
        <w:ind w:left="-709" w:right="-852" w:firstLine="142"/>
        <w:jc w:val="both"/>
        <w:rPr>
          <w:rFonts w:ascii="Arial" w:eastAsia="Times New Roman" w:hAnsi="Arial" w:cs="Arial"/>
          <w:b/>
          <w:sz w:val="24"/>
          <w:szCs w:val="24"/>
        </w:rPr>
      </w:pP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Concepción Arenal, autora poco leída y citada de forma descontextualizada, fue, para la mayoría de los católicos de su época, una </w:t>
      </w:r>
      <w:hyperlink r:id="rId53" w:tooltip="Heterodoxa" w:history="1">
        <w:r w:rsidRPr="00774A68">
          <w:rPr>
            <w:rFonts w:ascii="Arial" w:eastAsia="Times New Roman" w:hAnsi="Arial" w:cs="Arial"/>
            <w:b/>
            <w:sz w:val="24"/>
            <w:szCs w:val="24"/>
          </w:rPr>
          <w:t>heterodoxa</w:t>
        </w:r>
      </w:hyperlink>
      <w:r w:rsidRPr="00774A68">
        <w:rPr>
          <w:rFonts w:ascii="Arial" w:eastAsia="Times New Roman" w:hAnsi="Arial" w:cs="Arial"/>
          <w:b/>
          <w:sz w:val="24"/>
          <w:szCs w:val="24"/>
        </w:rPr>
        <w:t xml:space="preserve">. </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 la creación de la </w:t>
      </w:r>
      <w:hyperlink r:id="rId54" w:tooltip="Acción Católica" w:history="1">
        <w:r w:rsidRPr="00774A68">
          <w:rPr>
            <w:rFonts w:ascii="Arial" w:eastAsia="Times New Roman" w:hAnsi="Arial" w:cs="Arial"/>
            <w:b/>
            <w:sz w:val="24"/>
            <w:szCs w:val="24"/>
          </w:rPr>
          <w:t>Acción Católica</w:t>
        </w:r>
      </w:hyperlink>
      <w:r w:rsidRPr="00774A68">
        <w:rPr>
          <w:rFonts w:ascii="Arial" w:eastAsia="Times New Roman" w:hAnsi="Arial" w:cs="Arial"/>
          <w:b/>
          <w:sz w:val="24"/>
          <w:szCs w:val="24"/>
        </w:rPr>
        <w:t xml:space="preserve"> de la Mujer, el feminismo católico y conservador propugnado por el Movimiento católico realizará una constante labor de hostigamiento al feminismo católico y reformista </w:t>
      </w:r>
      <w:proofErr w:type="spellStart"/>
      <w:r w:rsidRPr="00774A68">
        <w:rPr>
          <w:rFonts w:ascii="Arial" w:eastAsia="Times New Roman" w:hAnsi="Arial" w:cs="Arial"/>
          <w:b/>
          <w:sz w:val="24"/>
          <w:szCs w:val="24"/>
        </w:rPr>
        <w:t>arenaliano</w:t>
      </w:r>
      <w:proofErr w:type="spellEnd"/>
      <w:r w:rsidRPr="00774A68">
        <w:rPr>
          <w:rFonts w:ascii="Arial" w:eastAsia="Times New Roman" w:hAnsi="Arial" w:cs="Arial"/>
          <w:b/>
          <w:sz w:val="24"/>
          <w:szCs w:val="24"/>
        </w:rPr>
        <w:t xml:space="preserve">, que a principios del siglo XX representa la </w:t>
      </w:r>
      <w:hyperlink r:id="rId55" w:tooltip="Asociación Nacional de Mujeres Españolas" w:history="1">
        <w:r w:rsidRPr="00774A68">
          <w:rPr>
            <w:rFonts w:ascii="Arial" w:eastAsia="Times New Roman" w:hAnsi="Arial" w:cs="Arial"/>
            <w:b/>
            <w:sz w:val="24"/>
            <w:szCs w:val="24"/>
          </w:rPr>
          <w:t>Asociación Nacional de Mujeres Españolas</w:t>
        </w:r>
      </w:hyperlink>
      <w:r w:rsidRPr="00774A68">
        <w:rPr>
          <w:rFonts w:ascii="Arial" w:eastAsia="Times New Roman" w:hAnsi="Arial" w:cs="Arial"/>
          <w:b/>
          <w:sz w:val="24"/>
          <w:szCs w:val="24"/>
        </w:rPr>
        <w:t xml:space="preserve">. </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F75F0B" w:rsidRDefault="00F75F0B" w:rsidP="005E331F">
      <w:pPr>
        <w:spacing w:after="0" w:line="240" w:lineRule="auto"/>
        <w:ind w:left="-709" w:right="-852" w:firstLine="142"/>
        <w:jc w:val="both"/>
        <w:rPr>
          <w:rFonts w:ascii="Arial" w:eastAsia="Times New Roman" w:hAnsi="Arial" w:cs="Arial"/>
          <w:b/>
          <w:sz w:val="24"/>
          <w:szCs w:val="24"/>
        </w:rPr>
      </w:pPr>
      <w:r w:rsidRPr="00774A68">
        <w:rPr>
          <w:rFonts w:ascii="Arial" w:eastAsia="Times New Roman" w:hAnsi="Arial" w:cs="Arial"/>
          <w:b/>
          <w:sz w:val="24"/>
          <w:szCs w:val="24"/>
        </w:rPr>
        <w:t xml:space="preserve">Concepción Arenal actuó como intermediaria de </w:t>
      </w:r>
      <w:hyperlink r:id="rId56" w:tooltip="María Victoria dal Pozzo" w:history="1">
        <w:r w:rsidRPr="00774A68">
          <w:rPr>
            <w:rFonts w:ascii="Arial" w:eastAsia="Times New Roman" w:hAnsi="Arial" w:cs="Arial"/>
            <w:b/>
            <w:sz w:val="24"/>
            <w:szCs w:val="24"/>
          </w:rPr>
          <w:t>María Victoria d</w:t>
        </w:r>
        <w:r w:rsidR="005E331F">
          <w:rPr>
            <w:rFonts w:ascii="Arial" w:eastAsia="Times New Roman" w:hAnsi="Arial" w:cs="Arial"/>
            <w:b/>
            <w:sz w:val="24"/>
            <w:szCs w:val="24"/>
          </w:rPr>
          <w:t xml:space="preserve">el </w:t>
        </w:r>
        <w:proofErr w:type="spellStart"/>
        <w:r w:rsidRPr="00774A68">
          <w:rPr>
            <w:rFonts w:ascii="Arial" w:eastAsia="Times New Roman" w:hAnsi="Arial" w:cs="Arial"/>
            <w:b/>
            <w:sz w:val="24"/>
            <w:szCs w:val="24"/>
          </w:rPr>
          <w:t>Pozzo</w:t>
        </w:r>
        <w:proofErr w:type="spellEnd"/>
      </w:hyperlink>
      <w:r w:rsidRPr="00774A68">
        <w:rPr>
          <w:rFonts w:ascii="Arial" w:eastAsia="Times New Roman" w:hAnsi="Arial" w:cs="Arial"/>
          <w:b/>
          <w:sz w:val="24"/>
          <w:szCs w:val="24"/>
        </w:rPr>
        <w:t xml:space="preserve">, esposa de </w:t>
      </w:r>
      <w:hyperlink r:id="rId57" w:tooltip="Amadeo I de España" w:history="1">
        <w:r w:rsidRPr="00774A68">
          <w:rPr>
            <w:rFonts w:ascii="Arial" w:eastAsia="Times New Roman" w:hAnsi="Arial" w:cs="Arial"/>
            <w:b/>
            <w:sz w:val="24"/>
            <w:szCs w:val="24"/>
          </w:rPr>
          <w:t>Amadeo de Saboya</w:t>
        </w:r>
      </w:hyperlink>
      <w:r w:rsidRPr="00774A68">
        <w:rPr>
          <w:rFonts w:ascii="Arial" w:eastAsia="Times New Roman" w:hAnsi="Arial" w:cs="Arial"/>
          <w:b/>
          <w:sz w:val="24"/>
          <w:szCs w:val="24"/>
        </w:rPr>
        <w:t>, que desde el exilio siguió mandando donativos para españoles necesitados.</w:t>
      </w:r>
    </w:p>
    <w:p w:rsidR="005E331F" w:rsidRPr="00774A68" w:rsidRDefault="005E331F" w:rsidP="005E331F">
      <w:pPr>
        <w:spacing w:after="0" w:line="240" w:lineRule="auto"/>
        <w:ind w:left="-709" w:right="-852" w:firstLine="142"/>
        <w:jc w:val="both"/>
        <w:rPr>
          <w:rFonts w:ascii="Arial" w:eastAsia="Times New Roman" w:hAnsi="Arial" w:cs="Arial"/>
          <w:b/>
          <w:sz w:val="24"/>
          <w:szCs w:val="24"/>
        </w:rPr>
      </w:pPr>
    </w:p>
    <w:p w:rsidR="00F75F0B" w:rsidRPr="00E20130" w:rsidRDefault="00F75F0B" w:rsidP="005E331F">
      <w:pPr>
        <w:spacing w:after="0" w:line="240" w:lineRule="auto"/>
        <w:ind w:left="-709" w:right="-852" w:firstLine="142"/>
        <w:jc w:val="both"/>
        <w:outlineLvl w:val="1"/>
        <w:rPr>
          <w:rFonts w:ascii="Arial" w:eastAsia="Times New Roman" w:hAnsi="Arial" w:cs="Arial"/>
          <w:b/>
          <w:bCs/>
          <w:color w:val="FF0000"/>
          <w:sz w:val="24"/>
          <w:szCs w:val="24"/>
        </w:rPr>
      </w:pPr>
      <w:r w:rsidRPr="00E20130">
        <w:rPr>
          <w:rFonts w:ascii="Arial" w:eastAsia="Times New Roman" w:hAnsi="Arial" w:cs="Arial"/>
          <w:b/>
          <w:bCs/>
          <w:color w:val="FF0000"/>
          <w:sz w:val="24"/>
          <w:szCs w:val="24"/>
        </w:rPr>
        <w:t>Obra</w:t>
      </w:r>
      <w:r w:rsidR="00E20130">
        <w:rPr>
          <w:rFonts w:ascii="Arial" w:eastAsia="Times New Roman" w:hAnsi="Arial" w:cs="Arial"/>
          <w:b/>
          <w:bCs/>
          <w:color w:val="FF0000"/>
          <w:sz w:val="24"/>
          <w:szCs w:val="24"/>
        </w:rPr>
        <w:t>s</w:t>
      </w:r>
      <w:bookmarkStart w:id="0" w:name="_GoBack"/>
      <w:bookmarkEnd w:id="0"/>
    </w:p>
    <w:p w:rsidR="005E331F" w:rsidRDefault="005E331F" w:rsidP="005E331F">
      <w:pPr>
        <w:spacing w:after="0" w:line="240" w:lineRule="auto"/>
        <w:ind w:left="-567" w:right="-852"/>
        <w:jc w:val="both"/>
        <w:rPr>
          <w:rFonts w:ascii="Arial" w:eastAsia="Times New Roman" w:hAnsi="Arial" w:cs="Arial"/>
          <w:b/>
          <w:i/>
          <w:iCs/>
          <w:sz w:val="24"/>
          <w:szCs w:val="24"/>
        </w:rPr>
      </w:pP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Fábulas en verso originales</w:t>
      </w:r>
      <w:r w:rsidRPr="00774A68">
        <w:rPr>
          <w:rFonts w:ascii="Arial" w:eastAsia="Times New Roman" w:hAnsi="Arial" w:cs="Arial"/>
          <w:b/>
          <w:sz w:val="24"/>
          <w:szCs w:val="24"/>
        </w:rPr>
        <w:t xml:space="preserve">, </w:t>
      </w:r>
      <w:hyperlink r:id="rId58"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Tomás </w:t>
      </w:r>
      <w:proofErr w:type="spellStart"/>
      <w:r w:rsidRPr="00774A68">
        <w:rPr>
          <w:rFonts w:ascii="Arial" w:eastAsia="Times New Roman" w:hAnsi="Arial" w:cs="Arial"/>
          <w:b/>
          <w:sz w:val="24"/>
          <w:szCs w:val="24"/>
        </w:rPr>
        <w:t>Fortanet</w:t>
      </w:r>
      <w:proofErr w:type="spellEnd"/>
      <w:r w:rsidRPr="00774A68">
        <w:rPr>
          <w:rFonts w:ascii="Arial" w:eastAsia="Times New Roman" w:hAnsi="Arial" w:cs="Arial"/>
          <w:b/>
          <w:sz w:val="24"/>
          <w:szCs w:val="24"/>
        </w:rPr>
        <w:t xml:space="preserve">. </w:t>
      </w:r>
      <w:hyperlink r:id="rId59" w:tooltip="1851" w:history="1">
        <w:r w:rsidRPr="00774A68">
          <w:rPr>
            <w:rFonts w:ascii="Arial" w:eastAsia="Times New Roman" w:hAnsi="Arial" w:cs="Arial"/>
            <w:b/>
            <w:sz w:val="24"/>
            <w:szCs w:val="24"/>
          </w:rPr>
          <w:t>1851</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beneficencia, la filantropía y la caridad</w:t>
      </w:r>
      <w:r w:rsidRPr="00774A68">
        <w:rPr>
          <w:rFonts w:ascii="Arial" w:eastAsia="Times New Roman" w:hAnsi="Arial" w:cs="Arial"/>
          <w:b/>
          <w:sz w:val="24"/>
          <w:szCs w:val="24"/>
        </w:rPr>
        <w:t xml:space="preserve">, </w:t>
      </w:r>
      <w:hyperlink r:id="rId60"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Imprenta del Colegio de Sordo-Mudos y de Ciegos, </w:t>
      </w:r>
      <w:hyperlink r:id="rId61" w:tooltip="1861" w:history="1">
        <w:r w:rsidRPr="00774A68">
          <w:rPr>
            <w:rFonts w:ascii="Arial" w:eastAsia="Times New Roman" w:hAnsi="Arial" w:cs="Arial"/>
            <w:b/>
            <w:sz w:val="24"/>
            <w:szCs w:val="24"/>
          </w:rPr>
          <w:t>1861</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Manual del visitador del pobre</w:t>
      </w:r>
      <w:r w:rsidRPr="00774A68">
        <w:rPr>
          <w:rFonts w:ascii="Arial" w:eastAsia="Times New Roman" w:hAnsi="Arial" w:cs="Arial"/>
          <w:b/>
          <w:sz w:val="24"/>
          <w:szCs w:val="24"/>
        </w:rPr>
        <w:t xml:space="preserve">, </w:t>
      </w:r>
      <w:hyperlink r:id="rId62"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Imprenta de Tejado, </w:t>
      </w:r>
      <w:hyperlink r:id="rId63" w:tooltip="1863" w:history="1">
        <w:r w:rsidRPr="00774A68">
          <w:rPr>
            <w:rFonts w:ascii="Arial" w:eastAsia="Times New Roman" w:hAnsi="Arial" w:cs="Arial"/>
            <w:b/>
            <w:sz w:val="24"/>
            <w:szCs w:val="24"/>
          </w:rPr>
          <w:t>1863</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 xml:space="preserve">Manuel du </w:t>
      </w:r>
      <w:proofErr w:type="spellStart"/>
      <w:r w:rsidRPr="00774A68">
        <w:rPr>
          <w:rFonts w:ascii="Arial" w:eastAsia="Times New Roman" w:hAnsi="Arial" w:cs="Arial"/>
          <w:b/>
          <w:i/>
          <w:iCs/>
          <w:sz w:val="24"/>
          <w:szCs w:val="24"/>
        </w:rPr>
        <w:t>visiteur</w:t>
      </w:r>
      <w:proofErr w:type="spellEnd"/>
      <w:r w:rsidRPr="00774A68">
        <w:rPr>
          <w:rFonts w:ascii="Arial" w:eastAsia="Times New Roman" w:hAnsi="Arial" w:cs="Arial"/>
          <w:b/>
          <w:i/>
          <w:iCs/>
          <w:sz w:val="24"/>
          <w:szCs w:val="24"/>
        </w:rPr>
        <w:t xml:space="preserve"> du </w:t>
      </w:r>
      <w:proofErr w:type="spellStart"/>
      <w:r w:rsidRPr="00774A68">
        <w:rPr>
          <w:rFonts w:ascii="Arial" w:eastAsia="Times New Roman" w:hAnsi="Arial" w:cs="Arial"/>
          <w:b/>
          <w:i/>
          <w:iCs/>
          <w:sz w:val="24"/>
          <w:szCs w:val="24"/>
        </w:rPr>
        <w:t>pauvre</w:t>
      </w:r>
      <w:proofErr w:type="spellEnd"/>
      <w:r w:rsidRPr="00774A68">
        <w:rPr>
          <w:rFonts w:ascii="Arial" w:eastAsia="Times New Roman" w:hAnsi="Arial" w:cs="Arial"/>
          <w:b/>
          <w:sz w:val="24"/>
          <w:szCs w:val="24"/>
        </w:rPr>
        <w:t xml:space="preserve">, </w:t>
      </w:r>
      <w:hyperlink r:id="rId64" w:tooltip="París" w:history="1">
        <w:r w:rsidRPr="00774A68">
          <w:rPr>
            <w:rFonts w:ascii="Arial" w:eastAsia="Times New Roman" w:hAnsi="Arial" w:cs="Arial"/>
            <w:b/>
            <w:sz w:val="24"/>
            <w:szCs w:val="24"/>
          </w:rPr>
          <w:t>París</w:t>
        </w:r>
      </w:hyperlink>
      <w:r w:rsidRPr="00774A68">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Ambroise</w:t>
      </w:r>
      <w:proofErr w:type="spellEnd"/>
      <w:r w:rsidR="009F1089">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Bray</w:t>
      </w:r>
      <w:proofErr w:type="spellEnd"/>
      <w:r w:rsidR="009F1089">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Libraire-Editeur</w:t>
      </w:r>
      <w:proofErr w:type="spellEnd"/>
      <w:r w:rsidRPr="00774A68">
        <w:rPr>
          <w:rFonts w:ascii="Arial" w:eastAsia="Times New Roman" w:hAnsi="Arial" w:cs="Arial"/>
          <w:b/>
          <w:sz w:val="24"/>
          <w:szCs w:val="24"/>
        </w:rPr>
        <w:t xml:space="preserve">, </w:t>
      </w:r>
      <w:hyperlink r:id="rId65" w:tooltip="1864" w:history="1">
        <w:r w:rsidRPr="00774A68">
          <w:rPr>
            <w:rFonts w:ascii="Arial" w:eastAsia="Times New Roman" w:hAnsi="Arial" w:cs="Arial"/>
            <w:b/>
            <w:sz w:val="24"/>
            <w:szCs w:val="24"/>
          </w:rPr>
          <w:t>1864</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Cartas a los delincuentes</w:t>
      </w:r>
      <w:r w:rsidRPr="00774A68">
        <w:rPr>
          <w:rFonts w:ascii="Arial" w:eastAsia="Times New Roman" w:hAnsi="Arial" w:cs="Arial"/>
          <w:b/>
          <w:sz w:val="24"/>
          <w:szCs w:val="24"/>
        </w:rPr>
        <w:t xml:space="preserve">, </w:t>
      </w:r>
      <w:hyperlink r:id="rId66" w:tooltip="La Coruña" w:history="1">
        <w:r w:rsidRPr="00774A68">
          <w:rPr>
            <w:rFonts w:ascii="Arial" w:eastAsia="Times New Roman" w:hAnsi="Arial" w:cs="Arial"/>
            <w:b/>
            <w:sz w:val="24"/>
            <w:szCs w:val="24"/>
          </w:rPr>
          <w:t>La Coruña</w:t>
        </w:r>
      </w:hyperlink>
      <w:r w:rsidRPr="00774A68">
        <w:rPr>
          <w:rFonts w:ascii="Arial" w:eastAsia="Times New Roman" w:hAnsi="Arial" w:cs="Arial"/>
          <w:b/>
          <w:sz w:val="24"/>
          <w:szCs w:val="24"/>
        </w:rPr>
        <w:t xml:space="preserve">, Imprenta del Hospicio, </w:t>
      </w:r>
      <w:hyperlink r:id="rId67" w:tooltip="1865" w:history="1">
        <w:r w:rsidRPr="00774A68">
          <w:rPr>
            <w:rFonts w:ascii="Arial" w:eastAsia="Times New Roman" w:hAnsi="Arial" w:cs="Arial"/>
            <w:b/>
            <w:sz w:val="24"/>
            <w:szCs w:val="24"/>
          </w:rPr>
          <w:t>1865</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El reo, el pueblo y el verdugo, o la ejecución pública de la pena de muerte</w:t>
      </w:r>
      <w:r w:rsidRPr="00774A68">
        <w:rPr>
          <w:rFonts w:ascii="Arial" w:eastAsia="Times New Roman" w:hAnsi="Arial" w:cs="Arial"/>
          <w:b/>
          <w:sz w:val="24"/>
          <w:szCs w:val="24"/>
        </w:rPr>
        <w:t xml:space="preserve">, </w:t>
      </w:r>
      <w:hyperlink r:id="rId68"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Establecimiento Tipográfico de Estrada, Díaz y López, </w:t>
      </w:r>
      <w:hyperlink r:id="rId69" w:tooltip="1867" w:history="1">
        <w:r w:rsidRPr="00774A68">
          <w:rPr>
            <w:rFonts w:ascii="Arial" w:eastAsia="Times New Roman" w:hAnsi="Arial" w:cs="Arial"/>
            <w:b/>
            <w:sz w:val="24"/>
            <w:szCs w:val="24"/>
          </w:rPr>
          <w:t>1867</w:t>
        </w:r>
      </w:hyperlink>
      <w:r w:rsidRPr="00774A68">
        <w:rPr>
          <w:rFonts w:ascii="Arial" w:eastAsia="Times New Roman" w:hAnsi="Arial" w:cs="Arial"/>
          <w:b/>
          <w:sz w:val="24"/>
          <w:szCs w:val="24"/>
        </w:rPr>
        <w:t>.</w:t>
      </w:r>
    </w:p>
    <w:p w:rsidR="00F75F0B" w:rsidRPr="00774A68" w:rsidRDefault="005E331F" w:rsidP="005E331F">
      <w:pPr>
        <w:spacing w:after="0" w:line="240" w:lineRule="auto"/>
        <w:ind w:left="-567" w:right="-852"/>
        <w:jc w:val="both"/>
        <w:rPr>
          <w:rFonts w:ascii="Arial" w:eastAsia="Times New Roman" w:hAnsi="Arial" w:cs="Arial"/>
          <w:b/>
          <w:sz w:val="24"/>
          <w:szCs w:val="24"/>
        </w:rPr>
      </w:pPr>
      <w:r>
        <w:rPr>
          <w:rFonts w:ascii="Arial" w:eastAsia="Times New Roman" w:hAnsi="Arial" w:cs="Arial"/>
          <w:b/>
          <w:i/>
          <w:iCs/>
          <w:sz w:val="24"/>
          <w:szCs w:val="24"/>
        </w:rPr>
        <w:t xml:space="preserve">La </w:t>
      </w:r>
      <w:r w:rsidR="00F75F0B" w:rsidRPr="00774A68">
        <w:rPr>
          <w:rFonts w:ascii="Arial" w:eastAsia="Times New Roman" w:hAnsi="Arial" w:cs="Arial"/>
          <w:b/>
          <w:i/>
          <w:iCs/>
          <w:sz w:val="24"/>
          <w:szCs w:val="24"/>
        </w:rPr>
        <w:t>voz que clama en el desierto</w:t>
      </w:r>
      <w:r w:rsidR="00F75F0B" w:rsidRPr="00774A68">
        <w:rPr>
          <w:rFonts w:ascii="Arial" w:eastAsia="Times New Roman" w:hAnsi="Arial" w:cs="Arial"/>
          <w:b/>
          <w:sz w:val="24"/>
          <w:szCs w:val="24"/>
        </w:rPr>
        <w:t xml:space="preserve">, </w:t>
      </w:r>
      <w:hyperlink r:id="rId70" w:tooltip="La Coruña" w:history="1">
        <w:r w:rsidR="00F75F0B" w:rsidRPr="00774A68">
          <w:rPr>
            <w:rFonts w:ascii="Arial" w:eastAsia="Times New Roman" w:hAnsi="Arial" w:cs="Arial"/>
            <w:b/>
            <w:sz w:val="24"/>
            <w:szCs w:val="24"/>
          </w:rPr>
          <w:t>La Coruña</w:t>
        </w:r>
      </w:hyperlink>
      <w:r w:rsidR="00F75F0B" w:rsidRPr="00774A68">
        <w:rPr>
          <w:rFonts w:ascii="Arial" w:eastAsia="Times New Roman" w:hAnsi="Arial" w:cs="Arial"/>
          <w:b/>
          <w:sz w:val="24"/>
          <w:szCs w:val="24"/>
        </w:rPr>
        <w:t xml:space="preserve">, Tipografía de la Casa de Misericordia, </w:t>
      </w:r>
      <w:hyperlink r:id="rId71" w:tooltip="1868" w:history="1">
        <w:r w:rsidR="00F75F0B" w:rsidRPr="00774A68">
          <w:rPr>
            <w:rFonts w:ascii="Arial" w:eastAsia="Times New Roman" w:hAnsi="Arial" w:cs="Arial"/>
            <w:b/>
            <w:sz w:val="24"/>
            <w:szCs w:val="24"/>
          </w:rPr>
          <w:t>1868</w:t>
        </w:r>
      </w:hyperlink>
      <w:r w:rsidR="00F75F0B" w:rsidRPr="00774A68">
        <w:rPr>
          <w:rFonts w:ascii="Arial" w:eastAsia="Times New Roman" w:hAnsi="Arial" w:cs="Arial"/>
          <w:b/>
          <w:sz w:val="24"/>
          <w:szCs w:val="24"/>
        </w:rPr>
        <w:t>.</w:t>
      </w:r>
    </w:p>
    <w:p w:rsidR="00F75F0B"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Examen de las bases aprobadas por las Cortes, para la reforma de las prisiones</w:t>
      </w:r>
      <w:r w:rsidRPr="00774A68">
        <w:rPr>
          <w:rFonts w:ascii="Arial" w:eastAsia="Times New Roman" w:hAnsi="Arial" w:cs="Arial"/>
          <w:b/>
          <w:sz w:val="24"/>
          <w:szCs w:val="24"/>
        </w:rPr>
        <w:t xml:space="preserve">, </w:t>
      </w:r>
      <w:hyperlink r:id="rId72"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Imprenta de la Revista de Legislación, </w:t>
      </w:r>
      <w:hyperlink r:id="rId73" w:tooltip="1869" w:history="1">
        <w:r w:rsidRPr="00774A68">
          <w:rPr>
            <w:rFonts w:ascii="Arial" w:eastAsia="Times New Roman" w:hAnsi="Arial" w:cs="Arial"/>
            <w:b/>
            <w:sz w:val="24"/>
            <w:szCs w:val="24"/>
          </w:rPr>
          <w:t>1869</w:t>
        </w:r>
      </w:hyperlink>
      <w:r w:rsidRPr="00774A68">
        <w:rPr>
          <w:rFonts w:ascii="Arial" w:eastAsia="Times New Roman" w:hAnsi="Arial" w:cs="Arial"/>
          <w:b/>
          <w:sz w:val="24"/>
          <w:szCs w:val="24"/>
        </w:rPr>
        <w:t>.</w:t>
      </w:r>
    </w:p>
    <w:p w:rsidR="005E331F" w:rsidRPr="00774A68" w:rsidRDefault="005E331F" w:rsidP="005E331F">
      <w:pPr>
        <w:spacing w:after="0" w:line="240" w:lineRule="auto"/>
        <w:ind w:left="-567" w:right="-852"/>
        <w:jc w:val="both"/>
        <w:rPr>
          <w:rFonts w:ascii="Arial" w:eastAsia="Times New Roman" w:hAnsi="Arial" w:cs="Arial"/>
          <w:b/>
          <w:sz w:val="24"/>
          <w:szCs w:val="24"/>
        </w:rPr>
      </w:pP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mujer del porvenir. Artículos sobre las conferencias dominicales para la educación de la mujer, celebradas en el Paraninfo de la Universidad de Madrid</w:t>
      </w:r>
      <w:r w:rsidRPr="00774A68">
        <w:rPr>
          <w:rFonts w:ascii="Arial" w:eastAsia="Times New Roman" w:hAnsi="Arial" w:cs="Arial"/>
          <w:b/>
          <w:sz w:val="24"/>
          <w:szCs w:val="24"/>
        </w:rPr>
        <w:t xml:space="preserve">, Sevilla-Madrid, Eduardo </w:t>
      </w:r>
      <w:proofErr w:type="spellStart"/>
      <w:r w:rsidRPr="00774A68">
        <w:rPr>
          <w:rFonts w:ascii="Arial" w:eastAsia="Times New Roman" w:hAnsi="Arial" w:cs="Arial"/>
          <w:b/>
          <w:sz w:val="24"/>
          <w:szCs w:val="24"/>
        </w:rPr>
        <w:t>Perié</w:t>
      </w:r>
      <w:proofErr w:type="spellEnd"/>
      <w:r w:rsidRPr="00774A68">
        <w:rPr>
          <w:rFonts w:ascii="Arial" w:eastAsia="Times New Roman" w:hAnsi="Arial" w:cs="Arial"/>
          <w:b/>
          <w:sz w:val="24"/>
          <w:szCs w:val="24"/>
        </w:rPr>
        <w:t xml:space="preserve">-Félix </w:t>
      </w:r>
      <w:proofErr w:type="spellStart"/>
      <w:r w:rsidRPr="00774A68">
        <w:rPr>
          <w:rFonts w:ascii="Arial" w:eastAsia="Times New Roman" w:hAnsi="Arial" w:cs="Arial"/>
          <w:b/>
          <w:sz w:val="24"/>
          <w:szCs w:val="24"/>
        </w:rPr>
        <w:t>Perié</w:t>
      </w:r>
      <w:proofErr w:type="spellEnd"/>
      <w:r w:rsidRPr="00774A68">
        <w:rPr>
          <w:rFonts w:ascii="Arial" w:eastAsia="Times New Roman" w:hAnsi="Arial" w:cs="Arial"/>
          <w:b/>
          <w:sz w:val="24"/>
          <w:szCs w:val="24"/>
        </w:rPr>
        <w:t>, 1869.</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Estudios penitenciarios</w:t>
      </w:r>
      <w:r w:rsidRPr="00774A68">
        <w:rPr>
          <w:rFonts w:ascii="Arial" w:eastAsia="Times New Roman" w:hAnsi="Arial" w:cs="Arial"/>
          <w:b/>
          <w:sz w:val="24"/>
          <w:szCs w:val="24"/>
        </w:rPr>
        <w:t xml:space="preserve">, Madrid, Imprenta de T. </w:t>
      </w:r>
      <w:proofErr w:type="spellStart"/>
      <w:r w:rsidRPr="00774A68">
        <w:rPr>
          <w:rFonts w:ascii="Arial" w:eastAsia="Times New Roman" w:hAnsi="Arial" w:cs="Arial"/>
          <w:b/>
          <w:sz w:val="24"/>
          <w:szCs w:val="24"/>
        </w:rPr>
        <w:t>Fortanet</w:t>
      </w:r>
      <w:proofErr w:type="spellEnd"/>
      <w:r w:rsidRPr="00774A68">
        <w:rPr>
          <w:rFonts w:ascii="Arial" w:eastAsia="Times New Roman" w:hAnsi="Arial" w:cs="Arial"/>
          <w:b/>
          <w:sz w:val="24"/>
          <w:szCs w:val="24"/>
        </w:rPr>
        <w:t>, 1877.</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cárcel llamada Modelo</w:t>
      </w:r>
      <w:r w:rsidRPr="00774A68">
        <w:rPr>
          <w:rFonts w:ascii="Arial" w:eastAsia="Times New Roman" w:hAnsi="Arial" w:cs="Arial"/>
          <w:b/>
          <w:sz w:val="24"/>
          <w:szCs w:val="24"/>
        </w:rPr>
        <w:t xml:space="preserve">, Madrid, Imprenta de T. </w:t>
      </w:r>
      <w:proofErr w:type="spellStart"/>
      <w:r w:rsidRPr="00774A68">
        <w:rPr>
          <w:rFonts w:ascii="Arial" w:eastAsia="Times New Roman" w:hAnsi="Arial" w:cs="Arial"/>
          <w:b/>
          <w:sz w:val="24"/>
          <w:szCs w:val="24"/>
        </w:rPr>
        <w:t>Fortanet</w:t>
      </w:r>
      <w:proofErr w:type="spellEnd"/>
      <w:r w:rsidRPr="00774A68">
        <w:rPr>
          <w:rFonts w:ascii="Arial" w:eastAsia="Times New Roman" w:hAnsi="Arial" w:cs="Arial"/>
          <w:b/>
          <w:sz w:val="24"/>
          <w:szCs w:val="24"/>
        </w:rPr>
        <w:t>, 1877.</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Las colonias penales de la Australia y la pena de deportación</w:t>
      </w:r>
      <w:r w:rsidRPr="00774A68">
        <w:rPr>
          <w:rFonts w:ascii="Arial" w:eastAsia="Times New Roman" w:hAnsi="Arial" w:cs="Arial"/>
          <w:b/>
          <w:sz w:val="24"/>
          <w:szCs w:val="24"/>
        </w:rPr>
        <w:t>, Madrid, Imprenta y Librería de Eduardo Martínez, 1877.</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«La </w:t>
      </w:r>
      <w:proofErr w:type="spellStart"/>
      <w:r w:rsidRPr="00774A68">
        <w:rPr>
          <w:rFonts w:ascii="Arial" w:eastAsia="Times New Roman" w:hAnsi="Arial" w:cs="Arial"/>
          <w:b/>
          <w:sz w:val="24"/>
          <w:szCs w:val="24"/>
        </w:rPr>
        <w:t>récidive</w:t>
      </w:r>
      <w:proofErr w:type="spellEnd"/>
      <w:r w:rsidRPr="00774A68">
        <w:rPr>
          <w:rFonts w:ascii="Arial" w:eastAsia="Times New Roman" w:hAnsi="Arial" w:cs="Arial"/>
          <w:b/>
          <w:sz w:val="24"/>
          <w:szCs w:val="24"/>
        </w:rPr>
        <w:t xml:space="preserve"> en </w:t>
      </w:r>
      <w:proofErr w:type="spellStart"/>
      <w:r w:rsidRPr="00774A68">
        <w:rPr>
          <w:rFonts w:ascii="Arial" w:eastAsia="Times New Roman" w:hAnsi="Arial" w:cs="Arial"/>
          <w:b/>
          <w:sz w:val="24"/>
          <w:szCs w:val="24"/>
        </w:rPr>
        <w:t>Espagne</w:t>
      </w:r>
      <w:proofErr w:type="spellEnd"/>
      <w:r w:rsidRPr="00774A68">
        <w:rPr>
          <w:rFonts w:ascii="Arial" w:eastAsia="Times New Roman" w:hAnsi="Arial" w:cs="Arial"/>
          <w:b/>
          <w:sz w:val="24"/>
          <w:szCs w:val="24"/>
        </w:rPr>
        <w:t xml:space="preserve">.» </w:t>
      </w:r>
      <w:proofErr w:type="spellStart"/>
      <w:r w:rsidRPr="00774A68">
        <w:rPr>
          <w:rFonts w:ascii="Arial" w:eastAsia="Times New Roman" w:hAnsi="Arial" w:cs="Arial"/>
          <w:b/>
          <w:i/>
          <w:iCs/>
          <w:sz w:val="24"/>
          <w:szCs w:val="24"/>
        </w:rPr>
        <w:t>Bulletin</w:t>
      </w:r>
      <w:proofErr w:type="spellEnd"/>
      <w:r w:rsidRPr="00774A68">
        <w:rPr>
          <w:rFonts w:ascii="Arial" w:eastAsia="Times New Roman" w:hAnsi="Arial" w:cs="Arial"/>
          <w:b/>
          <w:i/>
          <w:iCs/>
          <w:sz w:val="24"/>
          <w:szCs w:val="24"/>
        </w:rPr>
        <w:t xml:space="preserve"> de la Société Générale des </w:t>
      </w:r>
      <w:proofErr w:type="spellStart"/>
      <w:r w:rsidRPr="00774A68">
        <w:rPr>
          <w:rFonts w:ascii="Arial" w:eastAsia="Times New Roman" w:hAnsi="Arial" w:cs="Arial"/>
          <w:b/>
          <w:i/>
          <w:iCs/>
          <w:sz w:val="24"/>
          <w:szCs w:val="24"/>
        </w:rPr>
        <w:t>Prisons</w:t>
      </w:r>
      <w:proofErr w:type="spellEnd"/>
      <w:r w:rsidRPr="00774A68">
        <w:rPr>
          <w:rFonts w:ascii="Arial" w:eastAsia="Times New Roman" w:hAnsi="Arial" w:cs="Arial"/>
          <w:b/>
          <w:sz w:val="24"/>
          <w:szCs w:val="24"/>
        </w:rPr>
        <w:t xml:space="preserve">, 6 (junio de </w:t>
      </w:r>
      <w:hyperlink r:id="rId74" w:tooltip="1878" w:history="1">
        <w:r w:rsidRPr="00774A68">
          <w:rPr>
            <w:rFonts w:ascii="Arial" w:eastAsia="Times New Roman" w:hAnsi="Arial" w:cs="Arial"/>
            <w:b/>
            <w:sz w:val="24"/>
            <w:szCs w:val="24"/>
          </w:rPr>
          <w:t>1878</w:t>
        </w:r>
      </w:hyperlink>
      <w:r w:rsidRPr="00774A68">
        <w:rPr>
          <w:rFonts w:ascii="Arial" w:eastAsia="Times New Roman" w:hAnsi="Arial" w:cs="Arial"/>
          <w:b/>
          <w:sz w:val="24"/>
          <w:szCs w:val="24"/>
        </w:rPr>
        <w:t>), pp. 575-586.</w:t>
      </w:r>
    </w:p>
    <w:p w:rsidR="005E331F" w:rsidRDefault="005E331F" w:rsidP="005E331F">
      <w:pPr>
        <w:spacing w:after="0" w:line="240" w:lineRule="auto"/>
        <w:ind w:left="-567" w:right="-852"/>
        <w:jc w:val="both"/>
        <w:rPr>
          <w:rFonts w:ascii="Arial" w:eastAsia="Times New Roman" w:hAnsi="Arial" w:cs="Arial"/>
          <w:b/>
          <w:i/>
          <w:iCs/>
          <w:sz w:val="24"/>
          <w:szCs w:val="24"/>
        </w:rPr>
      </w:pP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Ensayo sobre el derecho de gentes</w:t>
      </w:r>
      <w:r w:rsidRPr="00774A68">
        <w:rPr>
          <w:rFonts w:ascii="Arial" w:eastAsia="Times New Roman" w:hAnsi="Arial" w:cs="Arial"/>
          <w:b/>
          <w:sz w:val="24"/>
          <w:szCs w:val="24"/>
        </w:rPr>
        <w:t xml:space="preserve">, Madrid, Imprenta de la Revista de Legislación, </w:t>
      </w:r>
      <w:hyperlink r:id="rId75" w:tooltip="1879" w:history="1">
        <w:r w:rsidRPr="00774A68">
          <w:rPr>
            <w:rFonts w:ascii="Arial" w:eastAsia="Times New Roman" w:hAnsi="Arial" w:cs="Arial"/>
            <w:b/>
            <w:sz w:val="24"/>
            <w:szCs w:val="24"/>
          </w:rPr>
          <w:t>1879</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«Hay Irlanda, pero no </w:t>
      </w:r>
      <w:proofErr w:type="spellStart"/>
      <w:r w:rsidRPr="00774A68">
        <w:rPr>
          <w:rFonts w:ascii="Arial" w:eastAsia="Times New Roman" w:hAnsi="Arial" w:cs="Arial"/>
          <w:b/>
          <w:sz w:val="24"/>
          <w:szCs w:val="24"/>
        </w:rPr>
        <w:t>Cobden</w:t>
      </w:r>
      <w:proofErr w:type="spellEnd"/>
      <w:r w:rsidRPr="00774A68">
        <w:rPr>
          <w:rFonts w:ascii="Arial" w:eastAsia="Times New Roman" w:hAnsi="Arial" w:cs="Arial"/>
          <w:b/>
          <w:sz w:val="24"/>
          <w:szCs w:val="24"/>
        </w:rPr>
        <w:t xml:space="preserve">.» </w:t>
      </w:r>
      <w:r w:rsidRPr="00774A68">
        <w:rPr>
          <w:rFonts w:ascii="Arial" w:eastAsia="Times New Roman" w:hAnsi="Arial" w:cs="Arial"/>
          <w:b/>
          <w:i/>
          <w:iCs/>
          <w:sz w:val="24"/>
          <w:szCs w:val="24"/>
        </w:rPr>
        <w:t>La Ilustración Gallega y Asturiana</w:t>
      </w:r>
      <w:r w:rsidRPr="00774A68">
        <w:rPr>
          <w:rFonts w:ascii="Arial" w:eastAsia="Times New Roman" w:hAnsi="Arial" w:cs="Arial"/>
          <w:b/>
          <w:sz w:val="24"/>
          <w:szCs w:val="24"/>
        </w:rPr>
        <w:t>, 34 (</w:t>
      </w:r>
      <w:hyperlink r:id="rId76" w:tooltip="8 de diciembre" w:history="1">
        <w:r w:rsidRPr="00774A68">
          <w:rPr>
            <w:rFonts w:ascii="Arial" w:eastAsia="Times New Roman" w:hAnsi="Arial" w:cs="Arial"/>
            <w:b/>
            <w:sz w:val="24"/>
            <w:szCs w:val="24"/>
          </w:rPr>
          <w:t>8 de diciembre</w:t>
        </w:r>
      </w:hyperlink>
      <w:r w:rsidRPr="00774A68">
        <w:rPr>
          <w:rFonts w:ascii="Arial" w:eastAsia="Times New Roman" w:hAnsi="Arial" w:cs="Arial"/>
          <w:b/>
          <w:sz w:val="24"/>
          <w:szCs w:val="24"/>
        </w:rPr>
        <w:t xml:space="preserve"> de </w:t>
      </w:r>
      <w:hyperlink r:id="rId77" w:tooltip="1880" w:history="1">
        <w:r w:rsidRPr="00774A68">
          <w:rPr>
            <w:rFonts w:ascii="Arial" w:eastAsia="Times New Roman" w:hAnsi="Arial" w:cs="Arial"/>
            <w:b/>
            <w:sz w:val="24"/>
            <w:szCs w:val="24"/>
          </w:rPr>
          <w:t>1880</w:t>
        </w:r>
      </w:hyperlink>
      <w:r w:rsidRPr="00774A68">
        <w:rPr>
          <w:rFonts w:ascii="Arial" w:eastAsia="Times New Roman" w:hAnsi="Arial" w:cs="Arial"/>
          <w:b/>
          <w:sz w:val="24"/>
          <w:szCs w:val="24"/>
        </w:rPr>
        <w:t>), pp. 418-419.</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«Mi vida. A... que me pedía con insistencia apuntes para escribir mi biografía.» </w:t>
      </w:r>
      <w:r w:rsidRPr="00774A68">
        <w:rPr>
          <w:rFonts w:ascii="Arial" w:eastAsia="Times New Roman" w:hAnsi="Arial" w:cs="Arial"/>
          <w:b/>
          <w:i/>
          <w:iCs/>
          <w:sz w:val="24"/>
          <w:szCs w:val="24"/>
        </w:rPr>
        <w:t>La Ilustración Gallega y Asturiana</w:t>
      </w:r>
      <w:r w:rsidRPr="00774A68">
        <w:rPr>
          <w:rFonts w:ascii="Arial" w:eastAsia="Times New Roman" w:hAnsi="Arial" w:cs="Arial"/>
          <w:b/>
          <w:sz w:val="24"/>
          <w:szCs w:val="24"/>
        </w:rPr>
        <w:t>, 31 (</w:t>
      </w:r>
      <w:hyperlink r:id="rId78" w:tooltip="8 de noviembre" w:history="1">
        <w:r w:rsidRPr="00774A68">
          <w:rPr>
            <w:rFonts w:ascii="Arial" w:eastAsia="Times New Roman" w:hAnsi="Arial" w:cs="Arial"/>
            <w:b/>
            <w:sz w:val="24"/>
            <w:szCs w:val="24"/>
          </w:rPr>
          <w:t>8 de noviembre</w:t>
        </w:r>
      </w:hyperlink>
      <w:r w:rsidRPr="00774A68">
        <w:rPr>
          <w:rFonts w:ascii="Arial" w:eastAsia="Times New Roman" w:hAnsi="Arial" w:cs="Arial"/>
          <w:b/>
          <w:sz w:val="24"/>
          <w:szCs w:val="24"/>
        </w:rPr>
        <w:t xml:space="preserve"> de </w:t>
      </w:r>
      <w:hyperlink r:id="rId79" w:tooltip="1880" w:history="1">
        <w:r w:rsidRPr="00774A68">
          <w:rPr>
            <w:rFonts w:ascii="Arial" w:eastAsia="Times New Roman" w:hAnsi="Arial" w:cs="Arial"/>
            <w:b/>
            <w:sz w:val="24"/>
            <w:szCs w:val="24"/>
          </w:rPr>
          <w:t>1880</w:t>
        </w:r>
      </w:hyperlink>
      <w:r w:rsidRPr="00774A68">
        <w:rPr>
          <w:rFonts w:ascii="Arial" w:eastAsia="Times New Roman" w:hAnsi="Arial" w:cs="Arial"/>
          <w:b/>
          <w:sz w:val="24"/>
          <w:szCs w:val="24"/>
        </w:rPr>
        <w:t>), p. 385.</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lastRenderedPageBreak/>
        <w:t>Cuadros de la guerra</w:t>
      </w:r>
      <w:r w:rsidRPr="00774A68">
        <w:rPr>
          <w:rFonts w:ascii="Arial" w:eastAsia="Times New Roman" w:hAnsi="Arial" w:cs="Arial"/>
          <w:b/>
          <w:sz w:val="24"/>
          <w:szCs w:val="24"/>
        </w:rPr>
        <w:t xml:space="preserve">, </w:t>
      </w:r>
      <w:hyperlink r:id="rId80" w:tooltip="Ávila" w:history="1">
        <w:r w:rsidRPr="00774A68">
          <w:rPr>
            <w:rFonts w:ascii="Arial" w:eastAsia="Times New Roman" w:hAnsi="Arial" w:cs="Arial"/>
            <w:b/>
            <w:sz w:val="24"/>
            <w:szCs w:val="24"/>
          </w:rPr>
          <w:t>Ávila</w:t>
        </w:r>
      </w:hyperlink>
      <w:r w:rsidRPr="00774A68">
        <w:rPr>
          <w:rFonts w:ascii="Arial" w:eastAsia="Times New Roman" w:hAnsi="Arial" w:cs="Arial"/>
          <w:b/>
          <w:sz w:val="24"/>
          <w:szCs w:val="24"/>
        </w:rPr>
        <w:t xml:space="preserve">, Imprenta de la Propaganda Literaria, </w:t>
      </w:r>
      <w:hyperlink r:id="rId81" w:tooltip="1880" w:history="1">
        <w:r w:rsidRPr="00774A68">
          <w:rPr>
            <w:rFonts w:ascii="Arial" w:eastAsia="Times New Roman" w:hAnsi="Arial" w:cs="Arial"/>
            <w:b/>
            <w:sz w:val="24"/>
            <w:szCs w:val="24"/>
          </w:rPr>
          <w:t>1880</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cuestión social. Cartas a un obrero y a un señor</w:t>
      </w:r>
      <w:r w:rsidRPr="00774A68">
        <w:rPr>
          <w:rFonts w:ascii="Arial" w:eastAsia="Times New Roman" w:hAnsi="Arial" w:cs="Arial"/>
          <w:b/>
          <w:sz w:val="24"/>
          <w:szCs w:val="24"/>
        </w:rPr>
        <w:t xml:space="preserve">, Ávila, Imprenta de la Propaganda Literaria, </w:t>
      </w:r>
      <w:hyperlink r:id="rId82" w:tooltip="1880" w:history="1">
        <w:r w:rsidRPr="00774A68">
          <w:rPr>
            <w:rFonts w:ascii="Arial" w:eastAsia="Times New Roman" w:hAnsi="Arial" w:cs="Arial"/>
            <w:b/>
            <w:sz w:val="24"/>
            <w:szCs w:val="24"/>
          </w:rPr>
          <w:t>1880</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instrucción del pueblo</w:t>
      </w:r>
      <w:r w:rsidRPr="00774A68">
        <w:rPr>
          <w:rFonts w:ascii="Arial" w:eastAsia="Times New Roman" w:hAnsi="Arial" w:cs="Arial"/>
          <w:b/>
          <w:sz w:val="24"/>
          <w:szCs w:val="24"/>
        </w:rPr>
        <w:t xml:space="preserve">, </w:t>
      </w:r>
      <w:hyperlink r:id="rId83"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Real Academia de Ciencias Morales y Políticas (</w:t>
      </w:r>
      <w:proofErr w:type="spellStart"/>
      <w:r w:rsidRPr="00774A68">
        <w:rPr>
          <w:rFonts w:ascii="Arial" w:eastAsia="Times New Roman" w:hAnsi="Arial" w:cs="Arial"/>
          <w:b/>
          <w:sz w:val="24"/>
          <w:szCs w:val="24"/>
        </w:rPr>
        <w:t>Tip</w:t>
      </w:r>
      <w:proofErr w:type="spellEnd"/>
      <w:r w:rsidRPr="00774A68">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Guttenberg</w:t>
      </w:r>
      <w:proofErr w:type="spellEnd"/>
      <w:r w:rsidRPr="00774A68">
        <w:rPr>
          <w:rFonts w:ascii="Arial" w:eastAsia="Times New Roman" w:hAnsi="Arial" w:cs="Arial"/>
          <w:b/>
          <w:sz w:val="24"/>
          <w:szCs w:val="24"/>
        </w:rPr>
        <w:t xml:space="preserve">), </w:t>
      </w:r>
      <w:hyperlink r:id="rId84" w:tooltip="1881" w:history="1">
        <w:r w:rsidRPr="00774A68">
          <w:rPr>
            <w:rFonts w:ascii="Arial" w:eastAsia="Times New Roman" w:hAnsi="Arial" w:cs="Arial"/>
            <w:b/>
            <w:sz w:val="24"/>
            <w:szCs w:val="24"/>
          </w:rPr>
          <w:t>1881</w:t>
        </w:r>
      </w:hyperlink>
      <w:r w:rsidRPr="00774A68">
        <w:rPr>
          <w:rFonts w:ascii="Arial" w:eastAsia="Times New Roman" w:hAnsi="Arial" w:cs="Arial"/>
          <w:b/>
          <w:sz w:val="24"/>
          <w:szCs w:val="24"/>
        </w:rPr>
        <w:t>.</w:t>
      </w:r>
    </w:p>
    <w:p w:rsidR="005E331F" w:rsidRDefault="005E331F" w:rsidP="005E331F">
      <w:pPr>
        <w:spacing w:after="0" w:line="240" w:lineRule="auto"/>
        <w:ind w:left="-567" w:right="-852"/>
        <w:jc w:val="both"/>
        <w:rPr>
          <w:rFonts w:ascii="Arial" w:eastAsia="Times New Roman" w:hAnsi="Arial" w:cs="Arial"/>
          <w:b/>
          <w:i/>
          <w:iCs/>
          <w:sz w:val="24"/>
          <w:szCs w:val="24"/>
        </w:rPr>
      </w:pPr>
    </w:p>
    <w:p w:rsidR="00F75F0B" w:rsidRPr="00774A68" w:rsidRDefault="00F75F0B" w:rsidP="005E331F">
      <w:pPr>
        <w:spacing w:after="0" w:line="240" w:lineRule="auto"/>
        <w:ind w:left="-567" w:right="-852"/>
        <w:jc w:val="both"/>
        <w:rPr>
          <w:rFonts w:ascii="Arial" w:eastAsia="Times New Roman" w:hAnsi="Arial" w:cs="Arial"/>
          <w:b/>
          <w:sz w:val="24"/>
          <w:szCs w:val="24"/>
        </w:rPr>
      </w:pPr>
      <w:proofErr w:type="spellStart"/>
      <w:r w:rsidRPr="00774A68">
        <w:rPr>
          <w:rFonts w:ascii="Arial" w:eastAsia="Times New Roman" w:hAnsi="Arial" w:cs="Arial"/>
          <w:b/>
          <w:i/>
          <w:iCs/>
          <w:sz w:val="24"/>
          <w:szCs w:val="24"/>
        </w:rPr>
        <w:t>Lettre</w:t>
      </w:r>
      <w:proofErr w:type="spellEnd"/>
      <w:r w:rsidRPr="00774A68">
        <w:rPr>
          <w:rFonts w:ascii="Arial" w:eastAsia="Times New Roman" w:hAnsi="Arial" w:cs="Arial"/>
          <w:b/>
          <w:i/>
          <w:iCs/>
          <w:sz w:val="24"/>
          <w:szCs w:val="24"/>
        </w:rPr>
        <w:t xml:space="preserve"> à M. Le </w:t>
      </w:r>
      <w:proofErr w:type="spellStart"/>
      <w:r w:rsidRPr="00774A68">
        <w:rPr>
          <w:rFonts w:ascii="Arial" w:eastAsia="Times New Roman" w:hAnsi="Arial" w:cs="Arial"/>
          <w:b/>
          <w:i/>
          <w:iCs/>
          <w:sz w:val="24"/>
          <w:szCs w:val="24"/>
        </w:rPr>
        <w:t>Directeur</w:t>
      </w:r>
      <w:proofErr w:type="spellEnd"/>
      <w:r w:rsidRPr="00774A68">
        <w:rPr>
          <w:rFonts w:ascii="Arial" w:eastAsia="Times New Roman" w:hAnsi="Arial" w:cs="Arial"/>
          <w:b/>
          <w:i/>
          <w:iCs/>
          <w:sz w:val="24"/>
          <w:szCs w:val="24"/>
        </w:rPr>
        <w:t xml:space="preserve"> General de </w:t>
      </w:r>
      <w:proofErr w:type="spellStart"/>
      <w:r w:rsidRPr="00774A68">
        <w:rPr>
          <w:rFonts w:ascii="Arial" w:eastAsia="Times New Roman" w:hAnsi="Arial" w:cs="Arial"/>
          <w:b/>
          <w:i/>
          <w:iCs/>
          <w:sz w:val="24"/>
          <w:szCs w:val="24"/>
        </w:rPr>
        <w:t>L’Administration</w:t>
      </w:r>
      <w:proofErr w:type="spellEnd"/>
      <w:r w:rsidR="009F1089">
        <w:rPr>
          <w:rFonts w:ascii="Arial" w:eastAsia="Times New Roman" w:hAnsi="Arial" w:cs="Arial"/>
          <w:b/>
          <w:i/>
          <w:iCs/>
          <w:sz w:val="24"/>
          <w:szCs w:val="24"/>
        </w:rPr>
        <w:t xml:space="preserve"> </w:t>
      </w:r>
      <w:proofErr w:type="spellStart"/>
      <w:r w:rsidRPr="00774A68">
        <w:rPr>
          <w:rFonts w:ascii="Arial" w:eastAsia="Times New Roman" w:hAnsi="Arial" w:cs="Arial"/>
          <w:b/>
          <w:i/>
          <w:iCs/>
          <w:sz w:val="24"/>
          <w:szCs w:val="24"/>
        </w:rPr>
        <w:t>Pénitentiaire</w:t>
      </w:r>
      <w:proofErr w:type="spellEnd"/>
      <w:r w:rsidR="009F1089">
        <w:rPr>
          <w:rFonts w:ascii="Arial" w:eastAsia="Times New Roman" w:hAnsi="Arial" w:cs="Arial"/>
          <w:b/>
          <w:i/>
          <w:iCs/>
          <w:sz w:val="24"/>
          <w:szCs w:val="24"/>
        </w:rPr>
        <w:t xml:space="preserve"> </w:t>
      </w:r>
      <w:proofErr w:type="spellStart"/>
      <w:r w:rsidRPr="00774A68">
        <w:rPr>
          <w:rFonts w:ascii="Arial" w:eastAsia="Times New Roman" w:hAnsi="Arial" w:cs="Arial"/>
          <w:b/>
          <w:i/>
          <w:iCs/>
          <w:sz w:val="24"/>
          <w:szCs w:val="24"/>
        </w:rPr>
        <w:t>D’Espagne</w:t>
      </w:r>
      <w:proofErr w:type="spellEnd"/>
      <w:r w:rsidRPr="00774A68">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Bulletin</w:t>
      </w:r>
      <w:proofErr w:type="spellEnd"/>
      <w:r w:rsidRPr="00774A68">
        <w:rPr>
          <w:rFonts w:ascii="Arial" w:eastAsia="Times New Roman" w:hAnsi="Arial" w:cs="Arial"/>
          <w:b/>
          <w:sz w:val="24"/>
          <w:szCs w:val="24"/>
        </w:rPr>
        <w:t xml:space="preserve"> de la Société Générale des </w:t>
      </w:r>
      <w:proofErr w:type="spellStart"/>
      <w:r w:rsidRPr="00774A68">
        <w:rPr>
          <w:rFonts w:ascii="Arial" w:eastAsia="Times New Roman" w:hAnsi="Arial" w:cs="Arial"/>
          <w:b/>
          <w:sz w:val="24"/>
          <w:szCs w:val="24"/>
        </w:rPr>
        <w:t>Prisons</w:t>
      </w:r>
      <w:proofErr w:type="spellEnd"/>
      <w:r w:rsidRPr="00774A68">
        <w:rPr>
          <w:rFonts w:ascii="Arial" w:eastAsia="Times New Roman" w:hAnsi="Arial" w:cs="Arial"/>
          <w:b/>
          <w:sz w:val="24"/>
          <w:szCs w:val="24"/>
        </w:rPr>
        <w:t>, 4 (abril de 1883), pp. 468-475.</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mujer de su casa</w:t>
      </w:r>
      <w:r w:rsidRPr="00774A68">
        <w:rPr>
          <w:rFonts w:ascii="Arial" w:eastAsia="Times New Roman" w:hAnsi="Arial" w:cs="Arial"/>
          <w:b/>
          <w:sz w:val="24"/>
          <w:szCs w:val="24"/>
        </w:rPr>
        <w:t xml:space="preserve">, </w:t>
      </w:r>
      <w:hyperlink r:id="rId85"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Gras y Compañía Editores, </w:t>
      </w:r>
      <w:hyperlink r:id="rId86" w:tooltip="1883" w:history="1">
        <w:r w:rsidRPr="00774A68">
          <w:rPr>
            <w:rFonts w:ascii="Arial" w:eastAsia="Times New Roman" w:hAnsi="Arial" w:cs="Arial"/>
            <w:b/>
            <w:sz w:val="24"/>
            <w:szCs w:val="24"/>
          </w:rPr>
          <w:t>1883</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«Idea del cielo.» </w:t>
      </w:r>
      <w:r w:rsidRPr="00774A68">
        <w:rPr>
          <w:rFonts w:ascii="Arial" w:eastAsia="Times New Roman" w:hAnsi="Arial" w:cs="Arial"/>
          <w:b/>
          <w:i/>
          <w:iCs/>
          <w:sz w:val="24"/>
          <w:szCs w:val="24"/>
        </w:rPr>
        <w:t>Almanaque de las damas para 1885</w:t>
      </w:r>
      <w:r w:rsidRPr="00774A68">
        <w:rPr>
          <w:rFonts w:ascii="Arial" w:eastAsia="Times New Roman" w:hAnsi="Arial" w:cs="Arial"/>
          <w:b/>
          <w:sz w:val="24"/>
          <w:szCs w:val="24"/>
        </w:rPr>
        <w:t xml:space="preserve">, </w:t>
      </w:r>
      <w:hyperlink r:id="rId87" w:tooltip="Puerto Rico" w:history="1">
        <w:r w:rsidRPr="00774A68">
          <w:rPr>
            <w:rFonts w:ascii="Arial" w:eastAsia="Times New Roman" w:hAnsi="Arial" w:cs="Arial"/>
            <w:b/>
            <w:sz w:val="24"/>
            <w:szCs w:val="24"/>
          </w:rPr>
          <w:t>Puerto Rico</w:t>
        </w:r>
      </w:hyperlink>
      <w:r w:rsidRPr="00774A68">
        <w:rPr>
          <w:rFonts w:ascii="Arial" w:eastAsia="Times New Roman" w:hAnsi="Arial" w:cs="Arial"/>
          <w:b/>
          <w:sz w:val="24"/>
          <w:szCs w:val="24"/>
        </w:rPr>
        <w:t xml:space="preserve">, Imprenta y Librería de José González Font, </w:t>
      </w:r>
      <w:hyperlink r:id="rId88" w:tooltip="1884" w:history="1">
        <w:r w:rsidRPr="00774A68">
          <w:rPr>
            <w:rFonts w:ascii="Arial" w:eastAsia="Times New Roman" w:hAnsi="Arial" w:cs="Arial"/>
            <w:b/>
            <w:sz w:val="24"/>
            <w:szCs w:val="24"/>
          </w:rPr>
          <w:t>1884</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w:t>
      </w:r>
      <w:proofErr w:type="spellStart"/>
      <w:r w:rsidRPr="00774A68">
        <w:rPr>
          <w:rFonts w:ascii="Arial" w:eastAsia="Times New Roman" w:hAnsi="Arial" w:cs="Arial"/>
          <w:b/>
          <w:sz w:val="24"/>
          <w:szCs w:val="24"/>
        </w:rPr>
        <w:t>Clinique</w:t>
      </w:r>
      <w:proofErr w:type="spellEnd"/>
      <w:r w:rsidR="009F1089">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criminelle</w:t>
      </w:r>
      <w:proofErr w:type="spellEnd"/>
      <w:r w:rsidRPr="00774A68">
        <w:rPr>
          <w:rFonts w:ascii="Arial" w:eastAsia="Times New Roman" w:hAnsi="Arial" w:cs="Arial"/>
          <w:b/>
          <w:sz w:val="24"/>
          <w:szCs w:val="24"/>
        </w:rPr>
        <w:t xml:space="preserve">.» </w:t>
      </w:r>
      <w:proofErr w:type="spellStart"/>
      <w:r w:rsidRPr="00774A68">
        <w:rPr>
          <w:rFonts w:ascii="Arial" w:eastAsia="Times New Roman" w:hAnsi="Arial" w:cs="Arial"/>
          <w:b/>
          <w:i/>
          <w:iCs/>
          <w:sz w:val="24"/>
          <w:szCs w:val="24"/>
        </w:rPr>
        <w:t>Bulletin</w:t>
      </w:r>
      <w:proofErr w:type="spellEnd"/>
      <w:r w:rsidRPr="00774A68">
        <w:rPr>
          <w:rFonts w:ascii="Arial" w:eastAsia="Times New Roman" w:hAnsi="Arial" w:cs="Arial"/>
          <w:b/>
          <w:i/>
          <w:iCs/>
          <w:sz w:val="24"/>
          <w:szCs w:val="24"/>
        </w:rPr>
        <w:t xml:space="preserve"> de la Société Générale des </w:t>
      </w:r>
      <w:proofErr w:type="spellStart"/>
      <w:r w:rsidRPr="00774A68">
        <w:rPr>
          <w:rFonts w:ascii="Arial" w:eastAsia="Times New Roman" w:hAnsi="Arial" w:cs="Arial"/>
          <w:b/>
          <w:i/>
          <w:iCs/>
          <w:sz w:val="24"/>
          <w:szCs w:val="24"/>
        </w:rPr>
        <w:t>Prisons</w:t>
      </w:r>
      <w:proofErr w:type="spellEnd"/>
      <w:r w:rsidRPr="00774A68">
        <w:rPr>
          <w:rFonts w:ascii="Arial" w:eastAsia="Times New Roman" w:hAnsi="Arial" w:cs="Arial"/>
          <w:b/>
          <w:sz w:val="24"/>
          <w:szCs w:val="24"/>
        </w:rPr>
        <w:t xml:space="preserve">, nº 7 (noviembre de </w:t>
      </w:r>
      <w:hyperlink r:id="rId89" w:tooltip="1886" w:history="1">
        <w:r w:rsidRPr="00774A68">
          <w:rPr>
            <w:rFonts w:ascii="Arial" w:eastAsia="Times New Roman" w:hAnsi="Arial" w:cs="Arial"/>
            <w:b/>
            <w:sz w:val="24"/>
            <w:szCs w:val="24"/>
          </w:rPr>
          <w:t>1886</w:t>
        </w:r>
      </w:hyperlink>
      <w:r w:rsidRPr="00774A68">
        <w:rPr>
          <w:rFonts w:ascii="Arial" w:eastAsia="Times New Roman" w:hAnsi="Arial" w:cs="Arial"/>
          <w:b/>
          <w:sz w:val="24"/>
          <w:szCs w:val="24"/>
        </w:rPr>
        <w:t>), pp. 857-866.</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w:t>
      </w:r>
      <w:proofErr w:type="spellStart"/>
      <w:r w:rsidRPr="00774A68">
        <w:rPr>
          <w:rFonts w:ascii="Arial" w:eastAsia="Times New Roman" w:hAnsi="Arial" w:cs="Arial"/>
          <w:b/>
          <w:sz w:val="24"/>
          <w:szCs w:val="24"/>
        </w:rPr>
        <w:t>Psychologie</w:t>
      </w:r>
      <w:proofErr w:type="spellEnd"/>
      <w:r w:rsidR="009F1089">
        <w:rPr>
          <w:rFonts w:ascii="Arial" w:eastAsia="Times New Roman" w:hAnsi="Arial" w:cs="Arial"/>
          <w:b/>
          <w:sz w:val="24"/>
          <w:szCs w:val="24"/>
        </w:rPr>
        <w:t xml:space="preserve"> </w:t>
      </w:r>
      <w:proofErr w:type="spellStart"/>
      <w:r w:rsidRPr="00774A68">
        <w:rPr>
          <w:rFonts w:ascii="Arial" w:eastAsia="Times New Roman" w:hAnsi="Arial" w:cs="Arial"/>
          <w:b/>
          <w:sz w:val="24"/>
          <w:szCs w:val="24"/>
        </w:rPr>
        <w:t>comparée</w:t>
      </w:r>
      <w:proofErr w:type="spellEnd"/>
      <w:r w:rsidRPr="00774A68">
        <w:rPr>
          <w:rFonts w:ascii="Arial" w:eastAsia="Times New Roman" w:hAnsi="Arial" w:cs="Arial"/>
          <w:b/>
          <w:sz w:val="24"/>
          <w:szCs w:val="24"/>
        </w:rPr>
        <w:t xml:space="preserve"> du </w:t>
      </w:r>
      <w:proofErr w:type="spellStart"/>
      <w:r w:rsidRPr="00774A68">
        <w:rPr>
          <w:rFonts w:ascii="Arial" w:eastAsia="Times New Roman" w:hAnsi="Arial" w:cs="Arial"/>
          <w:b/>
          <w:sz w:val="24"/>
          <w:szCs w:val="24"/>
        </w:rPr>
        <w:t>délinquant</w:t>
      </w:r>
      <w:proofErr w:type="spellEnd"/>
      <w:r w:rsidRPr="00774A68">
        <w:rPr>
          <w:rFonts w:ascii="Arial" w:eastAsia="Times New Roman" w:hAnsi="Arial" w:cs="Arial"/>
          <w:b/>
          <w:sz w:val="24"/>
          <w:szCs w:val="24"/>
        </w:rPr>
        <w:t xml:space="preserve">.» </w:t>
      </w:r>
      <w:proofErr w:type="spellStart"/>
      <w:r w:rsidRPr="00774A68">
        <w:rPr>
          <w:rFonts w:ascii="Arial" w:eastAsia="Times New Roman" w:hAnsi="Arial" w:cs="Arial"/>
          <w:b/>
          <w:i/>
          <w:iCs/>
          <w:sz w:val="24"/>
          <w:szCs w:val="24"/>
        </w:rPr>
        <w:t>Bulletin</w:t>
      </w:r>
      <w:proofErr w:type="spellEnd"/>
      <w:r w:rsidRPr="00774A68">
        <w:rPr>
          <w:rFonts w:ascii="Arial" w:eastAsia="Times New Roman" w:hAnsi="Arial" w:cs="Arial"/>
          <w:b/>
          <w:i/>
          <w:iCs/>
          <w:sz w:val="24"/>
          <w:szCs w:val="24"/>
        </w:rPr>
        <w:t xml:space="preserve"> de la Société Générale des </w:t>
      </w:r>
      <w:proofErr w:type="spellStart"/>
      <w:r w:rsidRPr="00774A68">
        <w:rPr>
          <w:rFonts w:ascii="Arial" w:eastAsia="Times New Roman" w:hAnsi="Arial" w:cs="Arial"/>
          <w:b/>
          <w:i/>
          <w:iCs/>
          <w:sz w:val="24"/>
          <w:szCs w:val="24"/>
        </w:rPr>
        <w:t>Prisons</w:t>
      </w:r>
      <w:proofErr w:type="spellEnd"/>
      <w:r w:rsidRPr="00774A68">
        <w:rPr>
          <w:rFonts w:ascii="Arial" w:eastAsia="Times New Roman" w:hAnsi="Arial" w:cs="Arial"/>
          <w:b/>
          <w:sz w:val="24"/>
          <w:szCs w:val="24"/>
        </w:rPr>
        <w:t xml:space="preserve">, 5 (mayo de </w:t>
      </w:r>
      <w:hyperlink r:id="rId90" w:tooltip="1886" w:history="1">
        <w:r w:rsidRPr="00774A68">
          <w:rPr>
            <w:rFonts w:ascii="Arial" w:eastAsia="Times New Roman" w:hAnsi="Arial" w:cs="Arial"/>
            <w:b/>
            <w:sz w:val="24"/>
            <w:szCs w:val="24"/>
          </w:rPr>
          <w:t>1886</w:t>
        </w:r>
      </w:hyperlink>
      <w:r w:rsidRPr="00774A68">
        <w:rPr>
          <w:rFonts w:ascii="Arial" w:eastAsia="Times New Roman" w:hAnsi="Arial" w:cs="Arial"/>
          <w:b/>
          <w:sz w:val="24"/>
          <w:szCs w:val="24"/>
        </w:rPr>
        <w:t>), pp. 647-655.</w:t>
      </w:r>
    </w:p>
    <w:p w:rsidR="005E331F" w:rsidRDefault="005E331F" w:rsidP="005E331F">
      <w:pPr>
        <w:spacing w:after="0" w:line="240" w:lineRule="auto"/>
        <w:ind w:left="-567" w:right="-852"/>
        <w:jc w:val="both"/>
        <w:rPr>
          <w:rFonts w:ascii="Arial" w:eastAsia="Times New Roman" w:hAnsi="Arial" w:cs="Arial"/>
          <w:b/>
          <w:sz w:val="24"/>
          <w:szCs w:val="24"/>
        </w:rPr>
      </w:pP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«La educación de la mujer.» </w:t>
      </w:r>
      <w:r w:rsidRPr="00774A68">
        <w:rPr>
          <w:rFonts w:ascii="Arial" w:eastAsia="Times New Roman" w:hAnsi="Arial" w:cs="Arial"/>
          <w:b/>
          <w:i/>
          <w:iCs/>
          <w:sz w:val="24"/>
          <w:szCs w:val="24"/>
        </w:rPr>
        <w:t>Boletín de la Institución Libre de Enseñanza</w:t>
      </w:r>
      <w:r w:rsidRPr="00774A68">
        <w:rPr>
          <w:rFonts w:ascii="Arial" w:eastAsia="Times New Roman" w:hAnsi="Arial" w:cs="Arial"/>
          <w:b/>
          <w:sz w:val="24"/>
          <w:szCs w:val="24"/>
        </w:rPr>
        <w:t>, T. XVI (</w:t>
      </w:r>
      <w:hyperlink r:id="rId91" w:tooltip="1892" w:history="1">
        <w:r w:rsidRPr="00774A68">
          <w:rPr>
            <w:rFonts w:ascii="Arial" w:eastAsia="Times New Roman" w:hAnsi="Arial" w:cs="Arial"/>
            <w:b/>
            <w:sz w:val="24"/>
            <w:szCs w:val="24"/>
          </w:rPr>
          <w:t>1892</w:t>
        </w:r>
      </w:hyperlink>
      <w:r w:rsidRPr="00774A68">
        <w:rPr>
          <w:rFonts w:ascii="Arial" w:eastAsia="Times New Roman" w:hAnsi="Arial" w:cs="Arial"/>
          <w:b/>
          <w:sz w:val="24"/>
          <w:szCs w:val="24"/>
        </w:rPr>
        <w:t>), pp. 305-312.</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«El delito colectivo.» </w:t>
      </w:r>
      <w:hyperlink r:id="rId92"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w:t>
      </w:r>
      <w:r w:rsidRPr="00774A68">
        <w:rPr>
          <w:rFonts w:ascii="Arial" w:eastAsia="Times New Roman" w:hAnsi="Arial" w:cs="Arial"/>
          <w:b/>
          <w:i/>
          <w:iCs/>
          <w:sz w:val="24"/>
          <w:szCs w:val="24"/>
        </w:rPr>
        <w:t>La España Moderna</w:t>
      </w:r>
      <w:r w:rsidRPr="00774A68">
        <w:rPr>
          <w:rFonts w:ascii="Arial" w:eastAsia="Times New Roman" w:hAnsi="Arial" w:cs="Arial"/>
          <w:b/>
          <w:sz w:val="24"/>
          <w:szCs w:val="24"/>
        </w:rPr>
        <w:t xml:space="preserve">, </w:t>
      </w:r>
      <w:hyperlink r:id="rId93" w:tooltip="1892" w:history="1">
        <w:r w:rsidRPr="00774A68">
          <w:rPr>
            <w:rFonts w:ascii="Arial" w:eastAsia="Times New Roman" w:hAnsi="Arial" w:cs="Arial"/>
            <w:b/>
            <w:sz w:val="24"/>
            <w:szCs w:val="24"/>
          </w:rPr>
          <w:t>1892</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 xml:space="preserve">Manuel du </w:t>
      </w:r>
      <w:proofErr w:type="spellStart"/>
      <w:r w:rsidRPr="00774A68">
        <w:rPr>
          <w:rFonts w:ascii="Arial" w:eastAsia="Times New Roman" w:hAnsi="Arial" w:cs="Arial"/>
          <w:b/>
          <w:i/>
          <w:iCs/>
          <w:sz w:val="24"/>
          <w:szCs w:val="24"/>
        </w:rPr>
        <w:t>visiteur</w:t>
      </w:r>
      <w:proofErr w:type="spellEnd"/>
      <w:r w:rsidRPr="00774A68">
        <w:rPr>
          <w:rFonts w:ascii="Arial" w:eastAsia="Times New Roman" w:hAnsi="Arial" w:cs="Arial"/>
          <w:b/>
          <w:i/>
          <w:iCs/>
          <w:sz w:val="24"/>
          <w:szCs w:val="24"/>
        </w:rPr>
        <w:t xml:space="preserve"> du </w:t>
      </w:r>
      <w:proofErr w:type="spellStart"/>
      <w:r w:rsidRPr="00774A68">
        <w:rPr>
          <w:rFonts w:ascii="Arial" w:eastAsia="Times New Roman" w:hAnsi="Arial" w:cs="Arial"/>
          <w:b/>
          <w:i/>
          <w:iCs/>
          <w:sz w:val="24"/>
          <w:szCs w:val="24"/>
        </w:rPr>
        <w:t>prisonnier</w:t>
      </w:r>
      <w:proofErr w:type="spellEnd"/>
      <w:r w:rsidRPr="00774A68">
        <w:rPr>
          <w:rFonts w:ascii="Arial" w:eastAsia="Times New Roman" w:hAnsi="Arial" w:cs="Arial"/>
          <w:b/>
          <w:sz w:val="24"/>
          <w:szCs w:val="24"/>
        </w:rPr>
        <w:t xml:space="preserve">, París, Au </w:t>
      </w:r>
      <w:proofErr w:type="spellStart"/>
      <w:r w:rsidRPr="00774A68">
        <w:rPr>
          <w:rFonts w:ascii="Arial" w:eastAsia="Times New Roman" w:hAnsi="Arial" w:cs="Arial"/>
          <w:b/>
          <w:sz w:val="24"/>
          <w:szCs w:val="24"/>
        </w:rPr>
        <w:t>Secrétariat</w:t>
      </w:r>
      <w:proofErr w:type="spellEnd"/>
      <w:r w:rsidRPr="00774A68">
        <w:rPr>
          <w:rFonts w:ascii="Arial" w:eastAsia="Times New Roman" w:hAnsi="Arial" w:cs="Arial"/>
          <w:b/>
          <w:sz w:val="24"/>
          <w:szCs w:val="24"/>
        </w:rPr>
        <w:t xml:space="preserve"> de </w:t>
      </w:r>
      <w:proofErr w:type="spellStart"/>
      <w:r w:rsidRPr="00774A68">
        <w:rPr>
          <w:rFonts w:ascii="Arial" w:eastAsia="Times New Roman" w:hAnsi="Arial" w:cs="Arial"/>
          <w:b/>
          <w:sz w:val="24"/>
          <w:szCs w:val="24"/>
        </w:rPr>
        <w:t>l’Oeuvre</w:t>
      </w:r>
      <w:proofErr w:type="spellEnd"/>
      <w:r w:rsidRPr="00774A68">
        <w:rPr>
          <w:rFonts w:ascii="Arial" w:eastAsia="Times New Roman" w:hAnsi="Arial" w:cs="Arial"/>
          <w:b/>
          <w:sz w:val="24"/>
          <w:szCs w:val="24"/>
        </w:rPr>
        <w:t xml:space="preserve"> des </w:t>
      </w:r>
      <w:proofErr w:type="spellStart"/>
      <w:r w:rsidRPr="00774A68">
        <w:rPr>
          <w:rFonts w:ascii="Arial" w:eastAsia="Times New Roman" w:hAnsi="Arial" w:cs="Arial"/>
          <w:b/>
          <w:sz w:val="24"/>
          <w:szCs w:val="24"/>
        </w:rPr>
        <w:t>Libérées</w:t>
      </w:r>
      <w:proofErr w:type="spellEnd"/>
      <w:r w:rsidRPr="00774A68">
        <w:rPr>
          <w:rFonts w:ascii="Arial" w:eastAsia="Times New Roman" w:hAnsi="Arial" w:cs="Arial"/>
          <w:b/>
          <w:sz w:val="24"/>
          <w:szCs w:val="24"/>
        </w:rPr>
        <w:t xml:space="preserve"> de Saint-Lazare, </w:t>
      </w:r>
      <w:hyperlink r:id="rId94" w:tooltip="1893" w:history="1">
        <w:r w:rsidRPr="00774A68">
          <w:rPr>
            <w:rFonts w:ascii="Arial" w:eastAsia="Times New Roman" w:hAnsi="Arial" w:cs="Arial"/>
            <w:b/>
            <w:sz w:val="24"/>
            <w:szCs w:val="24"/>
          </w:rPr>
          <w:t>1893</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«El visitador del preso.» </w:t>
      </w:r>
      <w:hyperlink r:id="rId95"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w:t>
      </w:r>
      <w:r w:rsidRPr="00774A68">
        <w:rPr>
          <w:rFonts w:ascii="Arial" w:eastAsia="Times New Roman" w:hAnsi="Arial" w:cs="Arial"/>
          <w:b/>
          <w:i/>
          <w:iCs/>
          <w:sz w:val="24"/>
          <w:szCs w:val="24"/>
        </w:rPr>
        <w:t>La España Moderna</w:t>
      </w:r>
      <w:r w:rsidRPr="00774A68">
        <w:rPr>
          <w:rFonts w:ascii="Arial" w:eastAsia="Times New Roman" w:hAnsi="Arial" w:cs="Arial"/>
          <w:b/>
          <w:sz w:val="24"/>
          <w:szCs w:val="24"/>
        </w:rPr>
        <w:t xml:space="preserve">, </w:t>
      </w:r>
      <w:hyperlink r:id="rId96" w:tooltip="1894" w:history="1">
        <w:r w:rsidRPr="00774A68">
          <w:rPr>
            <w:rFonts w:ascii="Arial" w:eastAsia="Times New Roman" w:hAnsi="Arial" w:cs="Arial"/>
            <w:b/>
            <w:sz w:val="24"/>
            <w:szCs w:val="24"/>
          </w:rPr>
          <w:t>1894</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Obras Completas</w:t>
      </w:r>
      <w:r w:rsidRPr="00774A68">
        <w:rPr>
          <w:rFonts w:ascii="Arial" w:eastAsia="Times New Roman" w:hAnsi="Arial" w:cs="Arial"/>
          <w:b/>
          <w:sz w:val="24"/>
          <w:szCs w:val="24"/>
        </w:rPr>
        <w:t xml:space="preserve">, </w:t>
      </w:r>
      <w:hyperlink r:id="rId97"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Librería de Victoriano Suárez, </w:t>
      </w:r>
      <w:hyperlink r:id="rId98" w:tooltip="1894" w:history="1">
        <w:r w:rsidRPr="00774A68">
          <w:rPr>
            <w:rFonts w:ascii="Arial" w:eastAsia="Times New Roman" w:hAnsi="Arial" w:cs="Arial"/>
            <w:b/>
            <w:sz w:val="24"/>
            <w:szCs w:val="24"/>
          </w:rPr>
          <w:t>1894</w:t>
        </w:r>
      </w:hyperlink>
      <w:r w:rsidRPr="00774A68">
        <w:rPr>
          <w:rFonts w:ascii="Arial" w:eastAsia="Times New Roman" w:hAnsi="Arial" w:cs="Arial"/>
          <w:b/>
          <w:sz w:val="24"/>
          <w:szCs w:val="24"/>
        </w:rPr>
        <w:t>-</w:t>
      </w:r>
      <w:hyperlink r:id="rId99" w:tooltip="1913" w:history="1">
        <w:r w:rsidRPr="00774A68">
          <w:rPr>
            <w:rFonts w:ascii="Arial" w:eastAsia="Times New Roman" w:hAnsi="Arial" w:cs="Arial"/>
            <w:b/>
            <w:sz w:val="24"/>
            <w:szCs w:val="24"/>
          </w:rPr>
          <w:t>1913</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«Estado actual de la mujer en España.» </w:t>
      </w:r>
      <w:r w:rsidRPr="00774A68">
        <w:rPr>
          <w:rFonts w:ascii="Arial" w:eastAsia="Times New Roman" w:hAnsi="Arial" w:cs="Arial"/>
          <w:b/>
          <w:i/>
          <w:iCs/>
          <w:sz w:val="24"/>
          <w:szCs w:val="24"/>
        </w:rPr>
        <w:t>Boletín de la Institución Libre de Enseñanza</w:t>
      </w:r>
      <w:r w:rsidRPr="00774A68">
        <w:rPr>
          <w:rFonts w:ascii="Arial" w:eastAsia="Times New Roman" w:hAnsi="Arial" w:cs="Arial"/>
          <w:b/>
          <w:sz w:val="24"/>
          <w:szCs w:val="24"/>
        </w:rPr>
        <w:t>, T. XIX (</w:t>
      </w:r>
      <w:hyperlink r:id="rId100" w:tooltip="1895" w:history="1">
        <w:r w:rsidRPr="00774A68">
          <w:rPr>
            <w:rFonts w:ascii="Arial" w:eastAsia="Times New Roman" w:hAnsi="Arial" w:cs="Arial"/>
            <w:b/>
            <w:sz w:val="24"/>
            <w:szCs w:val="24"/>
          </w:rPr>
          <w:t>1895</w:t>
        </w:r>
      </w:hyperlink>
      <w:r w:rsidRPr="00774A68">
        <w:rPr>
          <w:rFonts w:ascii="Arial" w:eastAsia="Times New Roman" w:hAnsi="Arial" w:cs="Arial"/>
          <w:b/>
          <w:sz w:val="24"/>
          <w:szCs w:val="24"/>
        </w:rPr>
        <w:t xml:space="preserve"> ), pp. 239-252.</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Informes presentados en los Congresos Penitenciarios de Estocolmo</w:t>
      </w:r>
      <w:r w:rsidRPr="00774A68">
        <w:rPr>
          <w:rFonts w:ascii="Arial" w:eastAsia="Times New Roman" w:hAnsi="Arial" w:cs="Arial"/>
          <w:b/>
          <w:sz w:val="24"/>
          <w:szCs w:val="24"/>
        </w:rPr>
        <w:t xml:space="preserve">, Roma, San Petersburgo y Amberes, Madrid, Librería de Victoriano Suárez, </w:t>
      </w:r>
      <w:hyperlink r:id="rId101" w:tooltip="1896" w:history="1">
        <w:r w:rsidRPr="00774A68">
          <w:rPr>
            <w:rFonts w:ascii="Arial" w:eastAsia="Times New Roman" w:hAnsi="Arial" w:cs="Arial"/>
            <w:b/>
            <w:sz w:val="24"/>
            <w:szCs w:val="24"/>
          </w:rPr>
          <w:t>1896</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El pauperismo</w:t>
      </w:r>
      <w:r w:rsidRPr="00774A68">
        <w:rPr>
          <w:rFonts w:ascii="Arial" w:eastAsia="Times New Roman" w:hAnsi="Arial" w:cs="Arial"/>
          <w:b/>
          <w:sz w:val="24"/>
          <w:szCs w:val="24"/>
        </w:rPr>
        <w:t xml:space="preserve">, </w:t>
      </w:r>
      <w:hyperlink r:id="rId102"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Librería de Victoriano Suárez, </w:t>
      </w:r>
      <w:hyperlink r:id="rId103" w:tooltip="1897" w:history="1">
        <w:r w:rsidRPr="00774A68">
          <w:rPr>
            <w:rFonts w:ascii="Arial" w:eastAsia="Times New Roman" w:hAnsi="Arial" w:cs="Arial"/>
            <w:b/>
            <w:sz w:val="24"/>
            <w:szCs w:val="24"/>
          </w:rPr>
          <w:t>1897</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«A Méndez Núñez.» En </w:t>
      </w:r>
      <w:r w:rsidRPr="00774A68">
        <w:rPr>
          <w:rFonts w:ascii="Arial" w:eastAsia="Times New Roman" w:hAnsi="Arial" w:cs="Arial"/>
          <w:b/>
          <w:i/>
          <w:iCs/>
          <w:sz w:val="24"/>
          <w:szCs w:val="24"/>
        </w:rPr>
        <w:t>Vigo y doña Concepción Arenal. El libro de la velada</w:t>
      </w:r>
      <w:r w:rsidRPr="00774A68">
        <w:rPr>
          <w:rFonts w:ascii="Arial" w:eastAsia="Times New Roman" w:hAnsi="Arial" w:cs="Arial"/>
          <w:b/>
          <w:sz w:val="24"/>
          <w:szCs w:val="24"/>
        </w:rPr>
        <w:t xml:space="preserve"> (</w:t>
      </w:r>
      <w:hyperlink r:id="rId104" w:tooltip="10 de septiembre" w:history="1">
        <w:r w:rsidRPr="00774A68">
          <w:rPr>
            <w:rFonts w:ascii="Arial" w:eastAsia="Times New Roman" w:hAnsi="Arial" w:cs="Arial"/>
            <w:b/>
            <w:sz w:val="24"/>
            <w:szCs w:val="24"/>
          </w:rPr>
          <w:t>10 de septiembre</w:t>
        </w:r>
      </w:hyperlink>
      <w:r w:rsidRPr="00774A68">
        <w:rPr>
          <w:rFonts w:ascii="Arial" w:eastAsia="Times New Roman" w:hAnsi="Arial" w:cs="Arial"/>
          <w:b/>
          <w:sz w:val="24"/>
          <w:szCs w:val="24"/>
        </w:rPr>
        <w:t xml:space="preserve"> de </w:t>
      </w:r>
      <w:hyperlink r:id="rId105" w:tooltip="1897" w:history="1">
        <w:r w:rsidRPr="00774A68">
          <w:rPr>
            <w:rFonts w:ascii="Arial" w:eastAsia="Times New Roman" w:hAnsi="Arial" w:cs="Arial"/>
            <w:b/>
            <w:sz w:val="24"/>
            <w:szCs w:val="24"/>
          </w:rPr>
          <w:t>1897</w:t>
        </w:r>
      </w:hyperlink>
      <w:r w:rsidRPr="00774A68">
        <w:rPr>
          <w:rFonts w:ascii="Arial" w:eastAsia="Times New Roman" w:hAnsi="Arial" w:cs="Arial"/>
          <w:b/>
          <w:sz w:val="24"/>
          <w:szCs w:val="24"/>
        </w:rPr>
        <w:t xml:space="preserve">), </w:t>
      </w:r>
      <w:hyperlink r:id="rId106" w:tooltip="Madrid" w:history="1">
        <w:r w:rsidRPr="00774A68">
          <w:rPr>
            <w:rFonts w:ascii="Arial" w:eastAsia="Times New Roman" w:hAnsi="Arial" w:cs="Arial"/>
            <w:b/>
            <w:sz w:val="24"/>
            <w:szCs w:val="24"/>
          </w:rPr>
          <w:t>Madrid</w:t>
        </w:r>
      </w:hyperlink>
      <w:r w:rsidRPr="00774A68">
        <w:rPr>
          <w:rFonts w:ascii="Arial" w:eastAsia="Times New Roman" w:hAnsi="Arial" w:cs="Arial"/>
          <w:b/>
          <w:sz w:val="24"/>
          <w:szCs w:val="24"/>
        </w:rPr>
        <w:t xml:space="preserve">, Establecimiento Tipográfico de la viuda e hijos de Manuel Tello, </w:t>
      </w:r>
      <w:hyperlink r:id="rId107" w:tooltip="1898" w:history="1">
        <w:r w:rsidRPr="00774A68">
          <w:rPr>
            <w:rFonts w:ascii="Arial" w:eastAsia="Times New Roman" w:hAnsi="Arial" w:cs="Arial"/>
            <w:b/>
            <w:sz w:val="24"/>
            <w:szCs w:val="24"/>
          </w:rPr>
          <w:t>1898</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La igualdad social y política y sus relaciones con la libertad</w:t>
      </w:r>
      <w:r w:rsidRPr="00774A68">
        <w:rPr>
          <w:rFonts w:ascii="Arial" w:eastAsia="Times New Roman" w:hAnsi="Arial" w:cs="Arial"/>
          <w:b/>
          <w:sz w:val="24"/>
          <w:szCs w:val="24"/>
        </w:rPr>
        <w:t xml:space="preserve">, Madrid, Librería de Victoriano Suárez, </w:t>
      </w:r>
      <w:hyperlink r:id="rId108" w:tooltip="1898" w:history="1">
        <w:r w:rsidRPr="00774A68">
          <w:rPr>
            <w:rFonts w:ascii="Arial" w:eastAsia="Times New Roman" w:hAnsi="Arial" w:cs="Arial"/>
            <w:b/>
            <w:sz w:val="24"/>
            <w:szCs w:val="24"/>
          </w:rPr>
          <w:t>1898</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sz w:val="24"/>
          <w:szCs w:val="24"/>
        </w:rPr>
        <w:t xml:space="preserve">«Juicio crítico de las obras de Feijoo.» En </w:t>
      </w:r>
      <w:r w:rsidRPr="00774A68">
        <w:rPr>
          <w:rFonts w:ascii="Arial" w:eastAsia="Times New Roman" w:hAnsi="Arial" w:cs="Arial"/>
          <w:b/>
          <w:i/>
          <w:iCs/>
          <w:sz w:val="24"/>
          <w:szCs w:val="24"/>
        </w:rPr>
        <w:t>Antología popular</w:t>
      </w:r>
      <w:r w:rsidRPr="00774A68">
        <w:rPr>
          <w:rFonts w:ascii="Arial" w:eastAsia="Times New Roman" w:hAnsi="Arial" w:cs="Arial"/>
          <w:b/>
          <w:sz w:val="24"/>
          <w:szCs w:val="24"/>
        </w:rPr>
        <w:t xml:space="preserve">, </w:t>
      </w:r>
      <w:hyperlink r:id="rId109" w:tooltip="Buenos Aires" w:history="1">
        <w:r w:rsidRPr="00774A68">
          <w:rPr>
            <w:rFonts w:ascii="Arial" w:eastAsia="Times New Roman" w:hAnsi="Arial" w:cs="Arial"/>
            <w:b/>
            <w:sz w:val="24"/>
            <w:szCs w:val="24"/>
          </w:rPr>
          <w:t>Buenos Aires</w:t>
        </w:r>
      </w:hyperlink>
      <w:r w:rsidRPr="00774A68">
        <w:rPr>
          <w:rFonts w:ascii="Arial" w:eastAsia="Times New Roman" w:hAnsi="Arial" w:cs="Arial"/>
          <w:b/>
          <w:sz w:val="24"/>
          <w:szCs w:val="24"/>
        </w:rPr>
        <w:t xml:space="preserve">, Editorial Galicia, </w:t>
      </w:r>
      <w:hyperlink r:id="rId110" w:tooltip="1966" w:history="1">
        <w:r w:rsidRPr="00774A68">
          <w:rPr>
            <w:rFonts w:ascii="Arial" w:eastAsia="Times New Roman" w:hAnsi="Arial" w:cs="Arial"/>
            <w:b/>
            <w:sz w:val="24"/>
            <w:szCs w:val="24"/>
          </w:rPr>
          <w:t>1966</w:t>
        </w:r>
      </w:hyperlink>
      <w:r w:rsidRPr="00774A68">
        <w:rPr>
          <w:rFonts w:ascii="Arial" w:eastAsia="Times New Roman" w:hAnsi="Arial" w:cs="Arial"/>
          <w:b/>
          <w:sz w:val="24"/>
          <w:szCs w:val="24"/>
        </w:rPr>
        <w:t>.</w:t>
      </w:r>
    </w:p>
    <w:p w:rsidR="00F75F0B" w:rsidRPr="00774A68" w:rsidRDefault="00F75F0B" w:rsidP="005E331F">
      <w:pPr>
        <w:spacing w:after="0" w:line="240" w:lineRule="auto"/>
        <w:ind w:left="-567" w:right="-852"/>
        <w:jc w:val="both"/>
        <w:rPr>
          <w:rFonts w:ascii="Arial" w:eastAsia="Times New Roman" w:hAnsi="Arial" w:cs="Arial"/>
          <w:b/>
          <w:sz w:val="24"/>
          <w:szCs w:val="24"/>
        </w:rPr>
      </w:pPr>
      <w:r w:rsidRPr="00774A68">
        <w:rPr>
          <w:rFonts w:ascii="Arial" w:eastAsia="Times New Roman" w:hAnsi="Arial" w:cs="Arial"/>
          <w:b/>
          <w:i/>
          <w:iCs/>
          <w:sz w:val="24"/>
          <w:szCs w:val="24"/>
        </w:rPr>
        <w:t>Dios y libertad</w:t>
      </w:r>
      <w:r w:rsidRPr="00774A68">
        <w:rPr>
          <w:rFonts w:ascii="Arial" w:eastAsia="Times New Roman" w:hAnsi="Arial" w:cs="Arial"/>
          <w:b/>
          <w:sz w:val="24"/>
          <w:szCs w:val="24"/>
        </w:rPr>
        <w:t xml:space="preserve">, Pontevedra, Diputación Provincial, </w:t>
      </w:r>
      <w:hyperlink r:id="rId111" w:tooltip="1996" w:history="1">
        <w:r w:rsidRPr="00774A68">
          <w:rPr>
            <w:rFonts w:ascii="Arial" w:eastAsia="Times New Roman" w:hAnsi="Arial" w:cs="Arial"/>
            <w:b/>
            <w:sz w:val="24"/>
            <w:szCs w:val="24"/>
          </w:rPr>
          <w:t>1996</w:t>
        </w:r>
      </w:hyperlink>
      <w:r w:rsidRPr="00774A68">
        <w:rPr>
          <w:rFonts w:ascii="Arial" w:eastAsia="Times New Roman" w:hAnsi="Arial" w:cs="Arial"/>
          <w:b/>
          <w:sz w:val="24"/>
          <w:szCs w:val="24"/>
        </w:rPr>
        <w:t>.</w:t>
      </w:r>
    </w:p>
    <w:p w:rsidR="00246257" w:rsidRPr="00F75F0B" w:rsidRDefault="00246257" w:rsidP="005E331F">
      <w:pPr>
        <w:ind w:left="-709" w:firstLine="142"/>
      </w:pPr>
    </w:p>
    <w:sectPr w:rsidR="00246257" w:rsidRPr="00F75F0B" w:rsidSect="005A39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3DA2"/>
    <w:multiLevelType w:val="multilevel"/>
    <w:tmpl w:val="763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63021"/>
    <w:multiLevelType w:val="multilevel"/>
    <w:tmpl w:val="5922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60926"/>
    <w:multiLevelType w:val="multilevel"/>
    <w:tmpl w:val="645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037F9"/>
    <w:multiLevelType w:val="multilevel"/>
    <w:tmpl w:val="FAB2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EA2D1D"/>
    <w:multiLevelType w:val="multilevel"/>
    <w:tmpl w:val="C7F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4064D"/>
    <w:rsid w:val="000B29D4"/>
    <w:rsid w:val="001033D7"/>
    <w:rsid w:val="00246257"/>
    <w:rsid w:val="0033429B"/>
    <w:rsid w:val="003736BB"/>
    <w:rsid w:val="003A2701"/>
    <w:rsid w:val="0059218F"/>
    <w:rsid w:val="005A3995"/>
    <w:rsid w:val="005E331F"/>
    <w:rsid w:val="005F224E"/>
    <w:rsid w:val="00774A68"/>
    <w:rsid w:val="007C08EE"/>
    <w:rsid w:val="007E1DF3"/>
    <w:rsid w:val="007E2F8A"/>
    <w:rsid w:val="0084064D"/>
    <w:rsid w:val="009A32A9"/>
    <w:rsid w:val="009F1089"/>
    <w:rsid w:val="009F30EC"/>
    <w:rsid w:val="00B42B64"/>
    <w:rsid w:val="00C33550"/>
    <w:rsid w:val="00D62646"/>
    <w:rsid w:val="00E20130"/>
    <w:rsid w:val="00E76EA6"/>
    <w:rsid w:val="00F75F0B"/>
    <w:rsid w:val="00FB39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270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033D7"/>
    <w:rPr>
      <w:color w:val="0000FF"/>
      <w:u w:val="single"/>
    </w:rPr>
  </w:style>
  <w:style w:type="character" w:styleId="nfasis">
    <w:name w:val="Emphasis"/>
    <w:basedOn w:val="Fuentedeprrafopredeter"/>
    <w:uiPriority w:val="20"/>
    <w:qFormat/>
    <w:rsid w:val="00246257"/>
    <w:rPr>
      <w:i/>
      <w:iCs/>
    </w:rPr>
  </w:style>
  <w:style w:type="paragraph" w:styleId="Textodeglobo">
    <w:name w:val="Balloon Text"/>
    <w:basedOn w:val="Normal"/>
    <w:link w:val="TextodegloboCar"/>
    <w:uiPriority w:val="99"/>
    <w:semiHidden/>
    <w:unhideWhenUsed/>
    <w:rsid w:val="00774A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938457">
      <w:bodyDiv w:val="1"/>
      <w:marLeft w:val="0"/>
      <w:marRight w:val="0"/>
      <w:marTop w:val="0"/>
      <w:marBottom w:val="0"/>
      <w:divBdr>
        <w:top w:val="none" w:sz="0" w:space="0" w:color="auto"/>
        <w:left w:val="none" w:sz="0" w:space="0" w:color="auto"/>
        <w:bottom w:val="none" w:sz="0" w:space="0" w:color="auto"/>
        <w:right w:val="none" w:sz="0" w:space="0" w:color="auto"/>
      </w:divBdr>
      <w:divsChild>
        <w:div w:id="2031837270">
          <w:marLeft w:val="0"/>
          <w:marRight w:val="0"/>
          <w:marTop w:val="0"/>
          <w:marBottom w:val="0"/>
          <w:divBdr>
            <w:top w:val="none" w:sz="0" w:space="0" w:color="auto"/>
            <w:left w:val="none" w:sz="0" w:space="0" w:color="auto"/>
            <w:bottom w:val="none" w:sz="0" w:space="0" w:color="auto"/>
            <w:right w:val="none" w:sz="0" w:space="0" w:color="auto"/>
          </w:divBdr>
          <w:divsChild>
            <w:div w:id="1488546622">
              <w:marLeft w:val="0"/>
              <w:marRight w:val="0"/>
              <w:marTop w:val="0"/>
              <w:marBottom w:val="0"/>
              <w:divBdr>
                <w:top w:val="none" w:sz="0" w:space="0" w:color="auto"/>
                <w:left w:val="none" w:sz="0" w:space="0" w:color="auto"/>
                <w:bottom w:val="none" w:sz="0" w:space="0" w:color="auto"/>
                <w:right w:val="none" w:sz="0" w:space="0" w:color="auto"/>
              </w:divBdr>
            </w:div>
            <w:div w:id="1197692063">
              <w:marLeft w:val="0"/>
              <w:marRight w:val="0"/>
              <w:marTop w:val="0"/>
              <w:marBottom w:val="0"/>
              <w:divBdr>
                <w:top w:val="none" w:sz="0" w:space="0" w:color="auto"/>
                <w:left w:val="none" w:sz="0" w:space="0" w:color="auto"/>
                <w:bottom w:val="none" w:sz="0" w:space="0" w:color="auto"/>
                <w:right w:val="none" w:sz="0" w:space="0" w:color="auto"/>
              </w:divBdr>
            </w:div>
          </w:divsChild>
        </w:div>
        <w:div w:id="1230462666">
          <w:marLeft w:val="0"/>
          <w:marRight w:val="0"/>
          <w:marTop w:val="0"/>
          <w:marBottom w:val="0"/>
          <w:divBdr>
            <w:top w:val="none" w:sz="0" w:space="0" w:color="auto"/>
            <w:left w:val="none" w:sz="0" w:space="0" w:color="auto"/>
            <w:bottom w:val="none" w:sz="0" w:space="0" w:color="auto"/>
            <w:right w:val="none" w:sz="0" w:space="0" w:color="auto"/>
          </w:divBdr>
          <w:divsChild>
            <w:div w:id="1632514019">
              <w:marLeft w:val="0"/>
              <w:marRight w:val="0"/>
              <w:marTop w:val="0"/>
              <w:marBottom w:val="0"/>
              <w:divBdr>
                <w:top w:val="none" w:sz="0" w:space="0" w:color="auto"/>
                <w:left w:val="none" w:sz="0" w:space="0" w:color="auto"/>
                <w:bottom w:val="none" w:sz="0" w:space="0" w:color="auto"/>
                <w:right w:val="none" w:sz="0" w:space="0" w:color="auto"/>
              </w:divBdr>
            </w:div>
            <w:div w:id="746656264">
              <w:marLeft w:val="0"/>
              <w:marRight w:val="0"/>
              <w:marTop w:val="0"/>
              <w:marBottom w:val="0"/>
              <w:divBdr>
                <w:top w:val="none" w:sz="0" w:space="0" w:color="auto"/>
                <w:left w:val="none" w:sz="0" w:space="0" w:color="auto"/>
                <w:bottom w:val="none" w:sz="0" w:space="0" w:color="auto"/>
                <w:right w:val="none" w:sz="0" w:space="0" w:color="auto"/>
              </w:divBdr>
            </w:div>
            <w:div w:id="1285651796">
              <w:marLeft w:val="0"/>
              <w:marRight w:val="0"/>
              <w:marTop w:val="0"/>
              <w:marBottom w:val="0"/>
              <w:divBdr>
                <w:top w:val="none" w:sz="0" w:space="0" w:color="auto"/>
                <w:left w:val="none" w:sz="0" w:space="0" w:color="auto"/>
                <w:bottom w:val="none" w:sz="0" w:space="0" w:color="auto"/>
                <w:right w:val="none" w:sz="0" w:space="0" w:color="auto"/>
              </w:divBdr>
            </w:div>
            <w:div w:id="799037586">
              <w:marLeft w:val="0"/>
              <w:marRight w:val="0"/>
              <w:marTop w:val="0"/>
              <w:marBottom w:val="0"/>
              <w:divBdr>
                <w:top w:val="none" w:sz="0" w:space="0" w:color="auto"/>
                <w:left w:val="none" w:sz="0" w:space="0" w:color="auto"/>
                <w:bottom w:val="none" w:sz="0" w:space="0" w:color="auto"/>
                <w:right w:val="none" w:sz="0" w:space="0" w:color="auto"/>
              </w:divBdr>
            </w:div>
            <w:div w:id="183134735">
              <w:marLeft w:val="0"/>
              <w:marRight w:val="0"/>
              <w:marTop w:val="0"/>
              <w:marBottom w:val="0"/>
              <w:divBdr>
                <w:top w:val="none" w:sz="0" w:space="0" w:color="auto"/>
                <w:left w:val="none" w:sz="0" w:space="0" w:color="auto"/>
                <w:bottom w:val="none" w:sz="0" w:space="0" w:color="auto"/>
                <w:right w:val="none" w:sz="0" w:space="0" w:color="auto"/>
              </w:divBdr>
            </w:div>
            <w:div w:id="1865553388">
              <w:marLeft w:val="0"/>
              <w:marRight w:val="0"/>
              <w:marTop w:val="0"/>
              <w:marBottom w:val="0"/>
              <w:divBdr>
                <w:top w:val="none" w:sz="0" w:space="0" w:color="auto"/>
                <w:left w:val="none" w:sz="0" w:space="0" w:color="auto"/>
                <w:bottom w:val="none" w:sz="0" w:space="0" w:color="auto"/>
                <w:right w:val="none" w:sz="0" w:space="0" w:color="auto"/>
              </w:divBdr>
            </w:div>
            <w:div w:id="431173572">
              <w:marLeft w:val="0"/>
              <w:marRight w:val="0"/>
              <w:marTop w:val="0"/>
              <w:marBottom w:val="0"/>
              <w:divBdr>
                <w:top w:val="none" w:sz="0" w:space="0" w:color="auto"/>
                <w:left w:val="none" w:sz="0" w:space="0" w:color="auto"/>
                <w:bottom w:val="none" w:sz="0" w:space="0" w:color="auto"/>
                <w:right w:val="none" w:sz="0" w:space="0" w:color="auto"/>
              </w:divBdr>
            </w:div>
            <w:div w:id="270162192">
              <w:marLeft w:val="0"/>
              <w:marRight w:val="0"/>
              <w:marTop w:val="0"/>
              <w:marBottom w:val="0"/>
              <w:divBdr>
                <w:top w:val="none" w:sz="0" w:space="0" w:color="auto"/>
                <w:left w:val="none" w:sz="0" w:space="0" w:color="auto"/>
                <w:bottom w:val="none" w:sz="0" w:space="0" w:color="auto"/>
                <w:right w:val="none" w:sz="0" w:space="0" w:color="auto"/>
              </w:divBdr>
            </w:div>
            <w:div w:id="1586527050">
              <w:marLeft w:val="0"/>
              <w:marRight w:val="0"/>
              <w:marTop w:val="0"/>
              <w:marBottom w:val="0"/>
              <w:divBdr>
                <w:top w:val="none" w:sz="0" w:space="0" w:color="auto"/>
                <w:left w:val="none" w:sz="0" w:space="0" w:color="auto"/>
                <w:bottom w:val="none" w:sz="0" w:space="0" w:color="auto"/>
                <w:right w:val="none" w:sz="0" w:space="0" w:color="auto"/>
              </w:divBdr>
            </w:div>
            <w:div w:id="1700202876">
              <w:marLeft w:val="0"/>
              <w:marRight w:val="0"/>
              <w:marTop w:val="0"/>
              <w:marBottom w:val="0"/>
              <w:divBdr>
                <w:top w:val="none" w:sz="0" w:space="0" w:color="auto"/>
                <w:left w:val="none" w:sz="0" w:space="0" w:color="auto"/>
                <w:bottom w:val="none" w:sz="0" w:space="0" w:color="auto"/>
                <w:right w:val="none" w:sz="0" w:space="0" w:color="auto"/>
              </w:divBdr>
            </w:div>
            <w:div w:id="1390955436">
              <w:marLeft w:val="0"/>
              <w:marRight w:val="0"/>
              <w:marTop w:val="0"/>
              <w:marBottom w:val="0"/>
              <w:divBdr>
                <w:top w:val="none" w:sz="0" w:space="0" w:color="auto"/>
                <w:left w:val="none" w:sz="0" w:space="0" w:color="auto"/>
                <w:bottom w:val="none" w:sz="0" w:space="0" w:color="auto"/>
                <w:right w:val="none" w:sz="0" w:space="0" w:color="auto"/>
              </w:divBdr>
            </w:div>
            <w:div w:id="918952500">
              <w:marLeft w:val="0"/>
              <w:marRight w:val="0"/>
              <w:marTop w:val="0"/>
              <w:marBottom w:val="0"/>
              <w:divBdr>
                <w:top w:val="none" w:sz="0" w:space="0" w:color="auto"/>
                <w:left w:val="none" w:sz="0" w:space="0" w:color="auto"/>
                <w:bottom w:val="none" w:sz="0" w:space="0" w:color="auto"/>
                <w:right w:val="none" w:sz="0" w:space="0" w:color="auto"/>
              </w:divBdr>
            </w:div>
            <w:div w:id="1315795206">
              <w:marLeft w:val="0"/>
              <w:marRight w:val="0"/>
              <w:marTop w:val="0"/>
              <w:marBottom w:val="0"/>
              <w:divBdr>
                <w:top w:val="none" w:sz="0" w:space="0" w:color="auto"/>
                <w:left w:val="none" w:sz="0" w:space="0" w:color="auto"/>
                <w:bottom w:val="none" w:sz="0" w:space="0" w:color="auto"/>
                <w:right w:val="none" w:sz="0" w:space="0" w:color="auto"/>
              </w:divBdr>
            </w:div>
            <w:div w:id="628703241">
              <w:marLeft w:val="0"/>
              <w:marRight w:val="0"/>
              <w:marTop w:val="0"/>
              <w:marBottom w:val="0"/>
              <w:divBdr>
                <w:top w:val="none" w:sz="0" w:space="0" w:color="auto"/>
                <w:left w:val="none" w:sz="0" w:space="0" w:color="auto"/>
                <w:bottom w:val="none" w:sz="0" w:space="0" w:color="auto"/>
                <w:right w:val="none" w:sz="0" w:space="0" w:color="auto"/>
              </w:divBdr>
            </w:div>
            <w:div w:id="1042050618">
              <w:marLeft w:val="0"/>
              <w:marRight w:val="0"/>
              <w:marTop w:val="0"/>
              <w:marBottom w:val="0"/>
              <w:divBdr>
                <w:top w:val="none" w:sz="0" w:space="0" w:color="auto"/>
                <w:left w:val="none" w:sz="0" w:space="0" w:color="auto"/>
                <w:bottom w:val="none" w:sz="0" w:space="0" w:color="auto"/>
                <w:right w:val="none" w:sz="0" w:space="0" w:color="auto"/>
              </w:divBdr>
            </w:div>
            <w:div w:id="1546022407">
              <w:marLeft w:val="0"/>
              <w:marRight w:val="0"/>
              <w:marTop w:val="0"/>
              <w:marBottom w:val="0"/>
              <w:divBdr>
                <w:top w:val="none" w:sz="0" w:space="0" w:color="auto"/>
                <w:left w:val="none" w:sz="0" w:space="0" w:color="auto"/>
                <w:bottom w:val="none" w:sz="0" w:space="0" w:color="auto"/>
                <w:right w:val="none" w:sz="0" w:space="0" w:color="auto"/>
              </w:divBdr>
            </w:div>
            <w:div w:id="682391445">
              <w:marLeft w:val="0"/>
              <w:marRight w:val="0"/>
              <w:marTop w:val="0"/>
              <w:marBottom w:val="0"/>
              <w:divBdr>
                <w:top w:val="none" w:sz="0" w:space="0" w:color="auto"/>
                <w:left w:val="none" w:sz="0" w:space="0" w:color="auto"/>
                <w:bottom w:val="none" w:sz="0" w:space="0" w:color="auto"/>
                <w:right w:val="none" w:sz="0" w:space="0" w:color="auto"/>
              </w:divBdr>
            </w:div>
            <w:div w:id="8258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377">
      <w:bodyDiv w:val="1"/>
      <w:marLeft w:val="0"/>
      <w:marRight w:val="0"/>
      <w:marTop w:val="0"/>
      <w:marBottom w:val="0"/>
      <w:divBdr>
        <w:top w:val="none" w:sz="0" w:space="0" w:color="auto"/>
        <w:left w:val="none" w:sz="0" w:space="0" w:color="auto"/>
        <w:bottom w:val="none" w:sz="0" w:space="0" w:color="auto"/>
        <w:right w:val="none" w:sz="0" w:space="0" w:color="auto"/>
      </w:divBdr>
      <w:divsChild>
        <w:div w:id="1171026612">
          <w:marLeft w:val="0"/>
          <w:marRight w:val="0"/>
          <w:marTop w:val="0"/>
          <w:marBottom w:val="0"/>
          <w:divBdr>
            <w:top w:val="none" w:sz="0" w:space="0" w:color="auto"/>
            <w:left w:val="none" w:sz="0" w:space="0" w:color="auto"/>
            <w:bottom w:val="none" w:sz="0" w:space="0" w:color="auto"/>
            <w:right w:val="none" w:sz="0" w:space="0" w:color="auto"/>
          </w:divBdr>
        </w:div>
        <w:div w:id="700056163">
          <w:marLeft w:val="0"/>
          <w:marRight w:val="0"/>
          <w:marTop w:val="0"/>
          <w:marBottom w:val="0"/>
          <w:divBdr>
            <w:top w:val="none" w:sz="0" w:space="0" w:color="auto"/>
            <w:left w:val="none" w:sz="0" w:space="0" w:color="auto"/>
            <w:bottom w:val="none" w:sz="0" w:space="0" w:color="auto"/>
            <w:right w:val="none" w:sz="0" w:space="0" w:color="auto"/>
          </w:divBdr>
          <w:divsChild>
            <w:div w:id="1746565043">
              <w:marLeft w:val="0"/>
              <w:marRight w:val="0"/>
              <w:marTop w:val="0"/>
              <w:marBottom w:val="0"/>
              <w:divBdr>
                <w:top w:val="none" w:sz="0" w:space="0" w:color="auto"/>
                <w:left w:val="none" w:sz="0" w:space="0" w:color="auto"/>
                <w:bottom w:val="none" w:sz="0" w:space="0" w:color="auto"/>
                <w:right w:val="none" w:sz="0" w:space="0" w:color="auto"/>
              </w:divBdr>
              <w:divsChild>
                <w:div w:id="2016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0784">
      <w:bodyDiv w:val="1"/>
      <w:marLeft w:val="0"/>
      <w:marRight w:val="0"/>
      <w:marTop w:val="0"/>
      <w:marBottom w:val="0"/>
      <w:divBdr>
        <w:top w:val="none" w:sz="0" w:space="0" w:color="auto"/>
        <w:left w:val="none" w:sz="0" w:space="0" w:color="auto"/>
        <w:bottom w:val="none" w:sz="0" w:space="0" w:color="auto"/>
        <w:right w:val="none" w:sz="0" w:space="0" w:color="auto"/>
      </w:divBdr>
    </w:div>
    <w:div w:id="738750587">
      <w:bodyDiv w:val="1"/>
      <w:marLeft w:val="0"/>
      <w:marRight w:val="0"/>
      <w:marTop w:val="0"/>
      <w:marBottom w:val="0"/>
      <w:divBdr>
        <w:top w:val="none" w:sz="0" w:space="0" w:color="auto"/>
        <w:left w:val="none" w:sz="0" w:space="0" w:color="auto"/>
        <w:bottom w:val="none" w:sz="0" w:space="0" w:color="auto"/>
        <w:right w:val="none" w:sz="0" w:space="0" w:color="auto"/>
      </w:divBdr>
    </w:div>
    <w:div w:id="832380992">
      <w:bodyDiv w:val="1"/>
      <w:marLeft w:val="0"/>
      <w:marRight w:val="0"/>
      <w:marTop w:val="0"/>
      <w:marBottom w:val="0"/>
      <w:divBdr>
        <w:top w:val="none" w:sz="0" w:space="0" w:color="auto"/>
        <w:left w:val="none" w:sz="0" w:space="0" w:color="auto"/>
        <w:bottom w:val="none" w:sz="0" w:space="0" w:color="auto"/>
        <w:right w:val="none" w:sz="0" w:space="0" w:color="auto"/>
      </w:divBdr>
    </w:div>
    <w:div w:id="988366618">
      <w:bodyDiv w:val="1"/>
      <w:marLeft w:val="0"/>
      <w:marRight w:val="0"/>
      <w:marTop w:val="0"/>
      <w:marBottom w:val="0"/>
      <w:divBdr>
        <w:top w:val="none" w:sz="0" w:space="0" w:color="auto"/>
        <w:left w:val="none" w:sz="0" w:space="0" w:color="auto"/>
        <w:bottom w:val="none" w:sz="0" w:space="0" w:color="auto"/>
        <w:right w:val="none" w:sz="0" w:space="0" w:color="auto"/>
      </w:divBdr>
      <w:divsChild>
        <w:div w:id="2047168927">
          <w:marLeft w:val="0"/>
          <w:marRight w:val="0"/>
          <w:marTop w:val="0"/>
          <w:marBottom w:val="0"/>
          <w:divBdr>
            <w:top w:val="none" w:sz="0" w:space="0" w:color="auto"/>
            <w:left w:val="none" w:sz="0" w:space="0" w:color="auto"/>
            <w:bottom w:val="none" w:sz="0" w:space="0" w:color="auto"/>
            <w:right w:val="none" w:sz="0" w:space="0" w:color="auto"/>
          </w:divBdr>
          <w:divsChild>
            <w:div w:id="2111970626">
              <w:marLeft w:val="0"/>
              <w:marRight w:val="0"/>
              <w:marTop w:val="0"/>
              <w:marBottom w:val="0"/>
              <w:divBdr>
                <w:top w:val="none" w:sz="0" w:space="0" w:color="auto"/>
                <w:left w:val="none" w:sz="0" w:space="0" w:color="auto"/>
                <w:bottom w:val="none" w:sz="0" w:space="0" w:color="auto"/>
                <w:right w:val="none" w:sz="0" w:space="0" w:color="auto"/>
              </w:divBdr>
            </w:div>
          </w:divsChild>
        </w:div>
        <w:div w:id="1580751895">
          <w:marLeft w:val="0"/>
          <w:marRight w:val="0"/>
          <w:marTop w:val="0"/>
          <w:marBottom w:val="0"/>
          <w:divBdr>
            <w:top w:val="none" w:sz="0" w:space="0" w:color="auto"/>
            <w:left w:val="none" w:sz="0" w:space="0" w:color="auto"/>
            <w:bottom w:val="none" w:sz="0" w:space="0" w:color="auto"/>
            <w:right w:val="none" w:sz="0" w:space="0" w:color="auto"/>
          </w:divBdr>
        </w:div>
      </w:divsChild>
    </w:div>
    <w:div w:id="1038772570">
      <w:bodyDiv w:val="1"/>
      <w:marLeft w:val="0"/>
      <w:marRight w:val="0"/>
      <w:marTop w:val="0"/>
      <w:marBottom w:val="0"/>
      <w:divBdr>
        <w:top w:val="none" w:sz="0" w:space="0" w:color="auto"/>
        <w:left w:val="none" w:sz="0" w:space="0" w:color="auto"/>
        <w:bottom w:val="none" w:sz="0" w:space="0" w:color="auto"/>
        <w:right w:val="none" w:sz="0" w:space="0" w:color="auto"/>
      </w:divBdr>
    </w:div>
    <w:div w:id="1298419104">
      <w:bodyDiv w:val="1"/>
      <w:marLeft w:val="0"/>
      <w:marRight w:val="0"/>
      <w:marTop w:val="0"/>
      <w:marBottom w:val="0"/>
      <w:divBdr>
        <w:top w:val="none" w:sz="0" w:space="0" w:color="auto"/>
        <w:left w:val="none" w:sz="0" w:space="0" w:color="auto"/>
        <w:bottom w:val="none" w:sz="0" w:space="0" w:color="auto"/>
        <w:right w:val="none" w:sz="0" w:space="0" w:color="auto"/>
      </w:divBdr>
      <w:divsChild>
        <w:div w:id="1464735094">
          <w:marLeft w:val="0"/>
          <w:marRight w:val="0"/>
          <w:marTop w:val="0"/>
          <w:marBottom w:val="0"/>
          <w:divBdr>
            <w:top w:val="none" w:sz="0" w:space="0" w:color="auto"/>
            <w:left w:val="none" w:sz="0" w:space="0" w:color="auto"/>
            <w:bottom w:val="none" w:sz="0" w:space="0" w:color="auto"/>
            <w:right w:val="none" w:sz="0" w:space="0" w:color="auto"/>
          </w:divBdr>
          <w:divsChild>
            <w:div w:id="1077745034">
              <w:marLeft w:val="0"/>
              <w:marRight w:val="0"/>
              <w:marTop w:val="0"/>
              <w:marBottom w:val="0"/>
              <w:divBdr>
                <w:top w:val="none" w:sz="0" w:space="0" w:color="auto"/>
                <w:left w:val="none" w:sz="0" w:space="0" w:color="auto"/>
                <w:bottom w:val="none" w:sz="0" w:space="0" w:color="auto"/>
                <w:right w:val="none" w:sz="0" w:space="0" w:color="auto"/>
              </w:divBdr>
              <w:divsChild>
                <w:div w:id="63569921">
                  <w:marLeft w:val="0"/>
                  <w:marRight w:val="0"/>
                  <w:marTop w:val="0"/>
                  <w:marBottom w:val="0"/>
                  <w:divBdr>
                    <w:top w:val="none" w:sz="0" w:space="0" w:color="auto"/>
                    <w:left w:val="none" w:sz="0" w:space="0" w:color="auto"/>
                    <w:bottom w:val="none" w:sz="0" w:space="0" w:color="auto"/>
                    <w:right w:val="none" w:sz="0" w:space="0" w:color="auto"/>
                  </w:divBdr>
                  <w:divsChild>
                    <w:div w:id="1662850322">
                      <w:marLeft w:val="0"/>
                      <w:marRight w:val="0"/>
                      <w:marTop w:val="0"/>
                      <w:marBottom w:val="0"/>
                      <w:divBdr>
                        <w:top w:val="none" w:sz="0" w:space="0" w:color="auto"/>
                        <w:left w:val="none" w:sz="0" w:space="0" w:color="auto"/>
                        <w:bottom w:val="none" w:sz="0" w:space="0" w:color="auto"/>
                        <w:right w:val="none" w:sz="0" w:space="0" w:color="auto"/>
                      </w:divBdr>
                    </w:div>
                    <w:div w:id="1642274816">
                      <w:marLeft w:val="0"/>
                      <w:marRight w:val="0"/>
                      <w:marTop w:val="0"/>
                      <w:marBottom w:val="0"/>
                      <w:divBdr>
                        <w:top w:val="none" w:sz="0" w:space="0" w:color="auto"/>
                        <w:left w:val="none" w:sz="0" w:space="0" w:color="auto"/>
                        <w:bottom w:val="none" w:sz="0" w:space="0" w:color="auto"/>
                        <w:right w:val="none" w:sz="0" w:space="0" w:color="auto"/>
                      </w:divBdr>
                    </w:div>
                    <w:div w:id="757991035">
                      <w:marLeft w:val="0"/>
                      <w:marRight w:val="0"/>
                      <w:marTop w:val="0"/>
                      <w:marBottom w:val="0"/>
                      <w:divBdr>
                        <w:top w:val="none" w:sz="0" w:space="0" w:color="auto"/>
                        <w:left w:val="none" w:sz="0" w:space="0" w:color="auto"/>
                        <w:bottom w:val="none" w:sz="0" w:space="0" w:color="auto"/>
                        <w:right w:val="none" w:sz="0" w:space="0" w:color="auto"/>
                      </w:divBdr>
                    </w:div>
                    <w:div w:id="980963801">
                      <w:marLeft w:val="0"/>
                      <w:marRight w:val="0"/>
                      <w:marTop w:val="0"/>
                      <w:marBottom w:val="0"/>
                      <w:divBdr>
                        <w:top w:val="none" w:sz="0" w:space="0" w:color="auto"/>
                        <w:left w:val="none" w:sz="0" w:space="0" w:color="auto"/>
                        <w:bottom w:val="none" w:sz="0" w:space="0" w:color="auto"/>
                        <w:right w:val="none" w:sz="0" w:space="0" w:color="auto"/>
                      </w:divBdr>
                      <w:divsChild>
                        <w:div w:id="571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4178">
      <w:bodyDiv w:val="1"/>
      <w:marLeft w:val="0"/>
      <w:marRight w:val="0"/>
      <w:marTop w:val="0"/>
      <w:marBottom w:val="0"/>
      <w:divBdr>
        <w:top w:val="none" w:sz="0" w:space="0" w:color="auto"/>
        <w:left w:val="none" w:sz="0" w:space="0" w:color="auto"/>
        <w:bottom w:val="none" w:sz="0" w:space="0" w:color="auto"/>
        <w:right w:val="none" w:sz="0" w:space="0" w:color="auto"/>
      </w:divBdr>
      <w:divsChild>
        <w:div w:id="1812553840">
          <w:marLeft w:val="0"/>
          <w:marRight w:val="0"/>
          <w:marTop w:val="0"/>
          <w:marBottom w:val="0"/>
          <w:divBdr>
            <w:top w:val="none" w:sz="0" w:space="0" w:color="auto"/>
            <w:left w:val="none" w:sz="0" w:space="0" w:color="auto"/>
            <w:bottom w:val="none" w:sz="0" w:space="0" w:color="auto"/>
            <w:right w:val="none" w:sz="0" w:space="0" w:color="auto"/>
          </w:divBdr>
          <w:divsChild>
            <w:div w:id="2038852593">
              <w:marLeft w:val="0"/>
              <w:marRight w:val="0"/>
              <w:marTop w:val="0"/>
              <w:marBottom w:val="0"/>
              <w:divBdr>
                <w:top w:val="none" w:sz="0" w:space="0" w:color="auto"/>
                <w:left w:val="none" w:sz="0" w:space="0" w:color="auto"/>
                <w:bottom w:val="none" w:sz="0" w:space="0" w:color="auto"/>
                <w:right w:val="none" w:sz="0" w:space="0" w:color="auto"/>
              </w:divBdr>
            </w:div>
          </w:divsChild>
        </w:div>
        <w:div w:id="158487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02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37750">
          <w:marLeft w:val="0"/>
          <w:marRight w:val="0"/>
          <w:marTop w:val="0"/>
          <w:marBottom w:val="0"/>
          <w:divBdr>
            <w:top w:val="none" w:sz="0" w:space="0" w:color="auto"/>
            <w:left w:val="none" w:sz="0" w:space="0" w:color="auto"/>
            <w:bottom w:val="none" w:sz="0" w:space="0" w:color="auto"/>
            <w:right w:val="none" w:sz="0" w:space="0" w:color="auto"/>
          </w:divBdr>
        </w:div>
        <w:div w:id="1397707901">
          <w:marLeft w:val="0"/>
          <w:marRight w:val="0"/>
          <w:marTop w:val="0"/>
          <w:marBottom w:val="0"/>
          <w:divBdr>
            <w:top w:val="none" w:sz="0" w:space="0" w:color="auto"/>
            <w:left w:val="none" w:sz="0" w:space="0" w:color="auto"/>
            <w:bottom w:val="none" w:sz="0" w:space="0" w:color="auto"/>
            <w:right w:val="none" w:sz="0" w:space="0" w:color="auto"/>
          </w:divBdr>
          <w:divsChild>
            <w:div w:id="1546677351">
              <w:marLeft w:val="0"/>
              <w:marRight w:val="0"/>
              <w:marTop w:val="0"/>
              <w:marBottom w:val="0"/>
              <w:divBdr>
                <w:top w:val="none" w:sz="0" w:space="0" w:color="auto"/>
                <w:left w:val="none" w:sz="0" w:space="0" w:color="auto"/>
                <w:bottom w:val="none" w:sz="0" w:space="0" w:color="auto"/>
                <w:right w:val="none" w:sz="0" w:space="0" w:color="auto"/>
              </w:divBdr>
              <w:divsChild>
                <w:div w:id="7128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21384">
          <w:marLeft w:val="0"/>
          <w:marRight w:val="0"/>
          <w:marTop w:val="0"/>
          <w:marBottom w:val="0"/>
          <w:divBdr>
            <w:top w:val="none" w:sz="0" w:space="0" w:color="auto"/>
            <w:left w:val="none" w:sz="0" w:space="0" w:color="auto"/>
            <w:bottom w:val="none" w:sz="0" w:space="0" w:color="auto"/>
            <w:right w:val="none" w:sz="0" w:space="0" w:color="auto"/>
          </w:divBdr>
        </w:div>
        <w:div w:id="208542251">
          <w:marLeft w:val="0"/>
          <w:marRight w:val="0"/>
          <w:marTop w:val="0"/>
          <w:marBottom w:val="0"/>
          <w:divBdr>
            <w:top w:val="none" w:sz="0" w:space="0" w:color="auto"/>
            <w:left w:val="none" w:sz="0" w:space="0" w:color="auto"/>
            <w:bottom w:val="none" w:sz="0" w:space="0" w:color="auto"/>
            <w:right w:val="none" w:sz="0" w:space="0" w:color="auto"/>
          </w:divBdr>
          <w:divsChild>
            <w:div w:id="1622153702">
              <w:marLeft w:val="0"/>
              <w:marRight w:val="0"/>
              <w:marTop w:val="0"/>
              <w:marBottom w:val="0"/>
              <w:divBdr>
                <w:top w:val="none" w:sz="0" w:space="0" w:color="auto"/>
                <w:left w:val="none" w:sz="0" w:space="0" w:color="auto"/>
                <w:bottom w:val="none" w:sz="0" w:space="0" w:color="auto"/>
                <w:right w:val="none" w:sz="0" w:space="0" w:color="auto"/>
              </w:divBdr>
              <w:divsChild>
                <w:div w:id="11706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ndex.php?title=Fernando_Garc%C3%ADa_Carrasco&amp;action=edit&amp;redlink=1" TargetMode="External"/><Relationship Id="rId21" Type="http://schemas.openxmlformats.org/officeDocument/2006/relationships/hyperlink" Target="https://es.wikipedia.org/wiki/Arma%C3%B1o" TargetMode="External"/><Relationship Id="rId42" Type="http://schemas.openxmlformats.org/officeDocument/2006/relationships/hyperlink" Target="https://es.wikipedia.org/wiki/Vigo" TargetMode="External"/><Relationship Id="rId47" Type="http://schemas.openxmlformats.org/officeDocument/2006/relationships/hyperlink" Target="https://es.wikipedia.org/wiki/Instituci%C3%B3n_Libre_de_Ense%C3%B1anza" TargetMode="External"/><Relationship Id="rId63" Type="http://schemas.openxmlformats.org/officeDocument/2006/relationships/hyperlink" Target="https://es.wikipedia.org/wiki/1863" TargetMode="External"/><Relationship Id="rId68" Type="http://schemas.openxmlformats.org/officeDocument/2006/relationships/hyperlink" Target="https://es.wikipedia.org/wiki/Madrid" TargetMode="External"/><Relationship Id="rId84" Type="http://schemas.openxmlformats.org/officeDocument/2006/relationships/hyperlink" Target="https://es.wikipedia.org/wiki/1881" TargetMode="External"/><Relationship Id="rId89" Type="http://schemas.openxmlformats.org/officeDocument/2006/relationships/hyperlink" Target="https://es.wikipedia.org/wiki/1886"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Sociedad_de_San_Vicente_de_Pa%C3%BAl" TargetMode="External"/><Relationship Id="rId29" Type="http://schemas.openxmlformats.org/officeDocument/2006/relationships/hyperlink" Target="https://es.wikipedia.org/wiki/Cantabria" TargetMode="External"/><Relationship Id="rId107" Type="http://schemas.openxmlformats.org/officeDocument/2006/relationships/hyperlink" Target="https://es.wikipedia.org/wiki/1898" TargetMode="External"/><Relationship Id="rId11" Type="http://schemas.openxmlformats.org/officeDocument/2006/relationships/hyperlink" Target="https://es.wikipedia.org/wiki/1893" TargetMode="External"/><Relationship Id="rId24" Type="http://schemas.openxmlformats.org/officeDocument/2006/relationships/hyperlink" Target="https://es.wikipedia.org/wiki/Facultad_de_Derecho_(Universidad_Complutense_de_Madrid)" TargetMode="External"/><Relationship Id="rId32" Type="http://schemas.openxmlformats.org/officeDocument/2006/relationships/hyperlink" Target="https://es.wikipedia.org/w/index.php?title=La_beneficencia,_la_filantrop%C3%ADa_y_la_caridad&amp;action=edit&amp;redlink=1" TargetMode="External"/><Relationship Id="rId37" Type="http://schemas.openxmlformats.org/officeDocument/2006/relationships/hyperlink" Target="https://es.wikipedia.org/wiki/Joaqu%C3%ADn_Francisco_Pacheco" TargetMode="External"/><Relationship Id="rId40" Type="http://schemas.openxmlformats.org/officeDocument/2006/relationships/hyperlink" Target="https://es.wikipedia.org/wiki/Hospital_de_campa%C3%B1a" TargetMode="External"/><Relationship Id="rId45" Type="http://schemas.openxmlformats.org/officeDocument/2006/relationships/hyperlink" Target="https://es.wikipedia.org/wiki/Fernando_de_Castro_y_Pajares" TargetMode="External"/><Relationship Id="rId53" Type="http://schemas.openxmlformats.org/officeDocument/2006/relationships/hyperlink" Target="https://es.wikipedia.org/wiki/Heterodoxa" TargetMode="External"/><Relationship Id="rId58" Type="http://schemas.openxmlformats.org/officeDocument/2006/relationships/hyperlink" Target="https://es.wikipedia.org/wiki/Madrid" TargetMode="External"/><Relationship Id="rId66" Type="http://schemas.openxmlformats.org/officeDocument/2006/relationships/hyperlink" Target="https://es.wikipedia.org/wiki/La_Coru%C3%B1a" TargetMode="External"/><Relationship Id="rId74" Type="http://schemas.openxmlformats.org/officeDocument/2006/relationships/hyperlink" Target="https://es.wikipedia.org/wiki/1878" TargetMode="External"/><Relationship Id="rId79" Type="http://schemas.openxmlformats.org/officeDocument/2006/relationships/hyperlink" Target="https://es.wikipedia.org/wiki/1880" TargetMode="External"/><Relationship Id="rId87" Type="http://schemas.openxmlformats.org/officeDocument/2006/relationships/hyperlink" Target="https://es.wikipedia.org/wiki/Puerto_Rico" TargetMode="External"/><Relationship Id="rId102" Type="http://schemas.openxmlformats.org/officeDocument/2006/relationships/hyperlink" Target="https://es.wikipedia.org/wiki/Madrid" TargetMode="External"/><Relationship Id="rId110" Type="http://schemas.openxmlformats.org/officeDocument/2006/relationships/hyperlink" Target="https://es.wikipedia.org/wiki/1966" TargetMode="External"/><Relationship Id="rId5" Type="http://schemas.openxmlformats.org/officeDocument/2006/relationships/image" Target="media/image1.png"/><Relationship Id="rId61" Type="http://schemas.openxmlformats.org/officeDocument/2006/relationships/hyperlink" Target="https://es.wikipedia.org/wiki/1861" TargetMode="External"/><Relationship Id="rId82" Type="http://schemas.openxmlformats.org/officeDocument/2006/relationships/hyperlink" Target="https://es.wikipedia.org/wiki/1880" TargetMode="External"/><Relationship Id="rId90" Type="http://schemas.openxmlformats.org/officeDocument/2006/relationships/hyperlink" Target="https://es.wikipedia.org/wiki/1886" TargetMode="External"/><Relationship Id="rId95" Type="http://schemas.openxmlformats.org/officeDocument/2006/relationships/hyperlink" Target="https://es.wikipedia.org/wiki/Madrid" TargetMode="External"/><Relationship Id="rId19" Type="http://schemas.openxmlformats.org/officeDocument/2006/relationships/hyperlink" Target="https://es.wikipedia.org/wiki/Feminismo" TargetMode="External"/><Relationship Id="rId14" Type="http://schemas.openxmlformats.org/officeDocument/2006/relationships/hyperlink" Target="https://es.wikipedia.org/wiki/Realismo_literario" TargetMode="External"/><Relationship Id="rId22" Type="http://schemas.openxmlformats.org/officeDocument/2006/relationships/hyperlink" Target="https://es.wikipedia.org/wiki/Cantabria" TargetMode="External"/><Relationship Id="rId27" Type="http://schemas.openxmlformats.org/officeDocument/2006/relationships/hyperlink" Target="https://es.wikipedia.org/wiki/Tuberculosis" TargetMode="External"/><Relationship Id="rId30" Type="http://schemas.openxmlformats.org/officeDocument/2006/relationships/hyperlink" Target="https://es.wikipedia.org/wiki/Jes%C3%BAs_de_Monasterio" TargetMode="External"/><Relationship Id="rId35" Type="http://schemas.openxmlformats.org/officeDocument/2006/relationships/hyperlink" Target="https://es.wikipedia.org/w/index.php?title=Antonio_de_Mena_y_Zorrilla&amp;action=edit&amp;redlink=1" TargetMode="External"/><Relationship Id="rId43" Type="http://schemas.openxmlformats.org/officeDocument/2006/relationships/hyperlink" Target="https://es.wikipedia.org/wiki/Provincia_de_Pontevedra" TargetMode="External"/><Relationship Id="rId48" Type="http://schemas.openxmlformats.org/officeDocument/2006/relationships/hyperlink" Target="https://es.wikipedia.org/wiki/Rafael_Mar%C3%ADa_de_Labra_Cadrana" TargetMode="External"/><Relationship Id="rId56" Type="http://schemas.openxmlformats.org/officeDocument/2006/relationships/hyperlink" Target="https://es.wikipedia.org/wiki/Mar%C3%ADa_Victoria_dal_Pozzo" TargetMode="External"/><Relationship Id="rId64" Type="http://schemas.openxmlformats.org/officeDocument/2006/relationships/hyperlink" Target="https://es.wikipedia.org/wiki/Par%C3%ADs" TargetMode="External"/><Relationship Id="rId69" Type="http://schemas.openxmlformats.org/officeDocument/2006/relationships/hyperlink" Target="https://es.wikipedia.org/wiki/1867" TargetMode="External"/><Relationship Id="rId77" Type="http://schemas.openxmlformats.org/officeDocument/2006/relationships/hyperlink" Target="https://es.wikipedia.org/wiki/1880" TargetMode="External"/><Relationship Id="rId100" Type="http://schemas.openxmlformats.org/officeDocument/2006/relationships/hyperlink" Target="https://es.wikipedia.org/wiki/1895" TargetMode="External"/><Relationship Id="rId105" Type="http://schemas.openxmlformats.org/officeDocument/2006/relationships/hyperlink" Target="https://es.wikipedia.org/wiki/1897" TargetMode="External"/><Relationship Id="rId113" Type="http://schemas.openxmlformats.org/officeDocument/2006/relationships/theme" Target="theme/theme1.xml"/><Relationship Id="rId8" Type="http://schemas.openxmlformats.org/officeDocument/2006/relationships/hyperlink" Target="https://es.wikipedia.org/wiki/1820" TargetMode="External"/><Relationship Id="rId51" Type="http://schemas.openxmlformats.org/officeDocument/2006/relationships/hyperlink" Target="https://es.wikipedia.org/wiki/Jesuita" TargetMode="External"/><Relationship Id="rId72" Type="http://schemas.openxmlformats.org/officeDocument/2006/relationships/hyperlink" Target="https://es.wikipedia.org/wiki/Madrid" TargetMode="External"/><Relationship Id="rId80" Type="http://schemas.openxmlformats.org/officeDocument/2006/relationships/hyperlink" Target="https://es.wikipedia.org/wiki/%C3%81vila" TargetMode="External"/><Relationship Id="rId85" Type="http://schemas.openxmlformats.org/officeDocument/2006/relationships/hyperlink" Target="https://es.wikipedia.org/wiki/Madrid" TargetMode="External"/><Relationship Id="rId93" Type="http://schemas.openxmlformats.org/officeDocument/2006/relationships/hyperlink" Target="https://es.wikipedia.org/wiki/1892" TargetMode="External"/><Relationship Id="rId98" Type="http://schemas.openxmlformats.org/officeDocument/2006/relationships/hyperlink" Target="https://es.wikipedia.org/wiki/1894" TargetMode="External"/><Relationship Id="rId3" Type="http://schemas.openxmlformats.org/officeDocument/2006/relationships/settings" Target="settings.xml"/><Relationship Id="rId12" Type="http://schemas.openxmlformats.org/officeDocument/2006/relationships/hyperlink" Target="https://es.wikipedia.org/wiki/Escritor" TargetMode="External"/><Relationship Id="rId17" Type="http://schemas.openxmlformats.org/officeDocument/2006/relationships/hyperlink" Target="https://es.wikipedia.org/wiki/Federico_de_Castro_y_Fern%C3%A1ndez" TargetMode="External"/><Relationship Id="rId25" Type="http://schemas.openxmlformats.org/officeDocument/2006/relationships/hyperlink" Target="https://es.wikipedia.org/wiki/La_Iberia_(Espa%C3%B1a)" TargetMode="External"/><Relationship Id="rId33" Type="http://schemas.openxmlformats.org/officeDocument/2006/relationships/hyperlink" Target="https://es.wikipedia.org/wiki/Juana_de_Vega" TargetMode="External"/><Relationship Id="rId38" Type="http://schemas.openxmlformats.org/officeDocument/2006/relationships/hyperlink" Target="https://es.wikipedia.org/w/index.php?title=Sociedad_Abolicionista_de_Madrid&amp;action=edit&amp;redlink=1" TargetMode="External"/><Relationship Id="rId46" Type="http://schemas.openxmlformats.org/officeDocument/2006/relationships/hyperlink" Target="https://es.wikipedia.org/wiki/Asociaci%C3%B3n_para_la_Ense%C3%B1anza_de_la_Mujer" TargetMode="External"/><Relationship Id="rId59" Type="http://schemas.openxmlformats.org/officeDocument/2006/relationships/hyperlink" Target="https://es.wikipedia.org/wiki/1851" TargetMode="External"/><Relationship Id="rId67" Type="http://schemas.openxmlformats.org/officeDocument/2006/relationships/hyperlink" Target="https://es.wikipedia.org/wiki/1865" TargetMode="External"/><Relationship Id="rId103" Type="http://schemas.openxmlformats.org/officeDocument/2006/relationships/hyperlink" Target="https://es.wikipedia.org/wiki/1897" TargetMode="External"/><Relationship Id="rId108" Type="http://schemas.openxmlformats.org/officeDocument/2006/relationships/hyperlink" Target="https://es.wikipedia.org/wiki/1898" TargetMode="External"/><Relationship Id="rId20" Type="http://schemas.openxmlformats.org/officeDocument/2006/relationships/hyperlink" Target="https://es.wikipedia.org/wiki/Fernando_VII_de_Espa%C3%B1a" TargetMode="External"/><Relationship Id="rId41" Type="http://schemas.openxmlformats.org/officeDocument/2006/relationships/hyperlink" Target="https://es.wikipedia.org/wiki/Miranda_de_Ebro" TargetMode="External"/><Relationship Id="rId54" Type="http://schemas.openxmlformats.org/officeDocument/2006/relationships/hyperlink" Target="https://es.wikipedia.org/wiki/Acci%C3%B3n_Cat%C3%B3lica" TargetMode="External"/><Relationship Id="rId62" Type="http://schemas.openxmlformats.org/officeDocument/2006/relationships/hyperlink" Target="https://es.wikipedia.org/wiki/Madrid" TargetMode="External"/><Relationship Id="rId70" Type="http://schemas.openxmlformats.org/officeDocument/2006/relationships/hyperlink" Target="https://es.wikipedia.org/wiki/La_Coru%C3%B1a" TargetMode="External"/><Relationship Id="rId75" Type="http://schemas.openxmlformats.org/officeDocument/2006/relationships/hyperlink" Target="https://es.wikipedia.org/wiki/1879" TargetMode="External"/><Relationship Id="rId83" Type="http://schemas.openxmlformats.org/officeDocument/2006/relationships/hyperlink" Target="https://es.wikipedia.org/wiki/Madrid" TargetMode="External"/><Relationship Id="rId88" Type="http://schemas.openxmlformats.org/officeDocument/2006/relationships/hyperlink" Target="https://es.wikipedia.org/wiki/1884" TargetMode="External"/><Relationship Id="rId91" Type="http://schemas.openxmlformats.org/officeDocument/2006/relationships/hyperlink" Target="https://es.wikipedia.org/wiki/1892" TargetMode="External"/><Relationship Id="rId96" Type="http://schemas.openxmlformats.org/officeDocument/2006/relationships/hyperlink" Target="https://es.wikipedia.org/wiki/1894" TargetMode="External"/><Relationship Id="rId111" Type="http://schemas.openxmlformats.org/officeDocument/2006/relationships/hyperlink" Target="https://es.wikipedia.org/wiki/1996" TargetMode="External"/><Relationship Id="rId1" Type="http://schemas.openxmlformats.org/officeDocument/2006/relationships/numbering" Target="numbering.xml"/><Relationship Id="rId6" Type="http://schemas.openxmlformats.org/officeDocument/2006/relationships/hyperlink" Target="https://es.wikipedia.org/wiki/Ferrol" TargetMode="External"/><Relationship Id="rId15" Type="http://schemas.openxmlformats.org/officeDocument/2006/relationships/hyperlink" Target="https://es.wikipedia.org/w/index.php?title=Feminismo_en_Espa%C3%B1a&amp;action=edit&amp;redlink=1" TargetMode="External"/><Relationship Id="rId23" Type="http://schemas.openxmlformats.org/officeDocument/2006/relationships/hyperlink" Target="https://es.wikipedia.org/wiki/Madrid" TargetMode="External"/><Relationship Id="rId28" Type="http://schemas.openxmlformats.org/officeDocument/2006/relationships/hyperlink" Target="https://es.wikipedia.org/wiki/Potes" TargetMode="External"/><Relationship Id="rId36" Type="http://schemas.openxmlformats.org/officeDocument/2006/relationships/hyperlink" Target="https://es.wikipedia.org/wiki/Florencio_Rodr%C3%ADguez_Vaamonde" TargetMode="External"/><Relationship Id="rId49" Type="http://schemas.openxmlformats.org/officeDocument/2006/relationships/hyperlink" Target="https://es.wikipedia.org/wiki/Emilia_Pardo_Baz%C3%A1n" TargetMode="External"/><Relationship Id="rId57" Type="http://schemas.openxmlformats.org/officeDocument/2006/relationships/hyperlink" Target="https://es.wikipedia.org/wiki/Amadeo_I_de_Espa%C3%B1a" TargetMode="External"/><Relationship Id="rId106" Type="http://schemas.openxmlformats.org/officeDocument/2006/relationships/hyperlink" Target="https://es.wikipedia.org/wiki/Madrid" TargetMode="External"/><Relationship Id="rId10" Type="http://schemas.openxmlformats.org/officeDocument/2006/relationships/hyperlink" Target="https://es.wikipedia.org/wiki/4_de_febrero" TargetMode="External"/><Relationship Id="rId31" Type="http://schemas.openxmlformats.org/officeDocument/2006/relationships/hyperlink" Target="https://es.wikipedia.org/wiki/Santiago_Masarnau_Fern%C3%A1ndez" TargetMode="External"/><Relationship Id="rId44" Type="http://schemas.openxmlformats.org/officeDocument/2006/relationships/hyperlink" Target="https://es.wikipedia.org/wiki/Krausismo_espa%C3%B1ol" TargetMode="External"/><Relationship Id="rId52" Type="http://schemas.openxmlformats.org/officeDocument/2006/relationships/hyperlink" Target="https://es.wikipedia.org/wiki/Raz%C3%B3n_y_Fe_(revista)" TargetMode="External"/><Relationship Id="rId60" Type="http://schemas.openxmlformats.org/officeDocument/2006/relationships/hyperlink" Target="https://es.wikipedia.org/wiki/Madrid" TargetMode="External"/><Relationship Id="rId65" Type="http://schemas.openxmlformats.org/officeDocument/2006/relationships/hyperlink" Target="https://es.wikipedia.org/wiki/1864" TargetMode="External"/><Relationship Id="rId73" Type="http://schemas.openxmlformats.org/officeDocument/2006/relationships/hyperlink" Target="https://es.wikipedia.org/wiki/1869" TargetMode="External"/><Relationship Id="rId78" Type="http://schemas.openxmlformats.org/officeDocument/2006/relationships/hyperlink" Target="https://es.wikipedia.org/wiki/8_de_noviembre" TargetMode="External"/><Relationship Id="rId81" Type="http://schemas.openxmlformats.org/officeDocument/2006/relationships/hyperlink" Target="https://es.wikipedia.org/wiki/1880" TargetMode="External"/><Relationship Id="rId86" Type="http://schemas.openxmlformats.org/officeDocument/2006/relationships/hyperlink" Target="https://es.wikipedia.org/wiki/1883" TargetMode="External"/><Relationship Id="rId94" Type="http://schemas.openxmlformats.org/officeDocument/2006/relationships/hyperlink" Target="https://es.wikipedia.org/wiki/1893" TargetMode="External"/><Relationship Id="rId99" Type="http://schemas.openxmlformats.org/officeDocument/2006/relationships/hyperlink" Target="https://es.wikipedia.org/wiki/1913" TargetMode="External"/><Relationship Id="rId101" Type="http://schemas.openxmlformats.org/officeDocument/2006/relationships/hyperlink" Target="https://es.wikipedia.org/wiki/1896" TargetMode="External"/><Relationship Id="rId4" Type="http://schemas.openxmlformats.org/officeDocument/2006/relationships/webSettings" Target="webSettings.xml"/><Relationship Id="rId9" Type="http://schemas.openxmlformats.org/officeDocument/2006/relationships/hyperlink" Target="https://es.wikipedia.org/wiki/Vigo" TargetMode="External"/><Relationship Id="rId13" Type="http://schemas.openxmlformats.org/officeDocument/2006/relationships/hyperlink" Target="https://es.wikipedia.org/wiki/Espa%C3%B1a" TargetMode="External"/><Relationship Id="rId18" Type="http://schemas.openxmlformats.org/officeDocument/2006/relationships/hyperlink" Target="https://es.wikipedia.org/wiki/Sufragio_femenino" TargetMode="External"/><Relationship Id="rId39" Type="http://schemas.openxmlformats.org/officeDocument/2006/relationships/hyperlink" Target="https://es.wikipedia.org/wiki/Guerras_carlistas" TargetMode="External"/><Relationship Id="rId109" Type="http://schemas.openxmlformats.org/officeDocument/2006/relationships/hyperlink" Target="https://es.wikipedia.org/wiki/Buenos_Aires" TargetMode="External"/><Relationship Id="rId34" Type="http://schemas.openxmlformats.org/officeDocument/2006/relationships/hyperlink" Target="https://es.wikipedia.org/wiki/Real_Academia_de_Ciencias_Morales_y_Pol%C3%ADticas" TargetMode="External"/><Relationship Id="rId50" Type="http://schemas.openxmlformats.org/officeDocument/2006/relationships/hyperlink" Target="https://es.wikipedia.org/wiki/Catolicismo_social" TargetMode="External"/><Relationship Id="rId55" Type="http://schemas.openxmlformats.org/officeDocument/2006/relationships/hyperlink" Target="https://es.wikipedia.org/wiki/Asociaci%C3%B3n_Nacional_de_Mujeres_Espa%C3%B1olas" TargetMode="External"/><Relationship Id="rId76" Type="http://schemas.openxmlformats.org/officeDocument/2006/relationships/hyperlink" Target="https://es.wikipedia.org/wiki/8_de_diciembre" TargetMode="External"/><Relationship Id="rId97" Type="http://schemas.openxmlformats.org/officeDocument/2006/relationships/hyperlink" Target="https://es.wikipedia.org/wiki/Madrid" TargetMode="External"/><Relationship Id="rId104" Type="http://schemas.openxmlformats.org/officeDocument/2006/relationships/hyperlink" Target="https://es.wikipedia.org/wiki/10_de_septiembre" TargetMode="External"/><Relationship Id="rId7" Type="http://schemas.openxmlformats.org/officeDocument/2006/relationships/hyperlink" Target="https://es.wikipedia.org/wiki/31_de_enero" TargetMode="External"/><Relationship Id="rId71" Type="http://schemas.openxmlformats.org/officeDocument/2006/relationships/hyperlink" Target="https://es.wikipedia.org/wiki/1868" TargetMode="External"/><Relationship Id="rId92" Type="http://schemas.openxmlformats.org/officeDocument/2006/relationships/hyperlink" Target="https://es.wikipedia.org/wiki/Madr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4288</Words>
  <Characters>23586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27819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2019-08-05T07:12:00Z</dcterms:created>
  <dcterms:modified xsi:type="dcterms:W3CDTF">2019-08-05T07:12:00Z</dcterms:modified>
</cp:coreProperties>
</file>