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6E" w:rsidRDefault="009C4F6E" w:rsidP="00AB156C">
      <w:pPr>
        <w:ind w:left="-142" w:right="-567"/>
        <w:rPr>
          <w:szCs w:val="18"/>
        </w:rPr>
      </w:pPr>
    </w:p>
    <w:p w:rsidR="00C05D38" w:rsidRDefault="00C05D38" w:rsidP="00AB156C">
      <w:pPr>
        <w:ind w:left="-142" w:right="-567"/>
        <w:jc w:val="center"/>
        <w:rPr>
          <w:b/>
        </w:rPr>
      </w:pPr>
      <w:r w:rsidRPr="00C05D38">
        <w:rPr>
          <w:b/>
          <w:color w:val="FF0000"/>
          <w:sz w:val="36"/>
          <w:szCs w:val="36"/>
        </w:rPr>
        <w:t xml:space="preserve">   </w:t>
      </w:r>
    </w:p>
    <w:p w:rsidR="00AB156C" w:rsidRPr="002B046C" w:rsidRDefault="00AB156C" w:rsidP="00BF3579">
      <w:pPr>
        <w:ind w:left="-142" w:right="-567"/>
        <w:jc w:val="center"/>
        <w:rPr>
          <w:b/>
          <w:color w:val="FF0000"/>
          <w:sz w:val="36"/>
          <w:szCs w:val="36"/>
        </w:rPr>
      </w:pPr>
      <w:r w:rsidRPr="002B046C">
        <w:rPr>
          <w:b/>
          <w:color w:val="FF0000"/>
          <w:sz w:val="36"/>
          <w:szCs w:val="36"/>
        </w:rPr>
        <w:t xml:space="preserve">Domingo </w:t>
      </w:r>
      <w:proofErr w:type="spellStart"/>
      <w:r w:rsidRPr="002B046C">
        <w:rPr>
          <w:b/>
          <w:color w:val="FF0000"/>
          <w:sz w:val="36"/>
          <w:szCs w:val="36"/>
        </w:rPr>
        <w:t>Gundisalvo</w:t>
      </w:r>
      <w:proofErr w:type="spellEnd"/>
      <w:r w:rsidRPr="002B046C">
        <w:rPr>
          <w:b/>
          <w:color w:val="FF0000"/>
          <w:sz w:val="36"/>
          <w:szCs w:val="36"/>
        </w:rPr>
        <w:t xml:space="preserve">  </w:t>
      </w:r>
      <w:r w:rsidR="002B046C">
        <w:rPr>
          <w:b/>
          <w:color w:val="FF0000"/>
          <w:sz w:val="36"/>
          <w:szCs w:val="36"/>
        </w:rPr>
        <w:t>*</w:t>
      </w:r>
      <w:r w:rsidRPr="002B046C">
        <w:rPr>
          <w:b/>
          <w:color w:val="FF0000"/>
          <w:sz w:val="36"/>
          <w:szCs w:val="36"/>
        </w:rPr>
        <w:t xml:space="preserve">  1115 – 1190</w:t>
      </w:r>
    </w:p>
    <w:p w:rsidR="00BF3579" w:rsidRDefault="00BF3579" w:rsidP="00AB156C">
      <w:pPr>
        <w:ind w:left="-142" w:right="-567"/>
        <w:rPr>
          <w:b/>
          <w:color w:val="0070C0"/>
          <w:sz w:val="28"/>
          <w:szCs w:val="28"/>
        </w:rPr>
      </w:pPr>
    </w:p>
    <w:p w:rsidR="00BF3579" w:rsidRDefault="00BF3579" w:rsidP="00BF3579">
      <w:pPr>
        <w:ind w:left="-142" w:right="-567"/>
        <w:jc w:val="center"/>
        <w:rPr>
          <w:b/>
          <w:color w:val="0070C0"/>
          <w:sz w:val="28"/>
          <w:szCs w:val="28"/>
        </w:rPr>
      </w:pPr>
      <w:r w:rsidRPr="00BF3579">
        <w:rPr>
          <w:b/>
          <w:noProof/>
          <w:color w:val="0070C0"/>
          <w:sz w:val="28"/>
          <w:szCs w:val="28"/>
        </w:rPr>
        <w:drawing>
          <wp:inline distT="0" distB="0" distL="0" distR="0">
            <wp:extent cx="2390775" cy="2266950"/>
            <wp:effectExtent l="19050" t="0" r="9525" b="0"/>
            <wp:docPr id="1" name="Imagen 12" descr="Resultado de imagen de Domingo Gundisal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Domingo Gundisalv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579" w:rsidRDefault="00BF3579" w:rsidP="00BF3579">
      <w:pPr>
        <w:ind w:left="-142" w:right="-567"/>
        <w:jc w:val="center"/>
        <w:rPr>
          <w:b/>
          <w:color w:val="0070C0"/>
          <w:sz w:val="28"/>
          <w:szCs w:val="28"/>
        </w:rPr>
      </w:pPr>
    </w:p>
    <w:p w:rsidR="00BF3579" w:rsidRPr="00BF3579" w:rsidRDefault="00BF3579" w:rsidP="00BF3579">
      <w:pPr>
        <w:ind w:left="-142" w:right="-567"/>
        <w:jc w:val="both"/>
        <w:rPr>
          <w:b/>
          <w:color w:val="FF0000"/>
        </w:rPr>
      </w:pPr>
      <w:r w:rsidRPr="00BF3579">
        <w:rPr>
          <w:b/>
          <w:color w:val="FF0000"/>
        </w:rPr>
        <w:t xml:space="preserve"> </w:t>
      </w:r>
      <w:r>
        <w:rPr>
          <w:b/>
          <w:color w:val="FF0000"/>
        </w:rPr>
        <w:t xml:space="preserve">    </w:t>
      </w:r>
      <w:r w:rsidRPr="00BF3579">
        <w:rPr>
          <w:b/>
          <w:color w:val="FF0000"/>
        </w:rPr>
        <w:t>De este intelectual sereno y profundo hemos de aprender los catequistas a aceptar la c</w:t>
      </w:r>
      <w:r>
        <w:rPr>
          <w:b/>
          <w:color w:val="FF0000"/>
        </w:rPr>
        <w:t>i</w:t>
      </w:r>
      <w:r w:rsidRPr="00BF3579">
        <w:rPr>
          <w:b/>
          <w:color w:val="FF0000"/>
        </w:rPr>
        <w:t>encia y la sabid</w:t>
      </w:r>
      <w:r w:rsidR="002B046C">
        <w:rPr>
          <w:b/>
          <w:color w:val="FF0000"/>
        </w:rPr>
        <w:t>urí</w:t>
      </w:r>
      <w:r w:rsidRPr="00BF3579">
        <w:rPr>
          <w:b/>
          <w:color w:val="FF0000"/>
        </w:rPr>
        <w:t xml:space="preserve">a </w:t>
      </w:r>
      <w:r>
        <w:rPr>
          <w:b/>
          <w:color w:val="FF0000"/>
        </w:rPr>
        <w:t>por su valor y no por si gusta o no. Imp</w:t>
      </w:r>
      <w:r w:rsidR="002B046C">
        <w:rPr>
          <w:b/>
          <w:color w:val="FF0000"/>
        </w:rPr>
        <w:t>o</w:t>
      </w:r>
      <w:r>
        <w:rPr>
          <w:b/>
          <w:color w:val="FF0000"/>
        </w:rPr>
        <w:t xml:space="preserve">rta poco </w:t>
      </w:r>
      <w:r w:rsidRPr="00BF3579">
        <w:rPr>
          <w:b/>
          <w:color w:val="FF0000"/>
        </w:rPr>
        <w:t>de qui</w:t>
      </w:r>
      <w:r>
        <w:rPr>
          <w:b/>
          <w:color w:val="FF0000"/>
        </w:rPr>
        <w:t>e</w:t>
      </w:r>
      <w:r w:rsidRPr="00BF3579">
        <w:rPr>
          <w:b/>
          <w:color w:val="FF0000"/>
        </w:rPr>
        <w:t xml:space="preserve">n </w:t>
      </w:r>
      <w:r>
        <w:rPr>
          <w:b/>
          <w:color w:val="FF0000"/>
        </w:rPr>
        <w:t>v</w:t>
      </w:r>
      <w:r w:rsidRPr="00BF3579">
        <w:rPr>
          <w:b/>
          <w:color w:val="FF0000"/>
        </w:rPr>
        <w:t>enga, sea cristiano, ára</w:t>
      </w:r>
      <w:r>
        <w:rPr>
          <w:b/>
          <w:color w:val="FF0000"/>
        </w:rPr>
        <w:t>be o judí</w:t>
      </w:r>
      <w:r w:rsidRPr="00BF3579">
        <w:rPr>
          <w:b/>
          <w:color w:val="FF0000"/>
        </w:rPr>
        <w:t>o. La ciencia, incluida la religiosa, no depende de quien la ens</w:t>
      </w:r>
      <w:r w:rsidRPr="00BF3579">
        <w:rPr>
          <w:b/>
          <w:color w:val="FF0000"/>
        </w:rPr>
        <w:t>e</w:t>
      </w:r>
      <w:r w:rsidRPr="00BF3579">
        <w:rPr>
          <w:b/>
          <w:color w:val="FF0000"/>
        </w:rPr>
        <w:t>ña o de d</w:t>
      </w:r>
      <w:r>
        <w:rPr>
          <w:b/>
          <w:color w:val="FF0000"/>
        </w:rPr>
        <w:t>ó</w:t>
      </w:r>
      <w:r w:rsidRPr="00BF3579">
        <w:rPr>
          <w:b/>
          <w:color w:val="FF0000"/>
        </w:rPr>
        <w:t>nde procede. Lo que impor</w:t>
      </w:r>
      <w:r>
        <w:rPr>
          <w:b/>
          <w:color w:val="FF0000"/>
        </w:rPr>
        <w:t>ta es si es verdadera;</w:t>
      </w:r>
      <w:r w:rsidRPr="00BF3579">
        <w:rPr>
          <w:b/>
          <w:color w:val="FF0000"/>
        </w:rPr>
        <w:t xml:space="preserve"> y en los religioso</w:t>
      </w:r>
      <w:r>
        <w:rPr>
          <w:b/>
          <w:color w:val="FF0000"/>
        </w:rPr>
        <w:t>,</w:t>
      </w:r>
      <w:r w:rsidRPr="00BF3579">
        <w:rPr>
          <w:b/>
          <w:color w:val="FF0000"/>
        </w:rPr>
        <w:t xml:space="preserve"> si se adapta al Evangelio o </w:t>
      </w:r>
      <w:r w:rsidR="003D2A9B">
        <w:rPr>
          <w:b/>
          <w:color w:val="FF0000"/>
        </w:rPr>
        <w:t>a</w:t>
      </w:r>
      <w:r w:rsidRPr="00BF3579">
        <w:rPr>
          <w:b/>
          <w:color w:val="FF0000"/>
        </w:rPr>
        <w:t xml:space="preserve"> la Iglesia</w:t>
      </w:r>
      <w:r w:rsidR="002B046C">
        <w:rPr>
          <w:b/>
          <w:color w:val="FF0000"/>
        </w:rPr>
        <w:t>.</w:t>
      </w:r>
    </w:p>
    <w:p w:rsidR="00AB156C" w:rsidRDefault="00AB156C" w:rsidP="00AB156C">
      <w:pPr>
        <w:pStyle w:val="NormalWeb"/>
        <w:ind w:left="-142" w:right="-567"/>
        <w:jc w:val="both"/>
        <w:rPr>
          <w:rFonts w:ascii="Arial" w:hAnsi="Arial" w:cs="Arial"/>
          <w:b/>
        </w:rPr>
      </w:pPr>
      <w:r w:rsidRPr="008C4A46">
        <w:rPr>
          <w:rFonts w:ascii="Arial" w:hAnsi="Arial" w:cs="Arial"/>
          <w:b/>
          <w:bCs/>
        </w:rPr>
        <w:t xml:space="preserve">    </w:t>
      </w:r>
      <w:proofErr w:type="spellStart"/>
      <w:r w:rsidRPr="00E02AFA">
        <w:rPr>
          <w:rFonts w:ascii="Arial" w:hAnsi="Arial" w:cs="Arial"/>
          <w:b/>
          <w:bCs/>
        </w:rPr>
        <w:t>Dominicus</w:t>
      </w:r>
      <w:proofErr w:type="spellEnd"/>
      <w:r w:rsidRPr="00E02AFA">
        <w:rPr>
          <w:rFonts w:ascii="Arial" w:hAnsi="Arial" w:cs="Arial"/>
          <w:b/>
          <w:bCs/>
        </w:rPr>
        <w:t xml:space="preserve"> </w:t>
      </w:r>
      <w:proofErr w:type="spellStart"/>
      <w:r w:rsidRPr="00E02AFA">
        <w:rPr>
          <w:rFonts w:ascii="Arial" w:hAnsi="Arial" w:cs="Arial"/>
          <w:b/>
          <w:bCs/>
        </w:rPr>
        <w:t>Gundisalvi</w:t>
      </w:r>
      <w:proofErr w:type="spellEnd"/>
      <w:r w:rsidRPr="00E02AFA">
        <w:rPr>
          <w:rFonts w:ascii="Arial" w:hAnsi="Arial" w:cs="Arial"/>
          <w:b/>
        </w:rPr>
        <w:t xml:space="preserve"> o </w:t>
      </w:r>
      <w:r w:rsidRPr="00E02AFA">
        <w:rPr>
          <w:rFonts w:ascii="Arial" w:hAnsi="Arial" w:cs="Arial"/>
          <w:b/>
          <w:bCs/>
        </w:rPr>
        <w:t xml:space="preserve">Domingo </w:t>
      </w:r>
      <w:proofErr w:type="spellStart"/>
      <w:r w:rsidRPr="00E02AFA">
        <w:rPr>
          <w:rFonts w:ascii="Arial" w:hAnsi="Arial" w:cs="Arial"/>
          <w:b/>
          <w:bCs/>
        </w:rPr>
        <w:t>Gundisalvo</w:t>
      </w:r>
      <w:proofErr w:type="spellEnd"/>
      <w:r w:rsidRPr="00E02AFA">
        <w:rPr>
          <w:rFonts w:ascii="Arial" w:hAnsi="Arial" w:cs="Arial"/>
          <w:b/>
        </w:rPr>
        <w:t xml:space="preserve"> (</w:t>
      </w:r>
      <w:proofErr w:type="spellStart"/>
      <w:r w:rsidRPr="00E02AFA">
        <w:rPr>
          <w:rFonts w:ascii="Arial" w:hAnsi="Arial" w:cs="Arial"/>
          <w:b/>
        </w:rPr>
        <w:t>ca</w:t>
      </w:r>
      <w:proofErr w:type="spellEnd"/>
      <w:r w:rsidRPr="00E02AFA">
        <w:rPr>
          <w:rFonts w:ascii="Arial" w:hAnsi="Arial" w:cs="Arial"/>
          <w:b/>
        </w:rPr>
        <w:t xml:space="preserve">. </w:t>
      </w:r>
      <w:hyperlink r:id="rId9" w:tooltip="1115" w:history="1"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>1115</w:t>
        </w:r>
      </w:hyperlink>
      <w:r w:rsidRPr="00E02AFA">
        <w:rPr>
          <w:rFonts w:ascii="Arial" w:hAnsi="Arial" w:cs="Arial"/>
          <w:b/>
        </w:rPr>
        <w:t xml:space="preserve">- post </w:t>
      </w:r>
      <w:hyperlink r:id="rId10" w:tooltip="1190" w:history="1"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>1190</w:t>
        </w:r>
      </w:hyperlink>
      <w:r w:rsidRPr="00E02AFA">
        <w:rPr>
          <w:rFonts w:ascii="Arial" w:hAnsi="Arial" w:cs="Arial"/>
          <w:b/>
        </w:rPr>
        <w:t xml:space="preserve">), fue un importante </w:t>
      </w:r>
      <w:hyperlink r:id="rId11" w:tooltip="Filósofo" w:history="1"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>filósofo</w:t>
        </w:r>
      </w:hyperlink>
      <w:r w:rsidRPr="00E02AFA">
        <w:rPr>
          <w:rFonts w:ascii="Arial" w:hAnsi="Arial" w:cs="Arial"/>
          <w:b/>
        </w:rPr>
        <w:t xml:space="preserve"> y </w:t>
      </w:r>
      <w:hyperlink r:id="rId12" w:tooltip="Traductor" w:history="1"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>traductor</w:t>
        </w:r>
      </w:hyperlink>
      <w:r w:rsidRPr="00E02AFA">
        <w:rPr>
          <w:rFonts w:ascii="Arial" w:hAnsi="Arial" w:cs="Arial"/>
          <w:b/>
        </w:rPr>
        <w:t xml:space="preserve"> toledano del siglo XII.  De probable formación francesa,  </w:t>
      </w:r>
      <w:proofErr w:type="spellStart"/>
      <w:r w:rsidRPr="00E02AFA">
        <w:rPr>
          <w:rFonts w:ascii="Arial" w:hAnsi="Arial" w:cs="Arial"/>
          <w:b/>
        </w:rPr>
        <w:t>Gundissal</w:t>
      </w:r>
      <w:r w:rsidRPr="00E02AFA">
        <w:rPr>
          <w:rFonts w:ascii="Arial" w:hAnsi="Arial" w:cs="Arial"/>
          <w:b/>
        </w:rPr>
        <w:t>i</w:t>
      </w:r>
      <w:r w:rsidRPr="00E02AFA">
        <w:rPr>
          <w:rFonts w:ascii="Arial" w:hAnsi="Arial" w:cs="Arial"/>
          <w:b/>
        </w:rPr>
        <w:t>nus</w:t>
      </w:r>
      <w:proofErr w:type="spellEnd"/>
      <w:r w:rsidRPr="00E02AFA">
        <w:rPr>
          <w:rFonts w:ascii="Arial" w:hAnsi="Arial" w:cs="Arial"/>
          <w:b/>
        </w:rPr>
        <w:t xml:space="preserve"> fue arcediano de </w:t>
      </w:r>
      <w:hyperlink r:id="rId13" w:tooltip="Cuéllar" w:history="1"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>Cuéllar</w:t>
        </w:r>
      </w:hyperlink>
      <w:r>
        <w:rPr>
          <w:b/>
        </w:rPr>
        <w:t>,</w:t>
      </w:r>
      <w:r w:rsidRPr="00E02AFA">
        <w:rPr>
          <w:rFonts w:ascii="Arial" w:hAnsi="Arial" w:cs="Arial"/>
          <w:b/>
        </w:rPr>
        <w:t xml:space="preserve"> pero desarrolló su actividad filosófica en </w:t>
      </w:r>
      <w:hyperlink r:id="rId14" w:tooltip="Toledo" w:history="1"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>Toledo</w:t>
        </w:r>
      </w:hyperlink>
      <w:r w:rsidRPr="00E02AFA">
        <w:rPr>
          <w:rFonts w:ascii="Arial" w:hAnsi="Arial" w:cs="Arial"/>
          <w:b/>
        </w:rPr>
        <w:t xml:space="preserve">, por lo menos a partir de 1162. </w:t>
      </w:r>
    </w:p>
    <w:p w:rsidR="00AB156C" w:rsidRPr="00E02AFA" w:rsidRDefault="002B046C" w:rsidP="00AB156C">
      <w:pPr>
        <w:pStyle w:val="NormalWeb"/>
        <w:ind w:left="-142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B156C">
        <w:rPr>
          <w:rFonts w:ascii="Arial" w:hAnsi="Arial" w:cs="Arial"/>
          <w:b/>
        </w:rPr>
        <w:t xml:space="preserve">  </w:t>
      </w:r>
      <w:r w:rsidR="00AB156C" w:rsidRPr="00E02AFA">
        <w:rPr>
          <w:rFonts w:ascii="Arial" w:hAnsi="Arial" w:cs="Arial"/>
          <w:b/>
        </w:rPr>
        <w:t xml:space="preserve">En la ciudad castellana, primero bajo el arzobispo </w:t>
      </w:r>
      <w:hyperlink r:id="rId15" w:tooltip="Juan de Castelmoron (aún no redactado)" w:history="1"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 xml:space="preserve">Juan de </w:t>
        </w:r>
        <w:proofErr w:type="spellStart"/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>Castelmoron</w:t>
        </w:r>
        <w:proofErr w:type="spellEnd"/>
      </w:hyperlink>
      <w:r w:rsidR="00AB156C" w:rsidRPr="00E02AFA">
        <w:rPr>
          <w:rFonts w:ascii="Arial" w:hAnsi="Arial" w:cs="Arial"/>
          <w:b/>
        </w:rPr>
        <w:t xml:space="preserve"> y luego bajo </w:t>
      </w:r>
      <w:hyperlink r:id="rId16" w:tooltip="Cerebruno" w:history="1">
        <w:proofErr w:type="spellStart"/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>Cerebruno</w:t>
        </w:r>
        <w:proofErr w:type="spellEnd"/>
      </w:hyperlink>
      <w:r w:rsidR="00AB156C" w:rsidRPr="00E02AFA">
        <w:rPr>
          <w:rFonts w:ascii="Arial" w:hAnsi="Arial" w:cs="Arial"/>
          <w:b/>
        </w:rPr>
        <w:t xml:space="preserve">, </w:t>
      </w:r>
      <w:proofErr w:type="spellStart"/>
      <w:r w:rsidR="00AB156C" w:rsidRPr="00E02AFA">
        <w:rPr>
          <w:rFonts w:ascii="Arial" w:hAnsi="Arial" w:cs="Arial"/>
          <w:b/>
        </w:rPr>
        <w:t>Gundissalinus</w:t>
      </w:r>
      <w:proofErr w:type="spellEnd"/>
      <w:r w:rsidR="00AB156C" w:rsidRPr="00E02AFA">
        <w:rPr>
          <w:rFonts w:ascii="Arial" w:hAnsi="Arial" w:cs="Arial"/>
          <w:b/>
        </w:rPr>
        <w:t xml:space="preserve"> tradujo más de veinte obras filosóficas del árabe al latín, en el mismo periodo en que </w:t>
      </w:r>
      <w:hyperlink r:id="rId17" w:tooltip="Gerardo de Cremona" w:history="1"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>Gerardo de Cremona</w:t>
        </w:r>
      </w:hyperlink>
      <w:r w:rsidR="00AB156C" w:rsidRPr="00E02AFA">
        <w:rPr>
          <w:rFonts w:ascii="Arial" w:hAnsi="Arial" w:cs="Arial"/>
          <w:b/>
        </w:rPr>
        <w:t xml:space="preserve"> estaba activo en </w:t>
      </w:r>
      <w:hyperlink r:id="rId18" w:tooltip="Toledo" w:history="1"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>Toledo</w:t>
        </w:r>
      </w:hyperlink>
      <w:r w:rsidR="00AB156C" w:rsidRPr="00E02AFA">
        <w:rPr>
          <w:rFonts w:ascii="Arial" w:hAnsi="Arial" w:cs="Arial"/>
          <w:b/>
        </w:rPr>
        <w:t>.</w:t>
      </w:r>
    </w:p>
    <w:p w:rsidR="00AB156C" w:rsidRPr="00E02AFA" w:rsidRDefault="00AB156C" w:rsidP="00AB156C">
      <w:pPr>
        <w:pStyle w:val="NormalWeb"/>
        <w:ind w:left="-142" w:right="-567"/>
        <w:jc w:val="both"/>
        <w:rPr>
          <w:rFonts w:ascii="Arial" w:hAnsi="Arial" w:cs="Arial"/>
          <w:b/>
        </w:rPr>
      </w:pPr>
      <w:r w:rsidRPr="00E02A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E02AFA">
        <w:rPr>
          <w:rFonts w:ascii="Arial" w:hAnsi="Arial" w:cs="Arial"/>
          <w:b/>
        </w:rPr>
        <w:t xml:space="preserve"> Además del trabajo de traducción, </w:t>
      </w:r>
      <w:proofErr w:type="spellStart"/>
      <w:r w:rsidR="002B046C">
        <w:rPr>
          <w:rFonts w:ascii="Arial" w:hAnsi="Arial" w:cs="Arial"/>
          <w:b/>
        </w:rPr>
        <w:t>Gundissaliu</w:t>
      </w:r>
      <w:r w:rsidRPr="00E02AFA">
        <w:rPr>
          <w:rFonts w:ascii="Arial" w:hAnsi="Arial" w:cs="Arial"/>
          <w:b/>
        </w:rPr>
        <w:t>us</w:t>
      </w:r>
      <w:proofErr w:type="spellEnd"/>
      <w:r w:rsidRPr="00E02AFA">
        <w:rPr>
          <w:rFonts w:ascii="Arial" w:hAnsi="Arial" w:cs="Arial"/>
          <w:b/>
        </w:rPr>
        <w:t xml:space="preserve"> fue también un agudo y prolífico fil</w:t>
      </w:r>
      <w:r w:rsidRPr="00E02AFA">
        <w:rPr>
          <w:rFonts w:ascii="Arial" w:hAnsi="Arial" w:cs="Arial"/>
          <w:b/>
        </w:rPr>
        <w:t>ó</w:t>
      </w:r>
      <w:r w:rsidRPr="00E02AFA">
        <w:rPr>
          <w:rFonts w:ascii="Arial" w:hAnsi="Arial" w:cs="Arial"/>
          <w:b/>
        </w:rPr>
        <w:t xml:space="preserve">sofo, y escribió cinco importantes tratados en los cuales recoge, con espíritu crítico, los principales resultados de la reflexión árabe y hebrea, y particularmente </w:t>
      </w:r>
      <w:r w:rsidR="00BF3579">
        <w:rPr>
          <w:rFonts w:ascii="Arial" w:hAnsi="Arial" w:cs="Arial"/>
          <w:b/>
        </w:rPr>
        <w:t xml:space="preserve">de </w:t>
      </w:r>
      <w:hyperlink r:id="rId19" w:tooltip="Avicena" w:history="1"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>Avicena</w:t>
        </w:r>
      </w:hyperlink>
      <w:r w:rsidRPr="00E02AFA">
        <w:rPr>
          <w:rFonts w:ascii="Arial" w:hAnsi="Arial" w:cs="Arial"/>
          <w:b/>
        </w:rPr>
        <w:t xml:space="preserve">, </w:t>
      </w:r>
      <w:hyperlink r:id="rId20" w:tooltip="Al-Farabi" w:history="1"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>al-</w:t>
        </w:r>
        <w:proofErr w:type="spellStart"/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>Farabi</w:t>
        </w:r>
        <w:proofErr w:type="spellEnd"/>
      </w:hyperlink>
      <w:r w:rsidRPr="00E02AFA">
        <w:rPr>
          <w:rFonts w:ascii="Arial" w:hAnsi="Arial" w:cs="Arial"/>
          <w:b/>
        </w:rPr>
        <w:t xml:space="preserve"> e </w:t>
      </w:r>
      <w:hyperlink r:id="rId21" w:tooltip="Ibn Gabirol" w:history="1"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 xml:space="preserve">ibn </w:t>
        </w:r>
        <w:proofErr w:type="spellStart"/>
        <w:r w:rsidRPr="00E02AFA">
          <w:rPr>
            <w:rStyle w:val="Hipervnculo"/>
            <w:rFonts w:ascii="Arial" w:hAnsi="Arial" w:cs="Arial"/>
            <w:b/>
            <w:color w:val="auto"/>
            <w:u w:val="none"/>
          </w:rPr>
          <w:t>Gabirol</w:t>
        </w:r>
        <w:proofErr w:type="spellEnd"/>
      </w:hyperlink>
      <w:r w:rsidRPr="00E02AFA">
        <w:rPr>
          <w:rFonts w:ascii="Arial" w:hAnsi="Arial" w:cs="Arial"/>
          <w:b/>
        </w:rPr>
        <w:t xml:space="preserve">, reconduciéndolos a la tradición filosófica latina. </w:t>
      </w:r>
      <w:proofErr w:type="spellStart"/>
      <w:r w:rsidRPr="00E02AFA">
        <w:rPr>
          <w:rFonts w:ascii="Arial" w:hAnsi="Arial" w:cs="Arial"/>
          <w:b/>
        </w:rPr>
        <w:t>Gundissali</w:t>
      </w:r>
      <w:r w:rsidR="002B046C">
        <w:rPr>
          <w:rFonts w:ascii="Arial" w:hAnsi="Arial" w:cs="Arial"/>
          <w:b/>
        </w:rPr>
        <w:t>v</w:t>
      </w:r>
      <w:r w:rsidRPr="00E02AFA">
        <w:rPr>
          <w:rFonts w:ascii="Arial" w:hAnsi="Arial" w:cs="Arial"/>
          <w:b/>
        </w:rPr>
        <w:t>us</w:t>
      </w:r>
      <w:proofErr w:type="spellEnd"/>
      <w:r w:rsidRPr="00E02AFA">
        <w:rPr>
          <w:rFonts w:ascii="Arial" w:hAnsi="Arial" w:cs="Arial"/>
          <w:b/>
        </w:rPr>
        <w:t xml:space="preserve"> es el primer filósofo latino en acoger algunas de las doctrinas más problemáticas para la esp</w:t>
      </w:r>
      <w:r w:rsidRPr="00E02AFA">
        <w:rPr>
          <w:rFonts w:ascii="Arial" w:hAnsi="Arial" w:cs="Arial"/>
          <w:b/>
        </w:rPr>
        <w:t>e</w:t>
      </w:r>
      <w:r w:rsidRPr="00E02AFA">
        <w:rPr>
          <w:rFonts w:ascii="Arial" w:hAnsi="Arial" w:cs="Arial"/>
          <w:b/>
        </w:rPr>
        <w:t xml:space="preserve">culación latina del siglo siguiente, como la doctrina del </w:t>
      </w:r>
      <w:proofErr w:type="spellStart"/>
      <w:r w:rsidRPr="00E02AFA">
        <w:rPr>
          <w:rFonts w:ascii="Arial" w:hAnsi="Arial" w:cs="Arial"/>
          <w:b/>
        </w:rPr>
        <w:t>hilemorfismo</w:t>
      </w:r>
      <w:proofErr w:type="spellEnd"/>
      <w:r w:rsidRPr="00E02AFA">
        <w:rPr>
          <w:rFonts w:ascii="Arial" w:hAnsi="Arial" w:cs="Arial"/>
          <w:b/>
        </w:rPr>
        <w:t xml:space="preserve"> universal y la doctr</w:t>
      </w:r>
      <w:r w:rsidRPr="00E02AFA">
        <w:rPr>
          <w:rFonts w:ascii="Arial" w:hAnsi="Arial" w:cs="Arial"/>
          <w:b/>
        </w:rPr>
        <w:t>i</w:t>
      </w:r>
      <w:r w:rsidRPr="00E02AFA">
        <w:rPr>
          <w:rFonts w:ascii="Arial" w:hAnsi="Arial" w:cs="Arial"/>
          <w:b/>
        </w:rPr>
        <w:t xml:space="preserve">na del intelecto único agente. </w:t>
      </w:r>
    </w:p>
    <w:p w:rsidR="00AB156C" w:rsidRPr="00E02AFA" w:rsidRDefault="00AB156C" w:rsidP="00AB156C">
      <w:pPr>
        <w:pStyle w:val="NormalWeb"/>
        <w:ind w:left="-142" w:right="-567"/>
        <w:jc w:val="both"/>
        <w:rPr>
          <w:rFonts w:ascii="Arial" w:hAnsi="Arial" w:cs="Arial"/>
          <w:b/>
        </w:rPr>
      </w:pPr>
      <w:r w:rsidRPr="00E02AFA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Pr="00E02AFA">
        <w:rPr>
          <w:rFonts w:ascii="Arial" w:hAnsi="Arial" w:cs="Arial"/>
          <w:b/>
        </w:rPr>
        <w:t xml:space="preserve">Junto a </w:t>
      </w:r>
      <w:proofErr w:type="spellStart"/>
      <w:r w:rsidRPr="00E02AFA">
        <w:rPr>
          <w:rFonts w:ascii="Arial" w:hAnsi="Arial" w:cs="Arial"/>
          <w:b/>
        </w:rPr>
        <w:t>Avendauth</w:t>
      </w:r>
      <w:proofErr w:type="spellEnd"/>
      <w:r w:rsidRPr="00E02AFA">
        <w:rPr>
          <w:rFonts w:ascii="Arial" w:hAnsi="Arial" w:cs="Arial"/>
          <w:b/>
        </w:rPr>
        <w:t xml:space="preserve">, o sea Abraham ibn </w:t>
      </w:r>
      <w:proofErr w:type="spellStart"/>
      <w:r w:rsidRPr="00E02AFA">
        <w:rPr>
          <w:rFonts w:ascii="Arial" w:hAnsi="Arial" w:cs="Arial"/>
          <w:b/>
        </w:rPr>
        <w:t>Dawud</w:t>
      </w:r>
      <w:proofErr w:type="spellEnd"/>
      <w:r w:rsidRPr="00E02AFA">
        <w:rPr>
          <w:rFonts w:ascii="Arial" w:hAnsi="Arial" w:cs="Arial"/>
          <w:b/>
        </w:rPr>
        <w:t xml:space="preserve">, y a </w:t>
      </w:r>
      <w:proofErr w:type="spellStart"/>
      <w:r w:rsidRPr="00E02AFA">
        <w:rPr>
          <w:rFonts w:ascii="Arial" w:hAnsi="Arial" w:cs="Arial"/>
          <w:b/>
        </w:rPr>
        <w:t>Iohannes</w:t>
      </w:r>
      <w:proofErr w:type="spellEnd"/>
      <w:r w:rsidRPr="00E02AFA">
        <w:rPr>
          <w:rFonts w:ascii="Arial" w:hAnsi="Arial" w:cs="Arial"/>
          <w:b/>
        </w:rPr>
        <w:t xml:space="preserve"> </w:t>
      </w:r>
      <w:proofErr w:type="spellStart"/>
      <w:r w:rsidRPr="00E02AFA">
        <w:rPr>
          <w:rFonts w:ascii="Arial" w:hAnsi="Arial" w:cs="Arial"/>
          <w:b/>
        </w:rPr>
        <w:t>Hispanus</w:t>
      </w:r>
      <w:proofErr w:type="spellEnd"/>
      <w:r w:rsidRPr="00E02AFA">
        <w:rPr>
          <w:rFonts w:ascii="Arial" w:hAnsi="Arial" w:cs="Arial"/>
          <w:b/>
        </w:rPr>
        <w:t xml:space="preserve">, </w:t>
      </w:r>
      <w:proofErr w:type="spellStart"/>
      <w:r w:rsidRPr="00E02AFA">
        <w:rPr>
          <w:rFonts w:ascii="Arial" w:hAnsi="Arial" w:cs="Arial"/>
          <w:b/>
        </w:rPr>
        <w:t>Gundissalinus</w:t>
      </w:r>
      <w:proofErr w:type="spellEnd"/>
      <w:r w:rsidRPr="00E02AFA">
        <w:rPr>
          <w:rFonts w:ascii="Arial" w:hAnsi="Arial" w:cs="Arial"/>
          <w:b/>
        </w:rPr>
        <w:t xml:space="preserve"> tradujo alrededor de veinte obras filosóficas del árabe al latín, que marcaron de manera dirimente el pasaje del platonismo al aristotelismo típico de la especulación </w:t>
      </w:r>
      <w:r>
        <w:rPr>
          <w:rFonts w:ascii="Arial" w:hAnsi="Arial" w:cs="Arial"/>
          <w:b/>
        </w:rPr>
        <w:t>d</w:t>
      </w:r>
      <w:r w:rsidRPr="00E02AFA">
        <w:rPr>
          <w:rFonts w:ascii="Arial" w:hAnsi="Arial" w:cs="Arial"/>
          <w:b/>
        </w:rPr>
        <w:t xml:space="preserve">el siglo XIII. </w:t>
      </w:r>
    </w:p>
    <w:p w:rsidR="00AB156C" w:rsidRPr="00BF3579" w:rsidRDefault="00AB156C" w:rsidP="00AB156C">
      <w:pPr>
        <w:pStyle w:val="Ttulo2"/>
        <w:ind w:left="-142" w:right="-567"/>
        <w:jc w:val="both"/>
        <w:rPr>
          <w:rFonts w:ascii="Arial" w:hAnsi="Arial" w:cs="Arial"/>
          <w:color w:val="FF0000"/>
          <w:sz w:val="24"/>
          <w:szCs w:val="24"/>
        </w:rPr>
      </w:pPr>
      <w:r w:rsidRPr="00BF3579">
        <w:rPr>
          <w:rStyle w:val="mw-headline"/>
          <w:rFonts w:ascii="Arial" w:hAnsi="Arial" w:cs="Arial"/>
          <w:color w:val="FF0000"/>
          <w:sz w:val="24"/>
          <w:szCs w:val="24"/>
        </w:rPr>
        <w:t xml:space="preserve">  Las obras filosóficas de </w:t>
      </w:r>
      <w:proofErr w:type="spellStart"/>
      <w:r w:rsidRPr="00BF3579">
        <w:rPr>
          <w:rStyle w:val="mw-headline"/>
          <w:rFonts w:ascii="Arial" w:hAnsi="Arial" w:cs="Arial"/>
          <w:color w:val="FF0000"/>
          <w:sz w:val="24"/>
          <w:szCs w:val="24"/>
        </w:rPr>
        <w:t>Gundissalinus</w:t>
      </w:r>
      <w:proofErr w:type="spellEnd"/>
    </w:p>
    <w:p w:rsidR="00AB156C" w:rsidRPr="00E02AFA" w:rsidRDefault="002B046C" w:rsidP="00AB156C">
      <w:pPr>
        <w:pStyle w:val="NormalWeb"/>
        <w:ind w:left="-142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spellStart"/>
      <w:r>
        <w:rPr>
          <w:rFonts w:ascii="Arial" w:hAnsi="Arial" w:cs="Arial"/>
          <w:b/>
        </w:rPr>
        <w:t>Dominicus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Gundissaliv</w:t>
      </w:r>
      <w:r w:rsidR="00AB156C" w:rsidRPr="00E02AFA">
        <w:rPr>
          <w:rFonts w:ascii="Arial" w:hAnsi="Arial" w:cs="Arial"/>
          <w:b/>
        </w:rPr>
        <w:t>us</w:t>
      </w:r>
      <w:proofErr w:type="spellEnd"/>
      <w:r w:rsidR="00AB156C" w:rsidRPr="00E02AFA">
        <w:rPr>
          <w:rFonts w:ascii="Arial" w:hAnsi="Arial" w:cs="Arial"/>
          <w:b/>
        </w:rPr>
        <w:t xml:space="preserve"> escribió también cinco obras filosóficas, en las cuales acoge las filosofías </w:t>
      </w:r>
      <w:proofErr w:type="spellStart"/>
      <w:r w:rsidR="00AB156C" w:rsidRPr="00E02AFA">
        <w:rPr>
          <w:rFonts w:ascii="Arial" w:hAnsi="Arial" w:cs="Arial"/>
          <w:b/>
        </w:rPr>
        <w:t>aviceniana</w:t>
      </w:r>
      <w:proofErr w:type="spellEnd"/>
      <w:r w:rsidR="00AB156C" w:rsidRPr="00E02AFA">
        <w:rPr>
          <w:rFonts w:ascii="Arial" w:hAnsi="Arial" w:cs="Arial"/>
          <w:b/>
        </w:rPr>
        <w:t xml:space="preserve"> y </w:t>
      </w:r>
      <w:proofErr w:type="spellStart"/>
      <w:r w:rsidR="00AB156C" w:rsidRPr="00E02AFA">
        <w:rPr>
          <w:rFonts w:ascii="Arial" w:hAnsi="Arial" w:cs="Arial"/>
          <w:b/>
        </w:rPr>
        <w:t>gabiroliana</w:t>
      </w:r>
      <w:proofErr w:type="spellEnd"/>
      <w:r w:rsidR="003D2A9B">
        <w:rPr>
          <w:rFonts w:ascii="Arial" w:hAnsi="Arial" w:cs="Arial"/>
          <w:b/>
        </w:rPr>
        <w:t>,</w:t>
      </w:r>
      <w:r w:rsidR="00AB156C" w:rsidRPr="00E02AFA">
        <w:rPr>
          <w:rFonts w:ascii="Arial" w:hAnsi="Arial" w:cs="Arial"/>
          <w:b/>
        </w:rPr>
        <w:t xml:space="preserve"> combinándolas con la tradición filosófica latina, y particularmente </w:t>
      </w:r>
      <w:r w:rsidR="003D2A9B">
        <w:rPr>
          <w:rFonts w:ascii="Arial" w:hAnsi="Arial" w:cs="Arial"/>
          <w:b/>
        </w:rPr>
        <w:t xml:space="preserve">con </w:t>
      </w:r>
      <w:hyperlink r:id="rId22" w:tooltip="Boecio" w:history="1">
        <w:proofErr w:type="spellStart"/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>Boecio</w:t>
        </w:r>
        <w:proofErr w:type="spellEnd"/>
      </w:hyperlink>
      <w:r w:rsidR="00AB156C" w:rsidRPr="00E02AFA">
        <w:rPr>
          <w:rFonts w:ascii="Arial" w:hAnsi="Arial" w:cs="Arial"/>
          <w:b/>
        </w:rPr>
        <w:t xml:space="preserve">  junto a algunos autores de su época, como los filósofos de la </w:t>
      </w:r>
      <w:hyperlink r:id="rId23" w:tooltip="Escuela de Chartres" w:history="1"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 xml:space="preserve">Escuela de </w:t>
        </w:r>
        <w:proofErr w:type="spellStart"/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>Chartres</w:t>
        </w:r>
        <w:proofErr w:type="spellEnd"/>
      </w:hyperlink>
      <w:r w:rsidR="00AB156C" w:rsidRPr="00E02AFA">
        <w:rPr>
          <w:rFonts w:ascii="Arial" w:hAnsi="Arial" w:cs="Arial"/>
          <w:b/>
        </w:rPr>
        <w:t xml:space="preserve"> o </w:t>
      </w:r>
      <w:hyperlink r:id="rId24" w:tooltip="Herman de Carintia (aún no redactado)" w:history="1"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>Herman de Carintia</w:t>
        </w:r>
      </w:hyperlink>
      <w:r w:rsidR="00AB156C" w:rsidRPr="008C4A46">
        <w:rPr>
          <w:rFonts w:ascii="Arial" w:hAnsi="Arial" w:cs="Arial"/>
          <w:b/>
        </w:rPr>
        <w:t xml:space="preserve">.   Los tratados </w:t>
      </w:r>
      <w:proofErr w:type="spellStart"/>
      <w:r w:rsidR="00AB156C" w:rsidRPr="008C4A46">
        <w:rPr>
          <w:rFonts w:ascii="Arial" w:hAnsi="Arial" w:cs="Arial"/>
          <w:b/>
        </w:rPr>
        <w:t>gundisalvianos</w:t>
      </w:r>
      <w:proofErr w:type="spellEnd"/>
      <w:r w:rsidR="00AB156C" w:rsidRPr="008C4A46">
        <w:rPr>
          <w:rFonts w:ascii="Arial" w:hAnsi="Arial" w:cs="Arial"/>
          <w:b/>
        </w:rPr>
        <w:t xml:space="preserve"> manifiestan el profundo conocimiento de la filosofía aráb</w:t>
      </w:r>
      <w:r w:rsidR="00AB156C" w:rsidRPr="008C4A46">
        <w:rPr>
          <w:rFonts w:ascii="Arial" w:hAnsi="Arial" w:cs="Arial"/>
          <w:b/>
        </w:rPr>
        <w:t>i</w:t>
      </w:r>
      <w:r w:rsidR="00AB156C" w:rsidRPr="008C4A46">
        <w:rPr>
          <w:rFonts w:ascii="Arial" w:hAnsi="Arial" w:cs="Arial"/>
          <w:b/>
        </w:rPr>
        <w:t>go-hebr</w:t>
      </w:r>
      <w:r>
        <w:rPr>
          <w:rFonts w:ascii="Arial" w:hAnsi="Arial" w:cs="Arial"/>
          <w:b/>
        </w:rPr>
        <w:t xml:space="preserve">ea por parte de </w:t>
      </w:r>
      <w:proofErr w:type="spellStart"/>
      <w:r>
        <w:rPr>
          <w:rFonts w:ascii="Arial" w:hAnsi="Arial" w:cs="Arial"/>
          <w:b/>
        </w:rPr>
        <w:t>Gundissaliv</w:t>
      </w:r>
      <w:r w:rsidR="00AB156C" w:rsidRPr="008C4A46">
        <w:rPr>
          <w:rFonts w:ascii="Arial" w:hAnsi="Arial" w:cs="Arial"/>
          <w:b/>
        </w:rPr>
        <w:t>us</w:t>
      </w:r>
      <w:proofErr w:type="spellEnd"/>
      <w:r w:rsidR="003D2A9B">
        <w:rPr>
          <w:rFonts w:ascii="Arial" w:hAnsi="Arial" w:cs="Arial"/>
          <w:b/>
        </w:rPr>
        <w:t>. A</w:t>
      </w:r>
      <w:r w:rsidR="00AB156C" w:rsidRPr="008C4A46">
        <w:rPr>
          <w:rFonts w:ascii="Arial" w:hAnsi="Arial" w:cs="Arial"/>
          <w:b/>
        </w:rPr>
        <w:t xml:space="preserve">llí se encuentran las tres disciplinas filosóficas que caracterizan su pensamiento: la </w:t>
      </w:r>
      <w:hyperlink r:id="rId25" w:tooltip="Metafísica" w:history="1"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>metafísica</w:t>
        </w:r>
      </w:hyperlink>
      <w:r w:rsidR="00AB156C" w:rsidRPr="00E02AFA">
        <w:rPr>
          <w:rFonts w:ascii="Arial" w:hAnsi="Arial" w:cs="Arial"/>
          <w:b/>
        </w:rPr>
        <w:t xml:space="preserve">, la </w:t>
      </w:r>
      <w:hyperlink r:id="rId26" w:tooltip="Epistemología" w:history="1"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>epistemología</w:t>
        </w:r>
      </w:hyperlink>
      <w:r w:rsidR="00AB156C" w:rsidRPr="00E02AFA">
        <w:rPr>
          <w:rFonts w:ascii="Arial" w:hAnsi="Arial" w:cs="Arial"/>
          <w:b/>
        </w:rPr>
        <w:t xml:space="preserve"> y la </w:t>
      </w:r>
      <w:hyperlink r:id="rId27" w:tooltip="Psicología" w:history="1">
        <w:r w:rsidR="00AB156C" w:rsidRPr="00E02AFA">
          <w:rPr>
            <w:rStyle w:val="Hipervnculo"/>
            <w:rFonts w:ascii="Arial" w:hAnsi="Arial" w:cs="Arial"/>
            <w:b/>
            <w:color w:val="auto"/>
            <w:u w:val="none"/>
          </w:rPr>
          <w:t>psicología</w:t>
        </w:r>
      </w:hyperlink>
      <w:r w:rsidR="00AB156C" w:rsidRPr="00E02AFA">
        <w:rPr>
          <w:rFonts w:ascii="Arial" w:hAnsi="Arial" w:cs="Arial"/>
          <w:b/>
        </w:rPr>
        <w:t xml:space="preserve">. </w:t>
      </w:r>
    </w:p>
    <w:p w:rsidR="00AB156C" w:rsidRPr="008C4A46" w:rsidRDefault="00AB156C" w:rsidP="00AB156C">
      <w:pPr>
        <w:pStyle w:val="NormalWeb"/>
        <w:ind w:left="-142" w:right="-567"/>
        <w:jc w:val="both"/>
        <w:rPr>
          <w:rFonts w:ascii="Arial" w:hAnsi="Arial" w:cs="Arial"/>
          <w:b/>
        </w:rPr>
      </w:pPr>
      <w:r w:rsidRPr="00A652B2">
        <w:rPr>
          <w:rFonts w:ascii="Arial" w:hAnsi="Arial" w:cs="Arial"/>
          <w:b/>
          <w:color w:val="0070C0"/>
        </w:rPr>
        <w:lastRenderedPageBreak/>
        <w:t xml:space="preserve">Los cinco tratados de </w:t>
      </w:r>
      <w:proofErr w:type="spellStart"/>
      <w:r w:rsidRPr="00A652B2">
        <w:rPr>
          <w:rFonts w:ascii="Arial" w:hAnsi="Arial" w:cs="Arial"/>
          <w:b/>
          <w:color w:val="0070C0"/>
        </w:rPr>
        <w:t>Domini</w:t>
      </w:r>
      <w:r w:rsidR="003D2A9B">
        <w:rPr>
          <w:rFonts w:ascii="Arial" w:hAnsi="Arial" w:cs="Arial"/>
          <w:b/>
          <w:color w:val="0070C0"/>
        </w:rPr>
        <w:t>go</w:t>
      </w:r>
      <w:proofErr w:type="spellEnd"/>
      <w:r w:rsidR="003D2A9B">
        <w:rPr>
          <w:rFonts w:ascii="Arial" w:hAnsi="Arial" w:cs="Arial"/>
          <w:b/>
          <w:color w:val="0070C0"/>
        </w:rPr>
        <w:t xml:space="preserve"> </w:t>
      </w:r>
      <w:proofErr w:type="spellStart"/>
      <w:r w:rsidR="003D2A9B">
        <w:rPr>
          <w:rFonts w:ascii="Arial" w:hAnsi="Arial" w:cs="Arial"/>
          <w:b/>
          <w:color w:val="0070C0"/>
        </w:rPr>
        <w:t>Gundisalvo</w:t>
      </w:r>
      <w:proofErr w:type="spellEnd"/>
      <w:r w:rsidRPr="00A652B2">
        <w:rPr>
          <w:rFonts w:ascii="Arial" w:hAnsi="Arial" w:cs="Arial"/>
          <w:b/>
          <w:color w:val="0070C0"/>
        </w:rPr>
        <w:t xml:space="preserve"> son</w:t>
      </w:r>
      <w:r w:rsidRPr="008C4A46">
        <w:rPr>
          <w:rFonts w:ascii="Arial" w:hAnsi="Arial" w:cs="Arial"/>
          <w:b/>
        </w:rPr>
        <w:t>:</w:t>
      </w:r>
    </w:p>
    <w:p w:rsidR="00BF3579" w:rsidRDefault="00AB156C" w:rsidP="00AB156C">
      <w:pPr>
        <w:widowControl/>
        <w:autoSpaceDE/>
        <w:autoSpaceDN/>
        <w:adjustRightInd/>
        <w:spacing w:before="100" w:beforeAutospacing="1" w:after="100" w:afterAutospacing="1"/>
        <w:ind w:left="-142" w:right="-567"/>
        <w:jc w:val="both"/>
        <w:rPr>
          <w:b/>
        </w:rPr>
      </w:pPr>
      <w:r>
        <w:rPr>
          <w:b/>
        </w:rPr>
        <w:t xml:space="preserve">   </w:t>
      </w:r>
      <w:r w:rsidRPr="003D2A9B">
        <w:rPr>
          <w:b/>
          <w:color w:val="0070C0"/>
        </w:rPr>
        <w:t xml:space="preserve">De </w:t>
      </w:r>
      <w:proofErr w:type="spellStart"/>
      <w:r w:rsidRPr="003D2A9B">
        <w:rPr>
          <w:b/>
          <w:color w:val="0070C0"/>
        </w:rPr>
        <w:t>divisione</w:t>
      </w:r>
      <w:proofErr w:type="spellEnd"/>
      <w:r w:rsidRPr="003D2A9B">
        <w:rPr>
          <w:b/>
          <w:color w:val="0070C0"/>
        </w:rPr>
        <w:t xml:space="preserve"> </w:t>
      </w:r>
      <w:proofErr w:type="spellStart"/>
      <w:r w:rsidRPr="003D2A9B">
        <w:rPr>
          <w:b/>
          <w:color w:val="0070C0"/>
        </w:rPr>
        <w:t>philosophiae</w:t>
      </w:r>
      <w:proofErr w:type="spellEnd"/>
      <w:r w:rsidR="003D2A9B">
        <w:rPr>
          <w:b/>
        </w:rPr>
        <w:t>. E</w:t>
      </w:r>
      <w:r w:rsidRPr="008C4A46">
        <w:rPr>
          <w:b/>
        </w:rPr>
        <w:t xml:space="preserve">s un tratado epistemológico en el que </w:t>
      </w:r>
      <w:proofErr w:type="spellStart"/>
      <w:r w:rsidRPr="008C4A46">
        <w:rPr>
          <w:b/>
        </w:rPr>
        <w:t>Gundissalinus</w:t>
      </w:r>
      <w:proofErr w:type="spellEnd"/>
      <w:r w:rsidRPr="008C4A46">
        <w:rPr>
          <w:b/>
        </w:rPr>
        <w:t xml:space="preserve"> pr</w:t>
      </w:r>
      <w:r w:rsidRPr="008C4A46">
        <w:rPr>
          <w:b/>
        </w:rPr>
        <w:t>o</w:t>
      </w:r>
      <w:r w:rsidRPr="008C4A46">
        <w:rPr>
          <w:b/>
        </w:rPr>
        <w:t>pone su división de la filosofía en las varias disciplinas científicas, estructuradas jerá</w:t>
      </w:r>
      <w:r w:rsidRPr="008C4A46">
        <w:rPr>
          <w:b/>
        </w:rPr>
        <w:t>r</w:t>
      </w:r>
      <w:r w:rsidRPr="008C4A46">
        <w:rPr>
          <w:b/>
        </w:rPr>
        <w:t xml:space="preserve">quicamente. </w:t>
      </w:r>
    </w:p>
    <w:p w:rsidR="00AB156C" w:rsidRPr="008C4A46" w:rsidRDefault="00BF3579" w:rsidP="00AB156C">
      <w:pPr>
        <w:widowControl/>
        <w:autoSpaceDE/>
        <w:autoSpaceDN/>
        <w:adjustRightInd/>
        <w:spacing w:before="100" w:beforeAutospacing="1" w:after="100" w:afterAutospacing="1"/>
        <w:ind w:left="-142" w:right="-567"/>
        <w:jc w:val="both"/>
        <w:rPr>
          <w:b/>
        </w:rPr>
      </w:pPr>
      <w:r>
        <w:rPr>
          <w:b/>
        </w:rPr>
        <w:t xml:space="preserve">     </w:t>
      </w:r>
      <w:r w:rsidR="00AB156C" w:rsidRPr="008C4A46">
        <w:rPr>
          <w:b/>
        </w:rPr>
        <w:t xml:space="preserve">En esta obra, </w:t>
      </w:r>
      <w:proofErr w:type="spellStart"/>
      <w:r w:rsidR="00AB156C" w:rsidRPr="008C4A46">
        <w:rPr>
          <w:b/>
        </w:rPr>
        <w:t>Gundissalinus</w:t>
      </w:r>
      <w:proofErr w:type="spellEnd"/>
      <w:r w:rsidR="00AB156C" w:rsidRPr="008C4A46">
        <w:rPr>
          <w:b/>
        </w:rPr>
        <w:t xml:space="preserve"> combina las divisiones de </w:t>
      </w:r>
      <w:hyperlink r:id="rId28" w:tooltip="Al-Farabi" w:history="1">
        <w:r w:rsidR="00AB156C" w:rsidRPr="008C4A46">
          <w:rPr>
            <w:rStyle w:val="Hipervnculo"/>
            <w:b/>
            <w:color w:val="auto"/>
            <w:u w:val="none"/>
          </w:rPr>
          <w:t>al-</w:t>
        </w:r>
        <w:proofErr w:type="spellStart"/>
        <w:r w:rsidR="00AB156C" w:rsidRPr="008C4A46">
          <w:rPr>
            <w:rStyle w:val="Hipervnculo"/>
            <w:b/>
            <w:color w:val="auto"/>
            <w:u w:val="none"/>
          </w:rPr>
          <w:t>Farabi</w:t>
        </w:r>
        <w:proofErr w:type="spellEnd"/>
      </w:hyperlink>
      <w:r w:rsidR="00AB156C" w:rsidRPr="008C4A46">
        <w:rPr>
          <w:b/>
        </w:rPr>
        <w:t xml:space="preserve"> y </w:t>
      </w:r>
      <w:hyperlink r:id="rId29" w:tooltip="Avicena" w:history="1">
        <w:r w:rsidR="00AB156C" w:rsidRPr="008C4A46">
          <w:rPr>
            <w:rStyle w:val="Hipervnculo"/>
            <w:b/>
            <w:color w:val="auto"/>
            <w:u w:val="none"/>
          </w:rPr>
          <w:t>Avicena</w:t>
        </w:r>
      </w:hyperlink>
      <w:r w:rsidR="00AB156C" w:rsidRPr="008C4A46">
        <w:rPr>
          <w:b/>
        </w:rPr>
        <w:t xml:space="preserve"> con las clasificaciones del saber de </w:t>
      </w:r>
      <w:hyperlink r:id="rId30" w:tooltip="Isidoro de Sevilla" w:history="1">
        <w:r w:rsidR="00AB156C" w:rsidRPr="008C4A46">
          <w:rPr>
            <w:rStyle w:val="Hipervnculo"/>
            <w:b/>
            <w:color w:val="auto"/>
            <w:u w:val="none"/>
          </w:rPr>
          <w:t>Isidoro de Sevilla</w:t>
        </w:r>
      </w:hyperlink>
      <w:r w:rsidR="00AB156C" w:rsidRPr="008C4A46">
        <w:rPr>
          <w:b/>
        </w:rPr>
        <w:t xml:space="preserve"> y </w:t>
      </w:r>
      <w:hyperlink r:id="rId31" w:tooltip="Boecio" w:history="1">
        <w:proofErr w:type="spellStart"/>
        <w:r w:rsidR="00AB156C" w:rsidRPr="008C4A46">
          <w:rPr>
            <w:rStyle w:val="Hipervnculo"/>
            <w:b/>
            <w:color w:val="auto"/>
            <w:u w:val="none"/>
          </w:rPr>
          <w:t>Boecio</w:t>
        </w:r>
        <w:proofErr w:type="spellEnd"/>
      </w:hyperlink>
      <w:r w:rsidR="00AB156C" w:rsidRPr="008C4A46">
        <w:rPr>
          <w:b/>
        </w:rPr>
        <w:t>. Tuvo una proficua difusión y r</w:t>
      </w:r>
      <w:r w:rsidR="00AB156C" w:rsidRPr="008C4A46">
        <w:rPr>
          <w:b/>
        </w:rPr>
        <w:t>e</w:t>
      </w:r>
      <w:r w:rsidR="00AB156C" w:rsidRPr="008C4A46">
        <w:rPr>
          <w:b/>
        </w:rPr>
        <w:t>cepción en tierra latina.</w:t>
      </w:r>
    </w:p>
    <w:p w:rsidR="00AB156C" w:rsidRPr="008C4A46" w:rsidRDefault="00AB156C" w:rsidP="00AB156C">
      <w:pPr>
        <w:widowControl/>
        <w:autoSpaceDE/>
        <w:autoSpaceDN/>
        <w:adjustRightInd/>
        <w:spacing w:before="100" w:beforeAutospacing="1" w:after="100" w:afterAutospacing="1"/>
        <w:ind w:left="-142" w:right="-567"/>
        <w:jc w:val="both"/>
        <w:rPr>
          <w:b/>
        </w:rPr>
      </w:pPr>
      <w:r>
        <w:rPr>
          <w:b/>
        </w:rPr>
        <w:t xml:space="preserve">   </w:t>
      </w:r>
      <w:r w:rsidRPr="003D2A9B">
        <w:rPr>
          <w:b/>
          <w:color w:val="0070C0"/>
        </w:rPr>
        <w:t xml:space="preserve">De </w:t>
      </w:r>
      <w:proofErr w:type="spellStart"/>
      <w:r w:rsidRPr="003D2A9B">
        <w:rPr>
          <w:b/>
          <w:color w:val="0070C0"/>
        </w:rPr>
        <w:t>scientiis</w:t>
      </w:r>
      <w:proofErr w:type="spellEnd"/>
      <w:r w:rsidR="003D2A9B">
        <w:rPr>
          <w:b/>
        </w:rPr>
        <w:t>. S</w:t>
      </w:r>
      <w:r w:rsidRPr="008C4A46">
        <w:rPr>
          <w:b/>
        </w:rPr>
        <w:t xml:space="preserve">e trata de una revisión </w:t>
      </w:r>
      <w:proofErr w:type="spellStart"/>
      <w:r w:rsidRPr="008C4A46">
        <w:rPr>
          <w:b/>
        </w:rPr>
        <w:t>gundisalviana</w:t>
      </w:r>
      <w:proofErr w:type="spellEnd"/>
      <w:r w:rsidRPr="008C4A46">
        <w:rPr>
          <w:b/>
        </w:rPr>
        <w:t xml:space="preserve"> de la obra homónima de </w:t>
      </w:r>
      <w:hyperlink r:id="rId32" w:tooltip="Al-Farabi" w:history="1">
        <w:r w:rsidRPr="008C4A46">
          <w:rPr>
            <w:rStyle w:val="Hipervnculo"/>
            <w:b/>
            <w:color w:val="auto"/>
            <w:u w:val="none"/>
          </w:rPr>
          <w:t>al-</w:t>
        </w:r>
        <w:proofErr w:type="spellStart"/>
        <w:r w:rsidRPr="008C4A46">
          <w:rPr>
            <w:rStyle w:val="Hipervnculo"/>
            <w:b/>
            <w:color w:val="auto"/>
            <w:u w:val="none"/>
          </w:rPr>
          <w:t>Farabi</w:t>
        </w:r>
        <w:proofErr w:type="spellEnd"/>
      </w:hyperlink>
      <w:r w:rsidRPr="008C4A46">
        <w:rPr>
          <w:b/>
        </w:rPr>
        <w:t xml:space="preserve">, muy parecida al De </w:t>
      </w:r>
      <w:proofErr w:type="spellStart"/>
      <w:r w:rsidRPr="008C4A46">
        <w:rPr>
          <w:b/>
        </w:rPr>
        <w:t>divisione</w:t>
      </w:r>
      <w:proofErr w:type="spellEnd"/>
      <w:r w:rsidRPr="008C4A46">
        <w:rPr>
          <w:b/>
        </w:rPr>
        <w:t>, si bien este último manifiesta un nivel más elevado de an</w:t>
      </w:r>
      <w:r w:rsidRPr="008C4A46">
        <w:rPr>
          <w:b/>
        </w:rPr>
        <w:t>á</w:t>
      </w:r>
      <w:r w:rsidRPr="008C4A46">
        <w:rPr>
          <w:b/>
        </w:rPr>
        <w:t>lisis filosófico y recepción crítica de las fuentes latinas</w:t>
      </w:r>
    </w:p>
    <w:p w:rsidR="00AB156C" w:rsidRPr="008C4A46" w:rsidRDefault="00AB156C" w:rsidP="00AB156C">
      <w:pPr>
        <w:widowControl/>
        <w:autoSpaceDE/>
        <w:autoSpaceDN/>
        <w:adjustRightInd/>
        <w:spacing w:before="100" w:beforeAutospacing="1" w:after="100" w:afterAutospacing="1"/>
        <w:ind w:left="-142" w:right="-567"/>
        <w:jc w:val="both"/>
        <w:rPr>
          <w:b/>
        </w:rPr>
      </w:pPr>
      <w:r>
        <w:rPr>
          <w:b/>
        </w:rPr>
        <w:t xml:space="preserve">   </w:t>
      </w:r>
      <w:r w:rsidRPr="003D2A9B">
        <w:rPr>
          <w:b/>
          <w:color w:val="0070C0"/>
        </w:rPr>
        <w:t>De anima</w:t>
      </w:r>
      <w:r w:rsidR="003D2A9B" w:rsidRPr="003D2A9B">
        <w:rPr>
          <w:b/>
          <w:color w:val="0070C0"/>
        </w:rPr>
        <w:t>.</w:t>
      </w:r>
      <w:r w:rsidR="003D2A9B">
        <w:rPr>
          <w:b/>
        </w:rPr>
        <w:t xml:space="preserve">  E</w:t>
      </w:r>
      <w:r w:rsidRPr="008C4A46">
        <w:rPr>
          <w:b/>
        </w:rPr>
        <w:t xml:space="preserve">l De anima es un tratado de psicología donde </w:t>
      </w:r>
      <w:proofErr w:type="spellStart"/>
      <w:r w:rsidRPr="008C4A46">
        <w:rPr>
          <w:b/>
        </w:rPr>
        <w:t>Gundissalinus</w:t>
      </w:r>
      <w:proofErr w:type="spellEnd"/>
      <w:r w:rsidRPr="008C4A46">
        <w:rPr>
          <w:b/>
        </w:rPr>
        <w:t xml:space="preserve"> acoge </w:t>
      </w:r>
      <w:proofErr w:type="spellStart"/>
      <w:r w:rsidRPr="008C4A46">
        <w:rPr>
          <w:b/>
        </w:rPr>
        <w:t>princi</w:t>
      </w:r>
      <w:r>
        <w:rPr>
          <w:b/>
        </w:rPr>
        <w:t>-</w:t>
      </w:r>
      <w:r w:rsidRPr="008C4A46">
        <w:rPr>
          <w:b/>
        </w:rPr>
        <w:t>palmente</w:t>
      </w:r>
      <w:proofErr w:type="spellEnd"/>
      <w:r w:rsidRPr="008C4A46">
        <w:rPr>
          <w:b/>
        </w:rPr>
        <w:t xml:space="preserve"> el De anima de </w:t>
      </w:r>
      <w:hyperlink r:id="rId33" w:tooltip="Avicena" w:history="1">
        <w:r w:rsidRPr="008C4A46">
          <w:rPr>
            <w:rStyle w:val="Hipervnculo"/>
            <w:b/>
            <w:color w:val="auto"/>
            <w:u w:val="none"/>
          </w:rPr>
          <w:t>Avicena</w:t>
        </w:r>
      </w:hyperlink>
      <w:r w:rsidRPr="008C4A46">
        <w:rPr>
          <w:b/>
        </w:rPr>
        <w:t xml:space="preserve">, a menudo modificando los resultados especulativos que podían resultar problemáticos para la reflexión latina, y el </w:t>
      </w:r>
      <w:proofErr w:type="spellStart"/>
      <w:r w:rsidRPr="008C4A46">
        <w:rPr>
          <w:b/>
        </w:rPr>
        <w:t>Fons</w:t>
      </w:r>
      <w:proofErr w:type="spellEnd"/>
      <w:r w:rsidRPr="008C4A46">
        <w:rPr>
          <w:b/>
        </w:rPr>
        <w:t xml:space="preserve"> Vitae de </w:t>
      </w:r>
      <w:hyperlink r:id="rId34" w:tooltip="Ibn Gabirol" w:history="1">
        <w:r w:rsidRPr="008C4A46">
          <w:rPr>
            <w:rStyle w:val="Hipervnculo"/>
            <w:b/>
            <w:color w:val="auto"/>
            <w:u w:val="none"/>
          </w:rPr>
          <w:t xml:space="preserve">ibn </w:t>
        </w:r>
        <w:proofErr w:type="spellStart"/>
        <w:r w:rsidRPr="008C4A46">
          <w:rPr>
            <w:rStyle w:val="Hipervnculo"/>
            <w:b/>
            <w:color w:val="auto"/>
            <w:u w:val="none"/>
          </w:rPr>
          <w:t>Gabirol</w:t>
        </w:r>
        <w:proofErr w:type="spellEnd"/>
      </w:hyperlink>
      <w:r w:rsidRPr="008C4A46">
        <w:rPr>
          <w:b/>
        </w:rPr>
        <w:t xml:space="preserve">. </w:t>
      </w:r>
    </w:p>
    <w:p w:rsidR="00AB156C" w:rsidRPr="008C4A46" w:rsidRDefault="00AB156C" w:rsidP="00AB156C">
      <w:pPr>
        <w:widowControl/>
        <w:autoSpaceDE/>
        <w:autoSpaceDN/>
        <w:adjustRightInd/>
        <w:spacing w:before="100" w:beforeAutospacing="1" w:after="100" w:afterAutospacing="1"/>
        <w:ind w:left="-142" w:right="-567"/>
        <w:jc w:val="both"/>
        <w:rPr>
          <w:b/>
        </w:rPr>
      </w:pPr>
      <w:r>
        <w:rPr>
          <w:b/>
        </w:rPr>
        <w:t xml:space="preserve">   </w:t>
      </w:r>
      <w:r w:rsidRPr="003D2A9B">
        <w:rPr>
          <w:b/>
          <w:color w:val="0070C0"/>
        </w:rPr>
        <w:t xml:space="preserve">De </w:t>
      </w:r>
      <w:proofErr w:type="spellStart"/>
      <w:r w:rsidRPr="003D2A9B">
        <w:rPr>
          <w:b/>
          <w:color w:val="0070C0"/>
        </w:rPr>
        <w:t>unitate</w:t>
      </w:r>
      <w:proofErr w:type="spellEnd"/>
      <w:r w:rsidRPr="003D2A9B">
        <w:rPr>
          <w:b/>
          <w:color w:val="0070C0"/>
        </w:rPr>
        <w:t xml:space="preserve"> et uno</w:t>
      </w:r>
      <w:r w:rsidR="003D2A9B">
        <w:rPr>
          <w:b/>
        </w:rPr>
        <w:t>.</w:t>
      </w:r>
      <w:r w:rsidRPr="008C4A46">
        <w:rPr>
          <w:b/>
        </w:rPr>
        <w:t xml:space="preserve"> </w:t>
      </w:r>
      <w:r w:rsidR="003D2A9B">
        <w:rPr>
          <w:b/>
        </w:rPr>
        <w:t xml:space="preserve">Es un </w:t>
      </w:r>
      <w:r w:rsidRPr="008C4A46">
        <w:rPr>
          <w:b/>
        </w:rPr>
        <w:t xml:space="preserve">breve tratado metafísico y ontológico donde </w:t>
      </w:r>
      <w:proofErr w:type="spellStart"/>
      <w:r w:rsidRPr="008C4A46">
        <w:rPr>
          <w:b/>
        </w:rPr>
        <w:t>Gundissalinus</w:t>
      </w:r>
      <w:proofErr w:type="spellEnd"/>
      <w:r w:rsidRPr="008C4A46">
        <w:rPr>
          <w:b/>
        </w:rPr>
        <w:t xml:space="preserve"> examina la doctrina </w:t>
      </w:r>
      <w:proofErr w:type="spellStart"/>
      <w:r w:rsidRPr="008C4A46">
        <w:rPr>
          <w:b/>
        </w:rPr>
        <w:t>onto</w:t>
      </w:r>
      <w:proofErr w:type="spellEnd"/>
      <w:r w:rsidRPr="008C4A46">
        <w:rPr>
          <w:b/>
        </w:rPr>
        <w:t xml:space="preserve">-metafísica y teológica del </w:t>
      </w:r>
      <w:hyperlink r:id="rId35" w:tooltip="Uno" w:history="1">
        <w:r w:rsidRPr="008C4A46">
          <w:rPr>
            <w:rStyle w:val="Hipervnculo"/>
            <w:b/>
            <w:color w:val="auto"/>
            <w:u w:val="none"/>
          </w:rPr>
          <w:t>Uno</w:t>
        </w:r>
      </w:hyperlink>
      <w:r w:rsidRPr="008C4A46">
        <w:rPr>
          <w:b/>
        </w:rPr>
        <w:t>, siguiendo la tradición neoplat</w:t>
      </w:r>
      <w:r w:rsidRPr="008C4A46">
        <w:rPr>
          <w:b/>
        </w:rPr>
        <w:t>ó</w:t>
      </w:r>
      <w:r w:rsidRPr="008C4A46">
        <w:rPr>
          <w:b/>
        </w:rPr>
        <w:t xml:space="preserve">nica arábigo-hebrea y latina, y en particular la perspectiva de </w:t>
      </w:r>
      <w:hyperlink r:id="rId36" w:tooltip="Ibn Gabirol" w:history="1">
        <w:r w:rsidRPr="008C4A46">
          <w:rPr>
            <w:rStyle w:val="Hipervnculo"/>
            <w:b/>
            <w:color w:val="auto"/>
            <w:u w:val="none"/>
          </w:rPr>
          <w:t xml:space="preserve">ibn </w:t>
        </w:r>
        <w:proofErr w:type="spellStart"/>
        <w:r w:rsidRPr="008C4A46">
          <w:rPr>
            <w:rStyle w:val="Hipervnculo"/>
            <w:b/>
            <w:color w:val="auto"/>
            <w:u w:val="none"/>
          </w:rPr>
          <w:t>Gabirol</w:t>
        </w:r>
        <w:proofErr w:type="spellEnd"/>
      </w:hyperlink>
      <w:r w:rsidRPr="008C4A46">
        <w:rPr>
          <w:b/>
        </w:rPr>
        <w:t xml:space="preserve">. </w:t>
      </w:r>
    </w:p>
    <w:p w:rsidR="00AB156C" w:rsidRPr="008C4A46" w:rsidRDefault="00AB156C" w:rsidP="00AB156C">
      <w:pPr>
        <w:widowControl/>
        <w:autoSpaceDE/>
        <w:autoSpaceDN/>
        <w:adjustRightInd/>
        <w:spacing w:before="100" w:beforeAutospacing="1" w:after="100" w:afterAutospacing="1"/>
        <w:ind w:left="-142" w:right="-567"/>
        <w:jc w:val="both"/>
        <w:rPr>
          <w:b/>
        </w:rPr>
      </w:pPr>
      <w:r>
        <w:rPr>
          <w:b/>
        </w:rPr>
        <w:t xml:space="preserve">   </w:t>
      </w:r>
      <w:r w:rsidRPr="003D2A9B">
        <w:rPr>
          <w:b/>
          <w:color w:val="0070C0"/>
        </w:rPr>
        <w:t xml:space="preserve">De </w:t>
      </w:r>
      <w:proofErr w:type="spellStart"/>
      <w:r w:rsidRPr="003D2A9B">
        <w:rPr>
          <w:b/>
          <w:color w:val="0070C0"/>
        </w:rPr>
        <w:t>processione</w:t>
      </w:r>
      <w:proofErr w:type="spellEnd"/>
      <w:r w:rsidRPr="003D2A9B">
        <w:rPr>
          <w:b/>
          <w:color w:val="0070C0"/>
        </w:rPr>
        <w:t xml:space="preserve"> </w:t>
      </w:r>
      <w:proofErr w:type="spellStart"/>
      <w:r w:rsidRPr="003D2A9B">
        <w:rPr>
          <w:b/>
          <w:color w:val="0070C0"/>
        </w:rPr>
        <w:t>mundi</w:t>
      </w:r>
      <w:proofErr w:type="spellEnd"/>
      <w:r w:rsidR="003D2A9B" w:rsidRPr="003D2A9B">
        <w:rPr>
          <w:b/>
          <w:color w:val="0070C0"/>
        </w:rPr>
        <w:t>.</w:t>
      </w:r>
      <w:r w:rsidR="003D2A9B">
        <w:rPr>
          <w:b/>
        </w:rPr>
        <w:t xml:space="preserve"> Es</w:t>
      </w:r>
      <w:r w:rsidRPr="008C4A46">
        <w:rPr>
          <w:b/>
        </w:rPr>
        <w:t xml:space="preserve"> obra de la madurez, aquí </w:t>
      </w:r>
      <w:proofErr w:type="spellStart"/>
      <w:r w:rsidRPr="008C4A46">
        <w:rPr>
          <w:b/>
        </w:rPr>
        <w:t>Gundissalinus</w:t>
      </w:r>
      <w:proofErr w:type="spellEnd"/>
      <w:r w:rsidRPr="008C4A46">
        <w:rPr>
          <w:b/>
        </w:rPr>
        <w:t xml:space="preserve"> analiza la generación de la creación a partir de la causa prima, siguiendo las varias distinciones lógico-ontológicas que se especifican en la progresivas uniones de materia y forma, hasta la generación de las criaturas sensibles. En este tratado desarrolla un papel fundamental la doctrina del </w:t>
      </w:r>
      <w:proofErr w:type="spellStart"/>
      <w:r w:rsidRPr="008C4A46">
        <w:rPr>
          <w:b/>
        </w:rPr>
        <w:t>hilemorfismo</w:t>
      </w:r>
      <w:proofErr w:type="spellEnd"/>
      <w:r w:rsidRPr="008C4A46">
        <w:rPr>
          <w:b/>
        </w:rPr>
        <w:t xml:space="preserve"> universal heredada de </w:t>
      </w:r>
      <w:hyperlink r:id="rId37" w:tooltip="Ibn Gabirol" w:history="1">
        <w:r w:rsidRPr="008C4A46">
          <w:rPr>
            <w:rStyle w:val="Hipervnculo"/>
            <w:b/>
            <w:color w:val="auto"/>
            <w:u w:val="none"/>
          </w:rPr>
          <w:t xml:space="preserve">ibn </w:t>
        </w:r>
        <w:proofErr w:type="spellStart"/>
        <w:r w:rsidRPr="008C4A46">
          <w:rPr>
            <w:rStyle w:val="Hipervnculo"/>
            <w:b/>
            <w:color w:val="auto"/>
            <w:u w:val="none"/>
          </w:rPr>
          <w:t>Gabirol</w:t>
        </w:r>
        <w:proofErr w:type="spellEnd"/>
      </w:hyperlink>
      <w:r w:rsidRPr="008C4A46">
        <w:rPr>
          <w:b/>
        </w:rPr>
        <w:t xml:space="preserve"> y de la cual </w:t>
      </w:r>
      <w:proofErr w:type="spellStart"/>
      <w:r w:rsidRPr="008C4A46">
        <w:rPr>
          <w:b/>
        </w:rPr>
        <w:t>Gundissalinus</w:t>
      </w:r>
      <w:proofErr w:type="spellEnd"/>
      <w:r w:rsidRPr="008C4A46">
        <w:rPr>
          <w:b/>
        </w:rPr>
        <w:t xml:space="preserve"> es uno de los principales partidarios. </w:t>
      </w:r>
    </w:p>
    <w:p w:rsidR="00AB156C" w:rsidRDefault="00BF3579" w:rsidP="00AB156C">
      <w:pPr>
        <w:pStyle w:val="NormalWeb"/>
        <w:ind w:left="-142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B156C" w:rsidRPr="008C4A46">
        <w:rPr>
          <w:rFonts w:ascii="Arial" w:hAnsi="Arial" w:cs="Arial"/>
          <w:b/>
        </w:rPr>
        <w:t>Además de estos cinco tratados, en los que los estudiosos concuerdan, ha sido trad</w:t>
      </w:r>
      <w:r w:rsidR="00AB156C" w:rsidRPr="008C4A46">
        <w:rPr>
          <w:rFonts w:ascii="Arial" w:hAnsi="Arial" w:cs="Arial"/>
          <w:b/>
        </w:rPr>
        <w:t>i</w:t>
      </w:r>
      <w:r w:rsidR="00AB156C" w:rsidRPr="008C4A46">
        <w:rPr>
          <w:rFonts w:ascii="Arial" w:hAnsi="Arial" w:cs="Arial"/>
          <w:b/>
        </w:rPr>
        <w:t xml:space="preserve">cionalmente atribuido a </w:t>
      </w:r>
      <w:proofErr w:type="spellStart"/>
      <w:r w:rsidR="00AB156C" w:rsidRPr="008C4A46">
        <w:rPr>
          <w:rFonts w:ascii="Arial" w:hAnsi="Arial" w:cs="Arial"/>
          <w:b/>
        </w:rPr>
        <w:t>Gundissalinus</w:t>
      </w:r>
      <w:proofErr w:type="spellEnd"/>
      <w:r w:rsidR="00AB156C" w:rsidRPr="008C4A46">
        <w:rPr>
          <w:rFonts w:ascii="Arial" w:hAnsi="Arial" w:cs="Arial"/>
          <w:b/>
        </w:rPr>
        <w:t xml:space="preserve"> también el </w:t>
      </w:r>
      <w:r w:rsidR="00AB156C" w:rsidRPr="003D2A9B">
        <w:rPr>
          <w:rFonts w:ascii="Arial" w:hAnsi="Arial" w:cs="Arial"/>
          <w:b/>
          <w:color w:val="0070C0"/>
        </w:rPr>
        <w:t xml:space="preserve">De </w:t>
      </w:r>
      <w:proofErr w:type="spellStart"/>
      <w:r w:rsidR="00AB156C" w:rsidRPr="003D2A9B">
        <w:rPr>
          <w:rFonts w:ascii="Arial" w:hAnsi="Arial" w:cs="Arial"/>
          <w:b/>
          <w:color w:val="0070C0"/>
        </w:rPr>
        <w:t>immortalitate</w:t>
      </w:r>
      <w:proofErr w:type="spellEnd"/>
      <w:r w:rsidR="00AB156C" w:rsidRPr="003D2A9B">
        <w:rPr>
          <w:rFonts w:ascii="Arial" w:hAnsi="Arial" w:cs="Arial"/>
          <w:b/>
          <w:color w:val="0070C0"/>
        </w:rPr>
        <w:t xml:space="preserve"> </w:t>
      </w:r>
      <w:proofErr w:type="spellStart"/>
      <w:r w:rsidR="00AB156C" w:rsidRPr="003D2A9B">
        <w:rPr>
          <w:rFonts w:ascii="Arial" w:hAnsi="Arial" w:cs="Arial"/>
          <w:b/>
          <w:color w:val="0070C0"/>
        </w:rPr>
        <w:t>animae</w:t>
      </w:r>
      <w:proofErr w:type="spellEnd"/>
      <w:r w:rsidR="00AB156C" w:rsidRPr="008C4A46">
        <w:rPr>
          <w:rFonts w:ascii="Arial" w:hAnsi="Arial" w:cs="Arial"/>
          <w:b/>
        </w:rPr>
        <w:t xml:space="preserve">, texto que la mayoría de la comunidad académica atribuye sin embargo a </w:t>
      </w:r>
      <w:hyperlink r:id="rId38" w:tooltip="Guillermo de Alvernia (aún no redactado)" w:history="1">
        <w:r w:rsidR="00AB156C" w:rsidRPr="00DC75D7">
          <w:rPr>
            <w:rStyle w:val="Hipervnculo"/>
            <w:rFonts w:ascii="Arial" w:hAnsi="Arial" w:cs="Arial"/>
            <w:b/>
            <w:color w:val="auto"/>
            <w:u w:val="none"/>
          </w:rPr>
          <w:t>Guillermo de Alvernia</w:t>
        </w:r>
      </w:hyperlink>
      <w:r w:rsidR="00AB156C" w:rsidRPr="00DC75D7">
        <w:rPr>
          <w:rFonts w:ascii="Arial" w:hAnsi="Arial" w:cs="Arial"/>
          <w:b/>
        </w:rPr>
        <w:t xml:space="preserve">. </w:t>
      </w:r>
      <w:r w:rsidR="00AB156C" w:rsidRPr="008C4A46">
        <w:rPr>
          <w:rFonts w:ascii="Arial" w:hAnsi="Arial" w:cs="Arial"/>
          <w:b/>
        </w:rPr>
        <w:t xml:space="preserve">Las obras de </w:t>
      </w:r>
      <w:proofErr w:type="spellStart"/>
      <w:r w:rsidR="00AB156C" w:rsidRPr="008C4A46">
        <w:rPr>
          <w:rFonts w:ascii="Arial" w:hAnsi="Arial" w:cs="Arial"/>
          <w:b/>
        </w:rPr>
        <w:t>Gundissalinus</w:t>
      </w:r>
      <w:proofErr w:type="spellEnd"/>
      <w:r w:rsidR="00AB156C" w:rsidRPr="008C4A46">
        <w:rPr>
          <w:rFonts w:ascii="Arial" w:hAnsi="Arial" w:cs="Arial"/>
          <w:b/>
        </w:rPr>
        <w:t xml:space="preserve"> tuvieron una buena recepción tanto en ámbito filosófico latino, como en el hebreo. </w:t>
      </w:r>
    </w:p>
    <w:p w:rsidR="002B046C" w:rsidRDefault="002B046C" w:rsidP="00AB156C">
      <w:pPr>
        <w:pStyle w:val="NormalWeb"/>
        <w:ind w:left="-142" w:right="-567"/>
        <w:jc w:val="both"/>
        <w:rPr>
          <w:rFonts w:ascii="Arial" w:hAnsi="Arial" w:cs="Arial"/>
          <w:b/>
        </w:rPr>
      </w:pPr>
    </w:p>
    <w:p w:rsidR="00BF3579" w:rsidRPr="00BF3579" w:rsidRDefault="003D2A9B" w:rsidP="00AB156C">
      <w:pPr>
        <w:pStyle w:val="NormalWeb"/>
        <w:ind w:left="-142" w:right="-56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Valor de esas o</w:t>
      </w:r>
      <w:r w:rsidR="00BF3579" w:rsidRPr="00BF3579">
        <w:rPr>
          <w:rFonts w:ascii="Arial" w:hAnsi="Arial" w:cs="Arial"/>
          <w:b/>
          <w:color w:val="FF0000"/>
        </w:rPr>
        <w:t>bras d</w:t>
      </w:r>
      <w:r w:rsidR="00BF3579">
        <w:rPr>
          <w:rFonts w:ascii="Arial" w:hAnsi="Arial" w:cs="Arial"/>
          <w:b/>
          <w:color w:val="FF0000"/>
        </w:rPr>
        <w:t>e</w:t>
      </w:r>
      <w:r w:rsidR="00BF3579" w:rsidRPr="00BF3579">
        <w:rPr>
          <w:rFonts w:ascii="Arial" w:hAnsi="Arial" w:cs="Arial"/>
          <w:b/>
          <w:color w:val="FF0000"/>
        </w:rPr>
        <w:t xml:space="preserve"> </w:t>
      </w:r>
      <w:proofErr w:type="spellStart"/>
      <w:r w:rsidR="00BF3579" w:rsidRPr="00BF3579">
        <w:rPr>
          <w:rFonts w:ascii="Arial" w:hAnsi="Arial" w:cs="Arial"/>
          <w:b/>
          <w:color w:val="FF0000"/>
        </w:rPr>
        <w:t>Gundisalvo</w:t>
      </w:r>
      <w:proofErr w:type="spellEnd"/>
    </w:p>
    <w:p w:rsidR="00BF3579" w:rsidRDefault="00BF3579" w:rsidP="00BF3579">
      <w:pPr>
        <w:pStyle w:val="NormalWeb"/>
        <w:spacing w:before="0" w:beforeAutospacing="0" w:after="0" w:afterAutospacing="0"/>
        <w:ind w:right="-567"/>
        <w:jc w:val="both"/>
        <w:rPr>
          <w:rFonts w:ascii="Arial" w:hAnsi="Arial" w:cs="Arial"/>
          <w:b/>
        </w:rPr>
      </w:pPr>
      <w:r w:rsidRPr="00BF3579">
        <w:rPr>
          <w:rFonts w:ascii="Arial" w:hAnsi="Arial" w:cs="Arial"/>
          <w:b/>
        </w:rPr>
        <w:t xml:space="preserve">    </w:t>
      </w:r>
      <w:proofErr w:type="spellStart"/>
      <w:r w:rsidRPr="00BF3579">
        <w:rPr>
          <w:rFonts w:ascii="Arial" w:hAnsi="Arial" w:cs="Arial"/>
          <w:b/>
        </w:rPr>
        <w:t>Dominicus</w:t>
      </w:r>
      <w:proofErr w:type="spellEnd"/>
      <w:r w:rsidRPr="00BF3579">
        <w:rPr>
          <w:rFonts w:ascii="Arial" w:hAnsi="Arial" w:cs="Arial"/>
          <w:b/>
        </w:rPr>
        <w:t xml:space="preserve"> </w:t>
      </w:r>
      <w:proofErr w:type="spellStart"/>
      <w:r w:rsidRPr="00BF3579">
        <w:rPr>
          <w:rFonts w:ascii="Arial" w:hAnsi="Arial" w:cs="Arial"/>
          <w:b/>
        </w:rPr>
        <w:t>Gundissalinus</w:t>
      </w:r>
      <w:proofErr w:type="spellEnd"/>
      <w:r w:rsidRPr="00BF3579">
        <w:rPr>
          <w:rFonts w:ascii="Arial" w:hAnsi="Arial" w:cs="Arial"/>
          <w:b/>
        </w:rPr>
        <w:t xml:space="preserve"> escribió </w:t>
      </w:r>
      <w:r w:rsidR="003D2A9B">
        <w:rPr>
          <w:rFonts w:ascii="Arial" w:hAnsi="Arial" w:cs="Arial"/>
          <w:b/>
        </w:rPr>
        <w:t xml:space="preserve">esas </w:t>
      </w:r>
      <w:r w:rsidRPr="00BF3579">
        <w:rPr>
          <w:rFonts w:ascii="Arial" w:hAnsi="Arial" w:cs="Arial"/>
          <w:b/>
        </w:rPr>
        <w:t xml:space="preserve">cinco obras filosóficas, en las cuales acoge las filosofías </w:t>
      </w:r>
      <w:proofErr w:type="spellStart"/>
      <w:r w:rsidRPr="00BF3579">
        <w:rPr>
          <w:rFonts w:ascii="Arial" w:hAnsi="Arial" w:cs="Arial"/>
          <w:b/>
        </w:rPr>
        <w:t>aviceniana</w:t>
      </w:r>
      <w:proofErr w:type="spellEnd"/>
      <w:r w:rsidRPr="00BF3579">
        <w:rPr>
          <w:rFonts w:ascii="Arial" w:hAnsi="Arial" w:cs="Arial"/>
          <w:b/>
        </w:rPr>
        <w:t xml:space="preserve"> y </w:t>
      </w:r>
      <w:proofErr w:type="spellStart"/>
      <w:r w:rsidRPr="00BF3579">
        <w:rPr>
          <w:rFonts w:ascii="Arial" w:hAnsi="Arial" w:cs="Arial"/>
          <w:b/>
        </w:rPr>
        <w:t>gabiroliana</w:t>
      </w:r>
      <w:proofErr w:type="spellEnd"/>
      <w:r w:rsidRPr="00BF3579">
        <w:rPr>
          <w:rFonts w:ascii="Arial" w:hAnsi="Arial" w:cs="Arial"/>
          <w:b/>
        </w:rPr>
        <w:t xml:space="preserve"> combinándolas con la tradición filosófica latina,​ y particularmente </w:t>
      </w:r>
      <w:hyperlink r:id="rId39" w:tooltip="Boecio" w:history="1">
        <w:proofErr w:type="spellStart"/>
        <w:r w:rsidRPr="00BF3579">
          <w:rPr>
            <w:rStyle w:val="Hipervnculo"/>
            <w:rFonts w:ascii="Arial" w:hAnsi="Arial" w:cs="Arial"/>
            <w:b/>
            <w:color w:val="auto"/>
            <w:u w:val="none"/>
          </w:rPr>
          <w:t>Boecio</w:t>
        </w:r>
        <w:proofErr w:type="spellEnd"/>
      </w:hyperlink>
      <w:r w:rsidRPr="00BF3579">
        <w:rPr>
          <w:rFonts w:ascii="Arial" w:hAnsi="Arial" w:cs="Arial"/>
          <w:b/>
        </w:rPr>
        <w:t xml:space="preserve">​ junto a algunos autores de su época, como los filósofos de la </w:t>
      </w:r>
      <w:hyperlink r:id="rId40" w:tooltip="Escuela de Chartres" w:history="1">
        <w:r w:rsidRPr="00BF3579">
          <w:rPr>
            <w:rStyle w:val="Hipervnculo"/>
            <w:rFonts w:ascii="Arial" w:hAnsi="Arial" w:cs="Arial"/>
            <w:b/>
            <w:color w:val="auto"/>
            <w:u w:val="none"/>
          </w:rPr>
          <w:t xml:space="preserve">Escuela de </w:t>
        </w:r>
        <w:proofErr w:type="spellStart"/>
        <w:r w:rsidRPr="00BF3579">
          <w:rPr>
            <w:rStyle w:val="Hipervnculo"/>
            <w:rFonts w:ascii="Arial" w:hAnsi="Arial" w:cs="Arial"/>
            <w:b/>
            <w:color w:val="auto"/>
            <w:u w:val="none"/>
          </w:rPr>
          <w:t>Chartres</w:t>
        </w:r>
        <w:proofErr w:type="spellEnd"/>
      </w:hyperlink>
      <w:r w:rsidRPr="00BF3579">
        <w:rPr>
          <w:rFonts w:ascii="Arial" w:hAnsi="Arial" w:cs="Arial"/>
          <w:b/>
        </w:rPr>
        <w:t xml:space="preserve"> o </w:t>
      </w:r>
      <w:hyperlink r:id="rId41" w:tooltip="Herman de Carintia (aún no redactado)" w:history="1">
        <w:r w:rsidRPr="00BF3579">
          <w:rPr>
            <w:rStyle w:val="Hipervnculo"/>
            <w:rFonts w:ascii="Arial" w:hAnsi="Arial" w:cs="Arial"/>
            <w:b/>
            <w:color w:val="auto"/>
            <w:u w:val="none"/>
          </w:rPr>
          <w:t>Herman de Carintia</w:t>
        </w:r>
      </w:hyperlink>
      <w:r w:rsidRPr="00BF3579">
        <w:rPr>
          <w:rFonts w:ascii="Arial" w:hAnsi="Arial" w:cs="Arial"/>
          <w:b/>
        </w:rPr>
        <w:t>.</w:t>
      </w:r>
    </w:p>
    <w:p w:rsidR="00BF3579" w:rsidRPr="00BF3579" w:rsidRDefault="00BF3579" w:rsidP="00BF3579">
      <w:pPr>
        <w:pStyle w:val="NormalWeb"/>
        <w:spacing w:before="0" w:beforeAutospacing="0" w:after="0" w:afterAutospacing="0"/>
        <w:ind w:right="-567"/>
        <w:jc w:val="both"/>
        <w:rPr>
          <w:rFonts w:ascii="Arial" w:hAnsi="Arial" w:cs="Arial"/>
          <w:b/>
        </w:rPr>
      </w:pPr>
    </w:p>
    <w:p w:rsidR="00BF3579" w:rsidRDefault="00BF3579" w:rsidP="00BF3579">
      <w:pPr>
        <w:pStyle w:val="NormalWeb"/>
        <w:spacing w:before="0" w:beforeAutospacing="0" w:after="0" w:afterAutospacing="0"/>
        <w:ind w:right="-567"/>
        <w:jc w:val="both"/>
        <w:rPr>
          <w:rFonts w:ascii="Arial" w:hAnsi="Arial" w:cs="Arial"/>
          <w:b/>
        </w:rPr>
      </w:pPr>
      <w:r w:rsidRPr="00BF3579">
        <w:rPr>
          <w:rFonts w:ascii="Arial" w:hAnsi="Arial" w:cs="Arial"/>
          <w:b/>
        </w:rPr>
        <w:t xml:space="preserve">    ​ Los tratados </w:t>
      </w:r>
      <w:proofErr w:type="spellStart"/>
      <w:r w:rsidRPr="00BF3579">
        <w:rPr>
          <w:rFonts w:ascii="Arial" w:hAnsi="Arial" w:cs="Arial"/>
          <w:b/>
        </w:rPr>
        <w:t>gundisalvianos</w:t>
      </w:r>
      <w:proofErr w:type="spellEnd"/>
      <w:r w:rsidRPr="00BF3579">
        <w:rPr>
          <w:rFonts w:ascii="Arial" w:hAnsi="Arial" w:cs="Arial"/>
          <w:b/>
        </w:rPr>
        <w:t xml:space="preserve"> manifiestan el profundo conocimiento de la filosofía ar</w:t>
      </w:r>
      <w:r w:rsidRPr="00BF3579">
        <w:rPr>
          <w:rFonts w:ascii="Arial" w:hAnsi="Arial" w:cs="Arial"/>
          <w:b/>
        </w:rPr>
        <w:t>á</w:t>
      </w:r>
      <w:r w:rsidRPr="00BF3579">
        <w:rPr>
          <w:rFonts w:ascii="Arial" w:hAnsi="Arial" w:cs="Arial"/>
          <w:b/>
        </w:rPr>
        <w:t xml:space="preserve">bigo-hebrea por parte de </w:t>
      </w:r>
      <w:proofErr w:type="spellStart"/>
      <w:r w:rsidRPr="00BF3579">
        <w:rPr>
          <w:rFonts w:ascii="Arial" w:hAnsi="Arial" w:cs="Arial"/>
          <w:b/>
        </w:rPr>
        <w:t>Gundissalinus</w:t>
      </w:r>
      <w:proofErr w:type="spellEnd"/>
      <w:r w:rsidRPr="00BF3579">
        <w:rPr>
          <w:rFonts w:ascii="Arial" w:hAnsi="Arial" w:cs="Arial"/>
          <w:b/>
        </w:rPr>
        <w:t>.</w:t>
      </w:r>
      <w:r w:rsidR="003D2A9B">
        <w:rPr>
          <w:rFonts w:ascii="Arial" w:hAnsi="Arial" w:cs="Arial"/>
          <w:b/>
        </w:rPr>
        <w:t xml:space="preserve"> Fue una filosofía que tuvo mucha influencias en los escritores de la Escolástica. </w:t>
      </w:r>
      <w:r w:rsidRPr="00BF3579">
        <w:rPr>
          <w:rFonts w:ascii="Arial" w:hAnsi="Arial" w:cs="Arial"/>
          <w:b/>
        </w:rPr>
        <w:t xml:space="preserve">Allí se encuentran las tres disciplinas filosóficas que caracterizan su pensamiento: la </w:t>
      </w:r>
      <w:hyperlink r:id="rId42" w:tooltip="Metafísica" w:history="1">
        <w:r w:rsidRPr="00BF3579">
          <w:rPr>
            <w:rStyle w:val="Hipervnculo"/>
            <w:rFonts w:ascii="Arial" w:hAnsi="Arial" w:cs="Arial"/>
            <w:b/>
            <w:color w:val="auto"/>
            <w:u w:val="none"/>
          </w:rPr>
          <w:t>metafísica</w:t>
        </w:r>
      </w:hyperlink>
      <w:r w:rsidRPr="00BF3579">
        <w:rPr>
          <w:rFonts w:ascii="Arial" w:hAnsi="Arial" w:cs="Arial"/>
          <w:b/>
        </w:rPr>
        <w:t xml:space="preserve">, la </w:t>
      </w:r>
      <w:hyperlink r:id="rId43" w:tooltip="Epistemología" w:history="1">
        <w:r w:rsidRPr="00BF3579">
          <w:rPr>
            <w:rStyle w:val="Hipervnculo"/>
            <w:rFonts w:ascii="Arial" w:hAnsi="Arial" w:cs="Arial"/>
            <w:b/>
            <w:color w:val="auto"/>
            <w:u w:val="none"/>
          </w:rPr>
          <w:t>epistemología</w:t>
        </w:r>
      </w:hyperlink>
      <w:r w:rsidRPr="00BF3579">
        <w:rPr>
          <w:rFonts w:ascii="Arial" w:hAnsi="Arial" w:cs="Arial"/>
          <w:b/>
        </w:rPr>
        <w:t xml:space="preserve"> y la </w:t>
      </w:r>
      <w:hyperlink r:id="rId44" w:tooltip="Psicología" w:history="1">
        <w:r w:rsidRPr="00BF3579">
          <w:rPr>
            <w:rStyle w:val="Hipervnculo"/>
            <w:rFonts w:ascii="Arial" w:hAnsi="Arial" w:cs="Arial"/>
            <w:b/>
            <w:color w:val="auto"/>
            <w:u w:val="none"/>
          </w:rPr>
          <w:t>psicología</w:t>
        </w:r>
      </w:hyperlink>
      <w:r w:rsidRPr="00BF3579">
        <w:rPr>
          <w:rFonts w:ascii="Arial" w:hAnsi="Arial" w:cs="Arial"/>
          <w:b/>
        </w:rPr>
        <w:t xml:space="preserve">. Los cinco tratados de </w:t>
      </w:r>
      <w:proofErr w:type="spellStart"/>
      <w:r w:rsidRPr="00BF3579">
        <w:rPr>
          <w:rFonts w:ascii="Arial" w:hAnsi="Arial" w:cs="Arial"/>
          <w:b/>
        </w:rPr>
        <w:t>Dominicus</w:t>
      </w:r>
      <w:proofErr w:type="spellEnd"/>
      <w:r w:rsidRPr="00BF3579">
        <w:rPr>
          <w:rFonts w:ascii="Arial" w:hAnsi="Arial" w:cs="Arial"/>
          <w:b/>
        </w:rPr>
        <w:t xml:space="preserve"> </w:t>
      </w:r>
      <w:proofErr w:type="spellStart"/>
      <w:r w:rsidRPr="00BF3579">
        <w:rPr>
          <w:rFonts w:ascii="Arial" w:hAnsi="Arial" w:cs="Arial"/>
          <w:b/>
        </w:rPr>
        <w:t>Gundissalinus</w:t>
      </w:r>
      <w:proofErr w:type="spellEnd"/>
      <w:r w:rsidRPr="00BF3579">
        <w:rPr>
          <w:rFonts w:ascii="Arial" w:hAnsi="Arial" w:cs="Arial"/>
          <w:b/>
        </w:rPr>
        <w:t xml:space="preserve"> son: </w:t>
      </w:r>
    </w:p>
    <w:p w:rsidR="00BF3579" w:rsidRPr="00BF3579" w:rsidRDefault="00BF3579" w:rsidP="00BF3579">
      <w:pPr>
        <w:pStyle w:val="NormalWeb"/>
        <w:spacing w:before="0" w:beforeAutospacing="0" w:after="0" w:afterAutospacing="0"/>
        <w:ind w:right="-567"/>
        <w:jc w:val="both"/>
        <w:rPr>
          <w:rFonts w:ascii="Arial" w:hAnsi="Arial" w:cs="Arial"/>
          <w:b/>
        </w:rPr>
      </w:pPr>
    </w:p>
    <w:p w:rsidR="00BF3579" w:rsidRDefault="00BF3579" w:rsidP="00BF3579">
      <w:pPr>
        <w:widowControl/>
        <w:numPr>
          <w:ilvl w:val="0"/>
          <w:numId w:val="8"/>
        </w:numPr>
        <w:autoSpaceDE/>
        <w:autoSpaceDN/>
        <w:adjustRightInd/>
        <w:ind w:right="-567"/>
        <w:jc w:val="both"/>
        <w:rPr>
          <w:b/>
        </w:rPr>
      </w:pPr>
      <w:r w:rsidRPr="00BF3579">
        <w:rPr>
          <w:b/>
        </w:rPr>
        <w:t xml:space="preserve">De </w:t>
      </w:r>
      <w:proofErr w:type="spellStart"/>
      <w:r w:rsidRPr="00BF3579">
        <w:rPr>
          <w:b/>
        </w:rPr>
        <w:t>divisione</w:t>
      </w:r>
      <w:proofErr w:type="spellEnd"/>
      <w:r w:rsidRPr="00BF3579">
        <w:rPr>
          <w:b/>
        </w:rPr>
        <w:t xml:space="preserve"> </w:t>
      </w:r>
      <w:proofErr w:type="spellStart"/>
      <w:r w:rsidRPr="00BF3579">
        <w:rPr>
          <w:b/>
        </w:rPr>
        <w:t>philosophiae</w:t>
      </w:r>
      <w:proofErr w:type="spellEnd"/>
      <w:r w:rsidR="003D2A9B">
        <w:rPr>
          <w:b/>
        </w:rPr>
        <w:t xml:space="preserve"> </w:t>
      </w:r>
      <w:proofErr w:type="spellStart"/>
      <w:r w:rsidR="003D2A9B">
        <w:rPr>
          <w:b/>
        </w:rPr>
        <w:t>influsó</w:t>
      </w:r>
      <w:proofErr w:type="spellEnd"/>
      <w:r w:rsidR="003D2A9B">
        <w:rPr>
          <w:b/>
        </w:rPr>
        <w:t xml:space="preserve"> por ser </w:t>
      </w:r>
      <w:r w:rsidRPr="00BF3579">
        <w:rPr>
          <w:b/>
        </w:rPr>
        <w:t xml:space="preserve">un tratado epistemológico en el que </w:t>
      </w:r>
      <w:proofErr w:type="spellStart"/>
      <w:r w:rsidRPr="00BF3579">
        <w:rPr>
          <w:b/>
        </w:rPr>
        <w:t>Gundissalinus</w:t>
      </w:r>
      <w:proofErr w:type="spellEnd"/>
      <w:r w:rsidRPr="00BF3579">
        <w:rPr>
          <w:b/>
        </w:rPr>
        <w:t xml:space="preserve"> propone su división de la filosofía en las varias disciplinas científ</w:t>
      </w:r>
      <w:r w:rsidRPr="00BF3579">
        <w:rPr>
          <w:b/>
        </w:rPr>
        <w:t>i</w:t>
      </w:r>
      <w:r w:rsidRPr="00BF3579">
        <w:rPr>
          <w:b/>
        </w:rPr>
        <w:t xml:space="preserve">cas,​ estructuradas jerárquicamente. En esta obra, </w:t>
      </w:r>
      <w:proofErr w:type="spellStart"/>
      <w:r w:rsidRPr="00BF3579">
        <w:rPr>
          <w:b/>
        </w:rPr>
        <w:t>Gundissalinus</w:t>
      </w:r>
      <w:proofErr w:type="spellEnd"/>
      <w:r w:rsidRPr="00BF3579">
        <w:rPr>
          <w:b/>
        </w:rPr>
        <w:t xml:space="preserve"> combina las div</w:t>
      </w:r>
      <w:r w:rsidRPr="00BF3579">
        <w:rPr>
          <w:b/>
        </w:rPr>
        <w:t>i</w:t>
      </w:r>
      <w:r w:rsidRPr="00BF3579">
        <w:rPr>
          <w:b/>
        </w:rPr>
        <w:t xml:space="preserve">siones de </w:t>
      </w:r>
      <w:hyperlink r:id="rId45" w:tooltip="Al-Farabi" w:history="1">
        <w:r w:rsidRPr="00BF3579">
          <w:rPr>
            <w:rStyle w:val="Hipervnculo"/>
            <w:b/>
            <w:color w:val="auto"/>
            <w:u w:val="none"/>
          </w:rPr>
          <w:t>al-</w:t>
        </w:r>
        <w:proofErr w:type="spellStart"/>
        <w:r w:rsidRPr="00BF3579">
          <w:rPr>
            <w:rStyle w:val="Hipervnculo"/>
            <w:b/>
            <w:color w:val="auto"/>
            <w:u w:val="none"/>
          </w:rPr>
          <w:t>Farabi</w:t>
        </w:r>
        <w:proofErr w:type="spellEnd"/>
      </w:hyperlink>
      <w:r w:rsidRPr="00BF3579">
        <w:rPr>
          <w:b/>
        </w:rPr>
        <w:t xml:space="preserve"> y </w:t>
      </w:r>
      <w:hyperlink r:id="rId46" w:tooltip="Avicena" w:history="1">
        <w:r w:rsidRPr="00BF3579">
          <w:rPr>
            <w:rStyle w:val="Hipervnculo"/>
            <w:b/>
            <w:color w:val="auto"/>
            <w:u w:val="none"/>
          </w:rPr>
          <w:t>Avicena</w:t>
        </w:r>
      </w:hyperlink>
      <w:r w:rsidRPr="00BF3579">
        <w:rPr>
          <w:b/>
        </w:rPr>
        <w:t xml:space="preserve"> con las clasificaciones del saber de </w:t>
      </w:r>
      <w:hyperlink r:id="rId47" w:tooltip="Isidoro de Sevilla" w:history="1">
        <w:r w:rsidRPr="00BF3579">
          <w:rPr>
            <w:rStyle w:val="Hipervnculo"/>
            <w:b/>
            <w:color w:val="auto"/>
            <w:u w:val="none"/>
          </w:rPr>
          <w:t>Isidoro de Sev</w:t>
        </w:r>
        <w:r w:rsidRPr="00BF3579">
          <w:rPr>
            <w:rStyle w:val="Hipervnculo"/>
            <w:b/>
            <w:color w:val="auto"/>
            <w:u w:val="none"/>
          </w:rPr>
          <w:t>i</w:t>
        </w:r>
        <w:r w:rsidRPr="00BF3579">
          <w:rPr>
            <w:rStyle w:val="Hipervnculo"/>
            <w:b/>
            <w:color w:val="auto"/>
            <w:u w:val="none"/>
          </w:rPr>
          <w:t>lla</w:t>
        </w:r>
      </w:hyperlink>
      <w:r w:rsidRPr="00BF3579">
        <w:rPr>
          <w:b/>
        </w:rPr>
        <w:t xml:space="preserve">​ y </w:t>
      </w:r>
      <w:hyperlink r:id="rId48" w:tooltip="Boecio" w:history="1">
        <w:proofErr w:type="spellStart"/>
        <w:r w:rsidRPr="00BF3579">
          <w:rPr>
            <w:rStyle w:val="Hipervnculo"/>
            <w:b/>
            <w:color w:val="auto"/>
            <w:u w:val="none"/>
          </w:rPr>
          <w:t>Boecio</w:t>
        </w:r>
        <w:proofErr w:type="spellEnd"/>
      </w:hyperlink>
      <w:r w:rsidRPr="00BF3579">
        <w:rPr>
          <w:b/>
        </w:rPr>
        <w:t>. ​ Tuvo una proficua difusión y recepción en tierra latina.</w:t>
      </w:r>
    </w:p>
    <w:p w:rsidR="00BF3579" w:rsidRPr="00BF3579" w:rsidRDefault="00BF3579" w:rsidP="00BF3579">
      <w:pPr>
        <w:widowControl/>
        <w:autoSpaceDE/>
        <w:autoSpaceDN/>
        <w:adjustRightInd/>
        <w:ind w:left="720" w:right="-567"/>
        <w:jc w:val="both"/>
        <w:rPr>
          <w:b/>
        </w:rPr>
      </w:pPr>
    </w:p>
    <w:p w:rsidR="00BF3579" w:rsidRDefault="00BF3579" w:rsidP="00BF3579">
      <w:pPr>
        <w:widowControl/>
        <w:numPr>
          <w:ilvl w:val="0"/>
          <w:numId w:val="8"/>
        </w:numPr>
        <w:autoSpaceDE/>
        <w:autoSpaceDN/>
        <w:adjustRightInd/>
        <w:ind w:right="-567"/>
        <w:jc w:val="both"/>
        <w:rPr>
          <w:b/>
        </w:rPr>
      </w:pPr>
      <w:r w:rsidRPr="00BF3579">
        <w:rPr>
          <w:b/>
        </w:rPr>
        <w:t xml:space="preserve">De </w:t>
      </w:r>
      <w:proofErr w:type="spellStart"/>
      <w:r w:rsidRPr="00BF3579">
        <w:rPr>
          <w:b/>
        </w:rPr>
        <w:t>scientiis</w:t>
      </w:r>
      <w:proofErr w:type="spellEnd"/>
      <w:r w:rsidRPr="00BF3579">
        <w:rPr>
          <w:b/>
        </w:rPr>
        <w:t xml:space="preserve"> </w:t>
      </w:r>
      <w:proofErr w:type="spellStart"/>
      <w:r w:rsidR="003D2A9B">
        <w:rPr>
          <w:b/>
        </w:rPr>
        <w:t>influso</w:t>
      </w:r>
      <w:proofErr w:type="spellEnd"/>
      <w:r w:rsidR="003D2A9B">
        <w:rPr>
          <w:b/>
        </w:rPr>
        <w:t xml:space="preserve"> por </w:t>
      </w:r>
      <w:r w:rsidRPr="00BF3579">
        <w:rPr>
          <w:b/>
        </w:rPr>
        <w:t>trata</w:t>
      </w:r>
      <w:r w:rsidR="003D2A9B">
        <w:rPr>
          <w:b/>
        </w:rPr>
        <w:t>rse</w:t>
      </w:r>
      <w:r w:rsidRPr="00BF3579">
        <w:rPr>
          <w:b/>
        </w:rPr>
        <w:t xml:space="preserve"> de una revisión </w:t>
      </w:r>
      <w:proofErr w:type="spellStart"/>
      <w:r w:rsidRPr="00BF3579">
        <w:rPr>
          <w:b/>
        </w:rPr>
        <w:t>gundisalviana</w:t>
      </w:r>
      <w:proofErr w:type="spellEnd"/>
      <w:r w:rsidRPr="00BF3579">
        <w:rPr>
          <w:b/>
        </w:rPr>
        <w:t xml:space="preserve"> de la obra homón</w:t>
      </w:r>
      <w:r w:rsidRPr="00BF3579">
        <w:rPr>
          <w:b/>
        </w:rPr>
        <w:t>i</w:t>
      </w:r>
      <w:r w:rsidRPr="00BF3579">
        <w:rPr>
          <w:b/>
        </w:rPr>
        <w:t xml:space="preserve">ma de </w:t>
      </w:r>
      <w:hyperlink r:id="rId49" w:tooltip="Al-Farabi" w:history="1">
        <w:r w:rsidRPr="00BF3579">
          <w:rPr>
            <w:rStyle w:val="Hipervnculo"/>
            <w:b/>
            <w:color w:val="auto"/>
            <w:u w:val="none"/>
          </w:rPr>
          <w:t>al-</w:t>
        </w:r>
        <w:proofErr w:type="spellStart"/>
        <w:r w:rsidRPr="00BF3579">
          <w:rPr>
            <w:rStyle w:val="Hipervnculo"/>
            <w:b/>
            <w:color w:val="auto"/>
            <w:u w:val="none"/>
          </w:rPr>
          <w:t>Farabi</w:t>
        </w:r>
        <w:proofErr w:type="spellEnd"/>
      </w:hyperlink>
      <w:r w:rsidRPr="00BF3579">
        <w:rPr>
          <w:b/>
        </w:rPr>
        <w:t xml:space="preserve">, muy parecida al De </w:t>
      </w:r>
      <w:proofErr w:type="spellStart"/>
      <w:r w:rsidRPr="00BF3579">
        <w:rPr>
          <w:b/>
        </w:rPr>
        <w:t>divisione</w:t>
      </w:r>
      <w:proofErr w:type="spellEnd"/>
      <w:r w:rsidRPr="00BF3579">
        <w:rPr>
          <w:b/>
        </w:rPr>
        <w:t>, si bien este último manifiesta un n</w:t>
      </w:r>
      <w:r w:rsidRPr="00BF3579">
        <w:rPr>
          <w:b/>
        </w:rPr>
        <w:t>i</w:t>
      </w:r>
      <w:r w:rsidRPr="00BF3579">
        <w:rPr>
          <w:b/>
        </w:rPr>
        <w:t>vel más elevado de análisis filosófico y recepción crítica de las fuentes latinas</w:t>
      </w:r>
    </w:p>
    <w:p w:rsidR="00BF3579" w:rsidRPr="00BF3579" w:rsidRDefault="00BF3579" w:rsidP="00BF3579">
      <w:pPr>
        <w:widowControl/>
        <w:autoSpaceDE/>
        <w:autoSpaceDN/>
        <w:adjustRightInd/>
        <w:ind w:left="720" w:right="-567"/>
        <w:jc w:val="both"/>
        <w:rPr>
          <w:b/>
        </w:rPr>
      </w:pPr>
    </w:p>
    <w:p w:rsidR="003D2A9B" w:rsidRPr="003D2A9B" w:rsidRDefault="00BF3579" w:rsidP="003D2A9B">
      <w:pPr>
        <w:widowControl/>
        <w:numPr>
          <w:ilvl w:val="0"/>
          <w:numId w:val="8"/>
        </w:numPr>
        <w:autoSpaceDE/>
        <w:autoSpaceDN/>
        <w:adjustRightInd/>
        <w:ind w:right="-567"/>
        <w:jc w:val="both"/>
      </w:pPr>
      <w:r w:rsidRPr="003D2A9B">
        <w:rPr>
          <w:b/>
        </w:rPr>
        <w:t xml:space="preserve">De anima </w:t>
      </w:r>
      <w:r w:rsidR="003D2A9B" w:rsidRPr="003D2A9B">
        <w:rPr>
          <w:b/>
        </w:rPr>
        <w:t>dio muchas ideas sobre el alma, concepto cristiano que tiene una impo</w:t>
      </w:r>
      <w:r w:rsidR="003D2A9B" w:rsidRPr="003D2A9B">
        <w:rPr>
          <w:b/>
        </w:rPr>
        <w:t>r</w:t>
      </w:r>
      <w:r w:rsidR="003D2A9B" w:rsidRPr="003D2A9B">
        <w:rPr>
          <w:b/>
        </w:rPr>
        <w:t xml:space="preserve">tancia en el cristianismo de la </w:t>
      </w:r>
      <w:proofErr w:type="spellStart"/>
      <w:r w:rsidR="003D2A9B" w:rsidRPr="003D2A9B">
        <w:rPr>
          <w:b/>
        </w:rPr>
        <w:t>escolastica</w:t>
      </w:r>
      <w:proofErr w:type="spellEnd"/>
      <w:r w:rsidR="003D2A9B" w:rsidRPr="003D2A9B">
        <w:rPr>
          <w:b/>
        </w:rPr>
        <w:t xml:space="preserve">. </w:t>
      </w:r>
      <w:r w:rsidRPr="003D2A9B">
        <w:rPr>
          <w:b/>
        </w:rPr>
        <w:t xml:space="preserve">De anima es un tratado de psicología donde </w:t>
      </w:r>
      <w:proofErr w:type="spellStart"/>
      <w:r w:rsidRPr="003D2A9B">
        <w:rPr>
          <w:b/>
        </w:rPr>
        <w:t>Gundissalinus</w:t>
      </w:r>
      <w:proofErr w:type="spellEnd"/>
      <w:r w:rsidRPr="003D2A9B">
        <w:rPr>
          <w:b/>
        </w:rPr>
        <w:t xml:space="preserve"> acoge principalmente el De anima de </w:t>
      </w:r>
      <w:hyperlink r:id="rId50" w:tooltip="Avicena" w:history="1">
        <w:r w:rsidRPr="003D2A9B">
          <w:rPr>
            <w:rStyle w:val="Hipervnculo"/>
            <w:b/>
            <w:color w:val="auto"/>
            <w:u w:val="none"/>
          </w:rPr>
          <w:t>Avicena</w:t>
        </w:r>
      </w:hyperlink>
      <w:r w:rsidRPr="003D2A9B">
        <w:rPr>
          <w:b/>
        </w:rPr>
        <w:t xml:space="preserve">, ​ a menudo modificando los resultados especulativos que podían resultar problemáticos para la reflexión latina,​ y el </w:t>
      </w:r>
      <w:proofErr w:type="spellStart"/>
      <w:r w:rsidRPr="003D2A9B">
        <w:rPr>
          <w:b/>
        </w:rPr>
        <w:t>Fons</w:t>
      </w:r>
      <w:proofErr w:type="spellEnd"/>
      <w:r w:rsidRPr="003D2A9B">
        <w:rPr>
          <w:b/>
        </w:rPr>
        <w:t xml:space="preserve"> Vitae de </w:t>
      </w:r>
      <w:hyperlink r:id="rId51" w:tooltip="Ibn Gabirol" w:history="1">
        <w:r w:rsidRPr="003D2A9B">
          <w:rPr>
            <w:rStyle w:val="Hipervnculo"/>
            <w:b/>
            <w:color w:val="auto"/>
            <w:u w:val="none"/>
          </w:rPr>
          <w:t xml:space="preserve">ibn </w:t>
        </w:r>
        <w:proofErr w:type="spellStart"/>
        <w:r w:rsidRPr="003D2A9B">
          <w:rPr>
            <w:rStyle w:val="Hipervnculo"/>
            <w:b/>
            <w:color w:val="auto"/>
            <w:u w:val="none"/>
          </w:rPr>
          <w:t>Gabirol</w:t>
        </w:r>
        <w:proofErr w:type="spellEnd"/>
      </w:hyperlink>
      <w:r w:rsidRPr="003D2A9B">
        <w:rPr>
          <w:b/>
        </w:rPr>
        <w:t>.</w:t>
      </w:r>
    </w:p>
    <w:p w:rsidR="003D2A9B" w:rsidRPr="003D2A9B" w:rsidRDefault="003D2A9B" w:rsidP="003D2A9B">
      <w:pPr>
        <w:widowControl/>
        <w:autoSpaceDE/>
        <w:autoSpaceDN/>
        <w:adjustRightInd/>
        <w:ind w:left="720" w:right="-567"/>
        <w:jc w:val="both"/>
      </w:pPr>
    </w:p>
    <w:p w:rsidR="00BF3579" w:rsidRPr="00BF3579" w:rsidRDefault="003D2A9B" w:rsidP="003D2A9B">
      <w:pPr>
        <w:widowControl/>
        <w:autoSpaceDE/>
        <w:autoSpaceDN/>
        <w:adjustRightInd/>
        <w:ind w:right="-567"/>
        <w:jc w:val="both"/>
      </w:pPr>
      <w:r>
        <w:rPr>
          <w:b/>
        </w:rPr>
        <w:t xml:space="preserve">     </w:t>
      </w:r>
      <w:r w:rsidR="00BF3579" w:rsidRPr="003D2A9B">
        <w:rPr>
          <w:b/>
        </w:rPr>
        <w:t xml:space="preserve">De </w:t>
      </w:r>
      <w:proofErr w:type="spellStart"/>
      <w:r w:rsidR="00BF3579" w:rsidRPr="003D2A9B">
        <w:rPr>
          <w:b/>
        </w:rPr>
        <w:t>processione</w:t>
      </w:r>
      <w:proofErr w:type="spellEnd"/>
      <w:r w:rsidR="00BF3579" w:rsidRPr="003D2A9B">
        <w:rPr>
          <w:b/>
        </w:rPr>
        <w:t xml:space="preserve"> </w:t>
      </w:r>
      <w:proofErr w:type="spellStart"/>
      <w:r w:rsidR="00BF3579" w:rsidRPr="003D2A9B">
        <w:rPr>
          <w:b/>
        </w:rPr>
        <w:t>mundi</w:t>
      </w:r>
      <w:proofErr w:type="spellEnd"/>
      <w:r w:rsidR="00BF3579" w:rsidRPr="003D2A9B">
        <w:rPr>
          <w:b/>
        </w:rPr>
        <w:t xml:space="preserve"> </w:t>
      </w:r>
      <w:r>
        <w:rPr>
          <w:b/>
        </w:rPr>
        <w:t xml:space="preserve">fue la </w:t>
      </w:r>
      <w:r w:rsidR="00BF3579" w:rsidRPr="003D2A9B">
        <w:rPr>
          <w:b/>
        </w:rPr>
        <w:t>obra de la madurez</w:t>
      </w:r>
      <w:r>
        <w:rPr>
          <w:b/>
        </w:rPr>
        <w:t>. En ella</w:t>
      </w:r>
      <w:r w:rsidR="00BF3579" w:rsidRPr="003D2A9B">
        <w:rPr>
          <w:b/>
        </w:rPr>
        <w:t xml:space="preserve"> </w:t>
      </w:r>
      <w:proofErr w:type="spellStart"/>
      <w:r w:rsidR="00BF3579" w:rsidRPr="003D2A9B">
        <w:rPr>
          <w:b/>
        </w:rPr>
        <w:t>Gundissali</w:t>
      </w:r>
      <w:r w:rsidR="002B046C">
        <w:rPr>
          <w:b/>
        </w:rPr>
        <w:t>v</w:t>
      </w:r>
      <w:r w:rsidR="00BF3579" w:rsidRPr="003D2A9B">
        <w:rPr>
          <w:b/>
        </w:rPr>
        <w:t>us</w:t>
      </w:r>
      <w:proofErr w:type="spellEnd"/>
      <w:r w:rsidR="00BF3579" w:rsidRPr="003D2A9B">
        <w:rPr>
          <w:b/>
        </w:rPr>
        <w:t xml:space="preserve"> analiza la g</w:t>
      </w:r>
      <w:r w:rsidR="00BF3579" w:rsidRPr="003D2A9B">
        <w:rPr>
          <w:b/>
        </w:rPr>
        <w:t>e</w:t>
      </w:r>
      <w:r w:rsidR="00BF3579" w:rsidRPr="003D2A9B">
        <w:rPr>
          <w:b/>
        </w:rPr>
        <w:t>neración de la creación a partir de la causa prima, siguiendo las varias distinciones lóg</w:t>
      </w:r>
      <w:r w:rsidR="00BF3579" w:rsidRPr="003D2A9B">
        <w:rPr>
          <w:b/>
        </w:rPr>
        <w:t>i</w:t>
      </w:r>
      <w:r w:rsidR="00BF3579" w:rsidRPr="003D2A9B">
        <w:rPr>
          <w:b/>
        </w:rPr>
        <w:t xml:space="preserve">co-ontológicas que se especifican en la progresivas uniones de materia y forma, hasta la generación de las criaturas sensibles.​ En este tratado desarrolla un papel fundamental la doctrina del </w:t>
      </w:r>
      <w:proofErr w:type="spellStart"/>
      <w:r w:rsidR="00BF3579" w:rsidRPr="003D2A9B">
        <w:rPr>
          <w:b/>
        </w:rPr>
        <w:t>hilemorfismo</w:t>
      </w:r>
      <w:proofErr w:type="spellEnd"/>
      <w:r w:rsidR="00BF3579" w:rsidRPr="003D2A9B">
        <w:rPr>
          <w:b/>
        </w:rPr>
        <w:t xml:space="preserve"> universal heredada de </w:t>
      </w:r>
      <w:hyperlink r:id="rId52" w:tooltip="Ibn Gabirol" w:history="1">
        <w:r w:rsidR="00BF3579" w:rsidRPr="003D2A9B">
          <w:rPr>
            <w:rStyle w:val="Hipervnculo"/>
            <w:b/>
            <w:color w:val="auto"/>
            <w:u w:val="none"/>
          </w:rPr>
          <w:t xml:space="preserve">ibn </w:t>
        </w:r>
        <w:proofErr w:type="spellStart"/>
        <w:r w:rsidR="00BF3579" w:rsidRPr="003D2A9B">
          <w:rPr>
            <w:rStyle w:val="Hipervnculo"/>
            <w:b/>
            <w:color w:val="auto"/>
            <w:u w:val="none"/>
          </w:rPr>
          <w:t>Gabirol</w:t>
        </w:r>
        <w:proofErr w:type="spellEnd"/>
      </w:hyperlink>
      <w:r w:rsidR="00BF3579" w:rsidRPr="003D2A9B">
        <w:rPr>
          <w:b/>
        </w:rPr>
        <w:t xml:space="preserve"> y de la cual </w:t>
      </w:r>
      <w:proofErr w:type="spellStart"/>
      <w:r w:rsidR="00BF3579" w:rsidRPr="003D2A9B">
        <w:rPr>
          <w:b/>
        </w:rPr>
        <w:t>Gundissalinus</w:t>
      </w:r>
      <w:proofErr w:type="spellEnd"/>
      <w:r w:rsidR="00BF3579" w:rsidRPr="003D2A9B">
        <w:rPr>
          <w:b/>
        </w:rPr>
        <w:t xml:space="preserve"> es uno de los principales partidarios.</w:t>
      </w:r>
    </w:p>
    <w:p w:rsidR="00BF3579" w:rsidRPr="00BF3579" w:rsidRDefault="00BF3579" w:rsidP="003D2A9B">
      <w:pPr>
        <w:widowControl/>
        <w:autoSpaceDE/>
        <w:autoSpaceDN/>
        <w:adjustRightInd/>
        <w:ind w:right="-567"/>
        <w:jc w:val="both"/>
      </w:pPr>
    </w:p>
    <w:p w:rsidR="00BF3579" w:rsidRPr="00BF3579" w:rsidRDefault="003D2A9B" w:rsidP="003D2A9B">
      <w:pPr>
        <w:widowControl/>
        <w:autoSpaceDE/>
        <w:autoSpaceDN/>
        <w:adjustRightInd/>
        <w:ind w:left="360" w:right="-567"/>
        <w:jc w:val="both"/>
      </w:pPr>
      <w:r>
        <w:rPr>
          <w:b/>
        </w:rPr>
        <w:t xml:space="preserve">   </w:t>
      </w:r>
    </w:p>
    <w:p w:rsidR="00B7391A" w:rsidRPr="00BF3579" w:rsidRDefault="00B7391A" w:rsidP="00BF3579">
      <w:pPr>
        <w:ind w:left="-284" w:right="-567"/>
        <w:rPr>
          <w:szCs w:val="18"/>
        </w:rPr>
      </w:pPr>
    </w:p>
    <w:p w:rsidR="00B7391A" w:rsidRPr="00BF3579" w:rsidRDefault="00B7391A" w:rsidP="00BF3579">
      <w:pPr>
        <w:ind w:right="-567"/>
        <w:rPr>
          <w:szCs w:val="18"/>
        </w:rPr>
      </w:pPr>
    </w:p>
    <w:p w:rsidR="00B7391A" w:rsidRDefault="00B7391A" w:rsidP="00BF3579">
      <w:pPr>
        <w:ind w:right="-567"/>
        <w:rPr>
          <w:szCs w:val="18"/>
        </w:rPr>
      </w:pPr>
    </w:p>
    <w:p w:rsidR="00B7391A" w:rsidRDefault="00B7391A" w:rsidP="00BF3579">
      <w:pPr>
        <w:ind w:right="-567"/>
        <w:rPr>
          <w:szCs w:val="18"/>
        </w:rPr>
      </w:pPr>
    </w:p>
    <w:p w:rsidR="00B7391A" w:rsidRDefault="00B7391A" w:rsidP="00BF3579">
      <w:pPr>
        <w:ind w:right="-567"/>
        <w:rPr>
          <w:szCs w:val="18"/>
        </w:rPr>
      </w:pPr>
    </w:p>
    <w:p w:rsidR="00B7391A" w:rsidRDefault="00B7391A" w:rsidP="00467297">
      <w:pPr>
        <w:rPr>
          <w:szCs w:val="18"/>
        </w:rPr>
      </w:pPr>
    </w:p>
    <w:p w:rsidR="00B7391A" w:rsidRDefault="00B7391A" w:rsidP="00467297">
      <w:pPr>
        <w:rPr>
          <w:szCs w:val="18"/>
        </w:rPr>
      </w:pPr>
    </w:p>
    <w:p w:rsidR="00B7391A" w:rsidRDefault="00B7391A" w:rsidP="00467297">
      <w:pPr>
        <w:rPr>
          <w:szCs w:val="18"/>
        </w:rPr>
      </w:pPr>
    </w:p>
    <w:p w:rsidR="00B7391A" w:rsidRDefault="00B7391A" w:rsidP="00467297">
      <w:pPr>
        <w:rPr>
          <w:szCs w:val="18"/>
        </w:rPr>
      </w:pPr>
    </w:p>
    <w:p w:rsidR="00B7391A" w:rsidRDefault="00B7391A" w:rsidP="00467297">
      <w:pPr>
        <w:rPr>
          <w:szCs w:val="18"/>
        </w:rPr>
      </w:pPr>
    </w:p>
    <w:sectPr w:rsidR="00B7391A" w:rsidSect="00B7391A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17" w:rsidRDefault="003B5117" w:rsidP="005661D3">
      <w:r>
        <w:separator/>
      </w:r>
    </w:p>
  </w:endnote>
  <w:endnote w:type="continuationSeparator" w:id="1">
    <w:p w:rsidR="003B5117" w:rsidRDefault="003B5117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17" w:rsidRDefault="003B5117" w:rsidP="005661D3">
      <w:r>
        <w:separator/>
      </w:r>
    </w:p>
  </w:footnote>
  <w:footnote w:type="continuationSeparator" w:id="1">
    <w:p w:rsidR="003B5117" w:rsidRDefault="003B5117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6078E"/>
    <w:multiLevelType w:val="multilevel"/>
    <w:tmpl w:val="0FE2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41F0"/>
    <w:rsid w:val="00005730"/>
    <w:rsid w:val="000103EC"/>
    <w:rsid w:val="00010C35"/>
    <w:rsid w:val="00012025"/>
    <w:rsid w:val="000210AD"/>
    <w:rsid w:val="00025B01"/>
    <w:rsid w:val="0003530E"/>
    <w:rsid w:val="000367C0"/>
    <w:rsid w:val="00056A7D"/>
    <w:rsid w:val="00066ADA"/>
    <w:rsid w:val="000824EF"/>
    <w:rsid w:val="00097A1B"/>
    <w:rsid w:val="000D5630"/>
    <w:rsid w:val="0012649F"/>
    <w:rsid w:val="00151A2E"/>
    <w:rsid w:val="001622EA"/>
    <w:rsid w:val="0016415A"/>
    <w:rsid w:val="00175E97"/>
    <w:rsid w:val="001840AF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B046C"/>
    <w:rsid w:val="002D58B4"/>
    <w:rsid w:val="002D5929"/>
    <w:rsid w:val="002F63D1"/>
    <w:rsid w:val="00312AE6"/>
    <w:rsid w:val="00326E69"/>
    <w:rsid w:val="00352CB8"/>
    <w:rsid w:val="003823D0"/>
    <w:rsid w:val="00397FDC"/>
    <w:rsid w:val="003B1330"/>
    <w:rsid w:val="003B1580"/>
    <w:rsid w:val="003B5117"/>
    <w:rsid w:val="003D2A9B"/>
    <w:rsid w:val="00415498"/>
    <w:rsid w:val="004154FE"/>
    <w:rsid w:val="00425A9F"/>
    <w:rsid w:val="00444BCB"/>
    <w:rsid w:val="004515C7"/>
    <w:rsid w:val="00453B03"/>
    <w:rsid w:val="0045633D"/>
    <w:rsid w:val="004604C5"/>
    <w:rsid w:val="00467297"/>
    <w:rsid w:val="00470D9F"/>
    <w:rsid w:val="004743A7"/>
    <w:rsid w:val="0048569E"/>
    <w:rsid w:val="004A0931"/>
    <w:rsid w:val="004A1561"/>
    <w:rsid w:val="004A1935"/>
    <w:rsid w:val="004C1D41"/>
    <w:rsid w:val="004E1424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F510A"/>
    <w:rsid w:val="006009C5"/>
    <w:rsid w:val="0062125D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C3018"/>
    <w:rsid w:val="006C52F4"/>
    <w:rsid w:val="006F42C9"/>
    <w:rsid w:val="007009EC"/>
    <w:rsid w:val="00705128"/>
    <w:rsid w:val="00714886"/>
    <w:rsid w:val="00715890"/>
    <w:rsid w:val="007200A8"/>
    <w:rsid w:val="00740B5C"/>
    <w:rsid w:val="007438AC"/>
    <w:rsid w:val="007563DA"/>
    <w:rsid w:val="007877A9"/>
    <w:rsid w:val="007E3C2D"/>
    <w:rsid w:val="00804CDD"/>
    <w:rsid w:val="00811DF0"/>
    <w:rsid w:val="00835BE8"/>
    <w:rsid w:val="008438E6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64DDD"/>
    <w:rsid w:val="00A701AB"/>
    <w:rsid w:val="00A83259"/>
    <w:rsid w:val="00A92197"/>
    <w:rsid w:val="00A94500"/>
    <w:rsid w:val="00AB156C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B26AA"/>
    <w:rsid w:val="00BC4A86"/>
    <w:rsid w:val="00BC7828"/>
    <w:rsid w:val="00BF3579"/>
    <w:rsid w:val="00C05D38"/>
    <w:rsid w:val="00C17FDD"/>
    <w:rsid w:val="00C2334E"/>
    <w:rsid w:val="00C235F4"/>
    <w:rsid w:val="00C30B85"/>
    <w:rsid w:val="00C32C0D"/>
    <w:rsid w:val="00C45CE2"/>
    <w:rsid w:val="00C5044E"/>
    <w:rsid w:val="00C75F56"/>
    <w:rsid w:val="00C76082"/>
    <w:rsid w:val="00C84B97"/>
    <w:rsid w:val="00C9486F"/>
    <w:rsid w:val="00C97144"/>
    <w:rsid w:val="00CA4A75"/>
    <w:rsid w:val="00CB2A49"/>
    <w:rsid w:val="00D12F2D"/>
    <w:rsid w:val="00D23103"/>
    <w:rsid w:val="00D26931"/>
    <w:rsid w:val="00D31461"/>
    <w:rsid w:val="00D319C6"/>
    <w:rsid w:val="00D362D1"/>
    <w:rsid w:val="00D4248A"/>
    <w:rsid w:val="00D42E5A"/>
    <w:rsid w:val="00D56E45"/>
    <w:rsid w:val="00D7138D"/>
    <w:rsid w:val="00D7352F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u%C3%A9llar" TargetMode="External"/><Relationship Id="rId18" Type="http://schemas.openxmlformats.org/officeDocument/2006/relationships/hyperlink" Target="https://es.wikipedia.org/wiki/Toledo" TargetMode="External"/><Relationship Id="rId26" Type="http://schemas.openxmlformats.org/officeDocument/2006/relationships/hyperlink" Target="https://es.wikipedia.org/wiki/Epistemolog%C3%ADa" TargetMode="External"/><Relationship Id="rId39" Type="http://schemas.openxmlformats.org/officeDocument/2006/relationships/hyperlink" Target="https://es.wikipedia.org/wiki/Boeci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Ibn_Gabirol" TargetMode="External"/><Relationship Id="rId34" Type="http://schemas.openxmlformats.org/officeDocument/2006/relationships/hyperlink" Target="https://es.wikipedia.org/wiki/Ibn_Gabirol" TargetMode="External"/><Relationship Id="rId42" Type="http://schemas.openxmlformats.org/officeDocument/2006/relationships/hyperlink" Target="https://es.wikipedia.org/wiki/Metaf%C3%ADsica" TargetMode="External"/><Relationship Id="rId47" Type="http://schemas.openxmlformats.org/officeDocument/2006/relationships/hyperlink" Target="https://es.wikipedia.org/wiki/Isidoro_de_Sevilla" TargetMode="External"/><Relationship Id="rId50" Type="http://schemas.openxmlformats.org/officeDocument/2006/relationships/hyperlink" Target="https://es.wikipedia.org/wiki/Avice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Traductor" TargetMode="External"/><Relationship Id="rId17" Type="http://schemas.openxmlformats.org/officeDocument/2006/relationships/hyperlink" Target="https://es.wikipedia.org/wiki/Gerardo_de_Cremona" TargetMode="External"/><Relationship Id="rId25" Type="http://schemas.openxmlformats.org/officeDocument/2006/relationships/hyperlink" Target="https://es.wikipedia.org/wiki/Metaf%C3%ADsica" TargetMode="External"/><Relationship Id="rId33" Type="http://schemas.openxmlformats.org/officeDocument/2006/relationships/hyperlink" Target="https://es.wikipedia.org/wiki/Avicena" TargetMode="External"/><Relationship Id="rId38" Type="http://schemas.openxmlformats.org/officeDocument/2006/relationships/hyperlink" Target="https://es.wikipedia.org/w/index.php?title=Guillermo_de_Alvernia&amp;action=edit&amp;redlink=1" TargetMode="External"/><Relationship Id="rId46" Type="http://schemas.openxmlformats.org/officeDocument/2006/relationships/hyperlink" Target="https://es.wikipedia.org/wiki/Avice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Cerebruno" TargetMode="External"/><Relationship Id="rId20" Type="http://schemas.openxmlformats.org/officeDocument/2006/relationships/hyperlink" Target="https://es.wikipedia.org/wiki/Al-Farabi" TargetMode="External"/><Relationship Id="rId29" Type="http://schemas.openxmlformats.org/officeDocument/2006/relationships/hyperlink" Target="https://es.wikipedia.org/wiki/Avicena" TargetMode="External"/><Relationship Id="rId41" Type="http://schemas.openxmlformats.org/officeDocument/2006/relationships/hyperlink" Target="https://es.wikipedia.org/w/index.php?title=Herman_de_Carintia&amp;action=edit&amp;redlink=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Fil%C3%B3sofo" TargetMode="External"/><Relationship Id="rId24" Type="http://schemas.openxmlformats.org/officeDocument/2006/relationships/hyperlink" Target="https://es.wikipedia.org/w/index.php?title=Herman_de_Carintia&amp;action=edit&amp;redlink=1" TargetMode="External"/><Relationship Id="rId32" Type="http://schemas.openxmlformats.org/officeDocument/2006/relationships/hyperlink" Target="https://es.wikipedia.org/wiki/Al-Farabi" TargetMode="External"/><Relationship Id="rId37" Type="http://schemas.openxmlformats.org/officeDocument/2006/relationships/hyperlink" Target="https://es.wikipedia.org/wiki/Ibn_Gabirol" TargetMode="External"/><Relationship Id="rId40" Type="http://schemas.openxmlformats.org/officeDocument/2006/relationships/hyperlink" Target="https://es.wikipedia.org/wiki/Escuela_de_Chartres" TargetMode="External"/><Relationship Id="rId45" Type="http://schemas.openxmlformats.org/officeDocument/2006/relationships/hyperlink" Target="https://es.wikipedia.org/wiki/Al-Farabi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/index.php?title=Juan_de_Castelmoron&amp;action=edit&amp;redlink=1" TargetMode="External"/><Relationship Id="rId23" Type="http://schemas.openxmlformats.org/officeDocument/2006/relationships/hyperlink" Target="https://es.wikipedia.org/wiki/Escuela_de_Chartres" TargetMode="External"/><Relationship Id="rId28" Type="http://schemas.openxmlformats.org/officeDocument/2006/relationships/hyperlink" Target="https://es.wikipedia.org/wiki/Al-Farabi" TargetMode="External"/><Relationship Id="rId36" Type="http://schemas.openxmlformats.org/officeDocument/2006/relationships/hyperlink" Target="https://es.wikipedia.org/wiki/Ibn_Gabirol" TargetMode="External"/><Relationship Id="rId49" Type="http://schemas.openxmlformats.org/officeDocument/2006/relationships/hyperlink" Target="https://es.wikipedia.org/wiki/Al-Farabi" TargetMode="External"/><Relationship Id="rId10" Type="http://schemas.openxmlformats.org/officeDocument/2006/relationships/hyperlink" Target="https://es.wikipedia.org/wiki/1190" TargetMode="External"/><Relationship Id="rId19" Type="http://schemas.openxmlformats.org/officeDocument/2006/relationships/hyperlink" Target="https://es.wikipedia.org/wiki/Avicena" TargetMode="External"/><Relationship Id="rId31" Type="http://schemas.openxmlformats.org/officeDocument/2006/relationships/hyperlink" Target="https://es.wikipedia.org/wiki/Boecio" TargetMode="External"/><Relationship Id="rId44" Type="http://schemas.openxmlformats.org/officeDocument/2006/relationships/hyperlink" Target="https://es.wikipedia.org/wiki/Psicolog%C3%ADa" TargetMode="External"/><Relationship Id="rId52" Type="http://schemas.openxmlformats.org/officeDocument/2006/relationships/hyperlink" Target="https://es.wikipedia.org/wiki/Ibn_Gabir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115" TargetMode="External"/><Relationship Id="rId14" Type="http://schemas.openxmlformats.org/officeDocument/2006/relationships/hyperlink" Target="https://es.wikipedia.org/wiki/Toledo" TargetMode="External"/><Relationship Id="rId22" Type="http://schemas.openxmlformats.org/officeDocument/2006/relationships/hyperlink" Target="https://es.wikipedia.org/wiki/Boecio" TargetMode="External"/><Relationship Id="rId27" Type="http://schemas.openxmlformats.org/officeDocument/2006/relationships/hyperlink" Target="https://es.wikipedia.org/wiki/Psicolog%C3%ADa" TargetMode="External"/><Relationship Id="rId30" Type="http://schemas.openxmlformats.org/officeDocument/2006/relationships/hyperlink" Target="https://es.wikipedia.org/wiki/Isidoro_de_Sevilla" TargetMode="External"/><Relationship Id="rId35" Type="http://schemas.openxmlformats.org/officeDocument/2006/relationships/hyperlink" Target="https://es.wikipedia.org/wiki/Uno" TargetMode="External"/><Relationship Id="rId43" Type="http://schemas.openxmlformats.org/officeDocument/2006/relationships/hyperlink" Target="https://es.wikipedia.org/wiki/Epistemolog%C3%ADa" TargetMode="External"/><Relationship Id="rId48" Type="http://schemas.openxmlformats.org/officeDocument/2006/relationships/hyperlink" Target="https://es.wikipedia.org/wiki/Boecio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s.wikipedia.org/wiki/Ibn_Gabiro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069E-42AF-4C20-8A3C-CABFC7FC5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1560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2019-01-06T22:15:00Z</cp:lastPrinted>
  <dcterms:created xsi:type="dcterms:W3CDTF">2019-08-04T08:58:00Z</dcterms:created>
  <dcterms:modified xsi:type="dcterms:W3CDTF">2019-08-04T08:58:00Z</dcterms:modified>
</cp:coreProperties>
</file>