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F1" w:rsidRPr="0086617B" w:rsidRDefault="00251AF1" w:rsidP="00CC10A9">
      <w:pPr>
        <w:spacing w:before="100" w:beforeAutospacing="1" w:after="100" w:afterAutospacing="1" w:line="240" w:lineRule="auto"/>
        <w:ind w:left="-851" w:right="-852" w:firstLine="851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</w:pPr>
      <w:r w:rsidRPr="0086617B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>Pedro Damián</w:t>
      </w:r>
      <w:r w:rsidR="00966E8E" w:rsidRPr="0086617B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 xml:space="preserve"> </w:t>
      </w:r>
      <w:r w:rsidR="000D6E97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 xml:space="preserve">*  </w:t>
      </w:r>
      <w:r w:rsidR="00966E8E" w:rsidRPr="0086617B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>1007-1071</w:t>
      </w:r>
    </w:p>
    <w:p w:rsidR="00251AF1" w:rsidRPr="00251AF1" w:rsidRDefault="00251AF1" w:rsidP="00CC10A9">
      <w:pPr>
        <w:spacing w:before="100" w:beforeAutospacing="1" w:after="100" w:afterAutospacing="1" w:line="240" w:lineRule="auto"/>
        <w:ind w:left="-851" w:right="-852"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es-ES"/>
        </w:rPr>
      </w:pPr>
      <w:r w:rsidRPr="00251AF1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es-ES"/>
        </w:rPr>
        <w:t>http://es.wikipedia.org/wiki/Pedro_Dami%C3%A1n</w:t>
      </w:r>
    </w:p>
    <w:p w:rsidR="00251AF1" w:rsidRPr="00CC10A9" w:rsidRDefault="00251AF1" w:rsidP="00CC10A9">
      <w:pPr>
        <w:spacing w:before="100" w:beforeAutospacing="1" w:after="100" w:afterAutospacing="1" w:line="240" w:lineRule="auto"/>
        <w:ind w:left="-851" w:right="-852" w:firstLine="142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es-ES"/>
        </w:rPr>
        <w:drawing>
          <wp:inline distT="0" distB="0" distL="0" distR="0">
            <wp:extent cx="1856200" cy="2733674"/>
            <wp:effectExtent l="19050" t="0" r="0" b="0"/>
            <wp:docPr id="4" name="Imagen 1" descr="Pierodamiani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odamiani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05" cy="274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A9" w:rsidRPr="00CC10A9" w:rsidRDefault="00CC10A9" w:rsidP="00CC10A9">
      <w:pPr>
        <w:spacing w:before="100" w:beforeAutospacing="1" w:after="100" w:afterAutospacing="1" w:line="240" w:lineRule="auto"/>
        <w:ind w:left="-851" w:right="-852" w:firstLine="142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Los catequistas de todos los tiempos y lugares tiene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n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 que prevenirse contra la rutina y contra la tendencia a hacer lo que por tradición se ha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c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e</w:t>
      </w:r>
      <w:r w:rsidR="0086617B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,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 aun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q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ue 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no 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sea lo más provechoso para lo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s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 que reciben la catequesis. Es bueno tener 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c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ierto esp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í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r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i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tu de reforma, de revisión peri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ó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dica de las formas de obrar y de sacar enseñanzas de los procedimientos que mejor resulta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n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. Imitar a este monje en su deseo de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 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mej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o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r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ar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 es un deber de</w:t>
      </w:r>
      <w:r w:rsidR="0028494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 xml:space="preserve"> </w:t>
      </w:r>
      <w:r w:rsidRPr="00CC10A9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es-ES"/>
        </w:rPr>
        <w:t>la catequesis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>.</w:t>
      </w:r>
    </w:p>
    <w:p w:rsidR="00CC10A9" w:rsidRPr="00CC10A9" w:rsidRDefault="00251AF1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San Pedro Damián </w:t>
      </w:r>
      <w:hyperlink r:id="rId7" w:tooltip="O.S.B." w:history="1">
        <w:r w:rsidRPr="00CC10A9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O.S.B.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r w:rsidRPr="00CC10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Pedro </w:t>
      </w:r>
      <w:proofErr w:type="spellStart"/>
      <w:r w:rsidRPr="00CC10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Damiano</w:t>
      </w:r>
      <w:proofErr w:type="spellEnd"/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, (</w:t>
      </w:r>
      <w:hyperlink r:id="rId8" w:tooltip="Rávena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Rávena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9" w:tooltip="1007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1007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- </w:t>
      </w:r>
      <w:hyperlink r:id="rId10" w:tooltip="1072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1072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fue un </w:t>
      </w:r>
      <w:hyperlink r:id="rId11" w:tooltip="Cardenal (catolicismo)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cardenal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12" w:tooltip="Benedictino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benedictino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</w:t>
      </w:r>
      <w:hyperlink r:id="rId13" w:tooltip="Iglesia católica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católica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reformador </w:t>
      </w:r>
      <w:r w:rsidR="00CC10A9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vivió y trabajo al lado del gran Papa </w:t>
      </w: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hyperlink r:id="rId14" w:tooltip="Siglo XI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</w:t>
        </w:r>
      </w:hyperlink>
      <w:r w:rsidR="00CC10A9" w:rsidRPr="00CC10A9">
        <w:rPr>
          <w:sz w:val="24"/>
          <w:szCs w:val="24"/>
        </w:rPr>
        <w:t>I</w:t>
      </w: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C10A9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Gregorio VI, </w:t>
      </w:r>
      <w:proofErr w:type="spellStart"/>
      <w:r w:rsidR="00CC10A9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mientra</w:t>
      </w:r>
      <w:proofErr w:type="spellEnd"/>
      <w:r w:rsidR="00CC10A9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el</w:t>
      </w: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cardenal Hildebrando</w:t>
      </w:r>
    </w:p>
    <w:p w:rsidR="00251AF1" w:rsidRPr="00CD36D7" w:rsidRDefault="00CC10A9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CD36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Orga</w:t>
      </w:r>
      <w:r w:rsidR="00251AF1" w:rsidRPr="00CD36D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nizador de la vida monástica</w:t>
      </w:r>
    </w:p>
    <w:p w:rsidR="00251AF1" w:rsidRPr="00CD36D7" w:rsidRDefault="00251AF1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Son poco dignas de fe las noticias que nos comunica su biógrafo J. de Lodi sobre los rigores que empleó</w:t>
      </w:r>
      <w:r w:rsidR="00CC10A9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en ese ministerio y que era el que empleó con él</w:t>
      </w:r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en sus primeros años uno de sus hermanos mayores. En cambio, es cierto que un segundo hermano, de nombre Damián, hizo con él las veces de padre y le procuró una buena formación en </w:t>
      </w:r>
      <w:hyperlink r:id="rId15" w:tooltip="Rávena" w:history="1">
        <w:r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Rávena</w:t>
        </w:r>
      </w:hyperlink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</w:t>
      </w:r>
      <w:hyperlink r:id="rId16" w:tooltip="Faenza" w:history="1">
        <w:proofErr w:type="spellStart"/>
        <w:r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F</w:t>
        </w:r>
        <w:r w:rsidR="00CC10A9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iren</w:t>
        </w:r>
        <w:r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za</w:t>
        </w:r>
        <w:proofErr w:type="spellEnd"/>
      </w:hyperlink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y </w:t>
      </w:r>
      <w:hyperlink r:id="rId17" w:tooltip="Parma" w:history="1">
        <w:r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Parma</w:t>
        </w:r>
      </w:hyperlink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; según parece, en agradecimiento, tomó en adelante su nombre. A los 25 años de edad era profesor en Parma y posteriormente en Rávena.</w:t>
      </w:r>
    </w:p>
    <w:p w:rsidR="00251AF1" w:rsidRPr="00CC10A9" w:rsidRDefault="00251AF1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Su inclinación al retiro y a la vida ascética lo empujó muy pronto a la soledad. Ordenado </w:t>
      </w:r>
      <w:hyperlink r:id="rId18" w:tooltip="Sacerdote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sacerdote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 ciudad natal, ya en 1035 se retiró a </w:t>
      </w:r>
      <w:hyperlink r:id="rId19" w:tooltip="Fonte Avellana" w:history="1">
        <w:proofErr w:type="spellStart"/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Fonte</w:t>
        </w:r>
        <w:proofErr w:type="spellEnd"/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Avellana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donde, en unión con varios ermitaños, se entregó de lleno a la vida anacoreta. El resultado inmediato fueron algunos trastornos corporales, que le obligaron a mitigar los rigores </w:t>
      </w:r>
      <w:proofErr w:type="spellStart"/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iniciales</w:t>
      </w:r>
      <w:proofErr w:type="spellEnd"/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dedicándose también, desde entonces, al estudio. </w:t>
      </w:r>
    </w:p>
    <w:p w:rsidR="0086617B" w:rsidRDefault="00251AF1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Elegido </w:t>
      </w:r>
      <w:hyperlink r:id="rId20" w:tooltip="Prior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prior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1043, dio una forma ordenada y definitiva a la vida de consagración de </w:t>
      </w:r>
      <w:proofErr w:type="spellStart"/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Fonte</w:t>
      </w:r>
      <w:proofErr w:type="spellEnd"/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Avellana, para la que había ganado algunos grupos de ermitaños.</w:t>
      </w:r>
    </w:p>
    <w:p w:rsidR="00251AF1" w:rsidRPr="00CC10A9" w:rsidRDefault="0086617B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 xml:space="preserve">  </w:t>
      </w:r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Era en realidad un sistema de vida monástica, mezcla de vida contemplativa, con marcado rigor de soledad y penitencias corporales, y de vida </w:t>
      </w:r>
      <w:hyperlink r:id="rId21" w:tooltip="Movimiento cenobítico" w:history="1">
        <w:r w:rsidR="00251AF1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cenobítica</w:t>
        </w:r>
      </w:hyperlink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que unía diversos grupos bajo una misma dirección.   Era algo muy semejante a lo que poco antes habían iniciado </w:t>
      </w:r>
      <w:hyperlink r:id="rId22" w:tooltip="San Romualdo" w:history="1">
        <w:r w:rsidR="00251AF1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San Romualdo</w:t>
        </w:r>
      </w:hyperlink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(m. 1027) con sus monjes </w:t>
      </w:r>
      <w:hyperlink r:id="rId23" w:tooltip="Camaldulenses" w:history="1">
        <w:r w:rsidR="00251AF1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camaldulenses</w:t>
        </w:r>
      </w:hyperlink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y </w:t>
      </w:r>
      <w:hyperlink r:id="rId24" w:tooltip="San Juan Gualberto" w:history="1">
        <w:r w:rsidR="00251AF1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San Juan Gualberto</w:t>
        </w:r>
      </w:hyperlink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(m. 1073) con los </w:t>
      </w:r>
      <w:hyperlink r:id="rId25" w:tooltip="Benedictinos" w:history="1">
        <w:r w:rsidR="00251AF1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benedictinos</w:t>
        </w:r>
      </w:hyperlink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de </w:t>
      </w:r>
      <w:proofErr w:type="spellStart"/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Valleumbrosa</w:t>
      </w:r>
      <w:proofErr w:type="spellEnd"/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. Este tipo de vida, fruto inmediato de la reforma promovida por los </w:t>
      </w:r>
      <w:hyperlink r:id="rId26" w:tooltip="Cluniacenses" w:history="1">
        <w:r w:rsidR="00251AF1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cluniacenses</w:t>
        </w:r>
      </w:hyperlink>
      <w:r w:rsidR="00251AF1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contribuyó eficazmente a preparar la gran obra de la </w:t>
      </w:r>
      <w:hyperlink r:id="rId27" w:tooltip="Reforma gregoriana" w:history="1">
        <w:r w:rsidR="00251AF1"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reforma gregoriana</w:t>
        </w:r>
      </w:hyperlink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251AF1" w:rsidRPr="00CC10A9" w:rsidRDefault="00251AF1" w:rsidP="00CC10A9">
      <w:pPr>
        <w:spacing w:before="100" w:beforeAutospacing="1" w:after="100" w:afterAutospacing="1" w:line="240" w:lineRule="auto"/>
        <w:ind w:left="-851" w:right="-852" w:firstLine="142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Cardenal y legado pontificio</w:t>
      </w:r>
    </w:p>
    <w:p w:rsidR="00251AF1" w:rsidRPr="00CC10A9" w:rsidRDefault="00251AF1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De hecho, la obra de Pedro Damián como organizador de un nuevo tipo de vida monástica</w:t>
      </w:r>
      <w:r w:rsidR="0086617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llegó a alcanzar importantes resultados y tuvo varios discípulos, como su futuro biógrafo </w:t>
      </w:r>
      <w:hyperlink r:id="rId28" w:tooltip="San Juan de Lodi (aún no redactado)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Juan de Lodi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29" w:tooltip="Domingo Loricato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Domingo </w:t>
        </w:r>
        <w:proofErr w:type="spellStart"/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Loricato</w:t>
        </w:r>
        <w:proofErr w:type="spellEnd"/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Durante algunos años mantuvo contacto con diversos monasterios o grupos de otras órdenes monásticas y aún con elementos seculares, a quienes infundió sus ansias de perfección y de reforma. Con diversas cartas y otros escritos, pertenecientes a esta primera etapa de su actividad, se manifestó ya como gran reformador. Tal vez por eso desde 1045 se encontró en contacto con la </w:t>
      </w:r>
      <w:hyperlink r:id="rId30" w:tooltip="Curia romana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curia romana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, llegando a colaborar directa y eficazmente en la gran obra de reforma de toda la Iglesia.</w:t>
      </w:r>
    </w:p>
    <w:p w:rsidR="00251AF1" w:rsidRPr="00CD36D7" w:rsidRDefault="00251AF1" w:rsidP="00CC10A9">
      <w:pPr>
        <w:spacing w:before="100" w:beforeAutospacing="1" w:after="100" w:afterAutospacing="1" w:line="240" w:lineRule="auto"/>
        <w:ind w:left="-851" w:right="-852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   Grande es la significación de la segunda etapa de la vida de Pedro Damián, en la que</w:t>
      </w:r>
      <w:r w:rsidR="0086617B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,</w:t>
      </w:r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con el cardenal Hildebrando</w:t>
      </w:r>
      <w:r w:rsidR="0086617B"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,</w:t>
      </w:r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se convierte en el alma de la reforma eclesiástica. Aunque apartado del mundo en su retiro de </w:t>
      </w:r>
      <w:proofErr w:type="spellStart"/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Fonte</w:t>
      </w:r>
      <w:proofErr w:type="spellEnd"/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Avellana, conocía perfectamente la caótica situación de la Iglesia durante los pontificados anteriores y particularmente el de </w:t>
      </w:r>
      <w:hyperlink r:id="rId31" w:tooltip="Benedicto IX" w:history="1">
        <w:r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Benedicto IX</w:t>
        </w:r>
      </w:hyperlink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(1032-44); ya durante el corto pontificado de </w:t>
      </w:r>
      <w:hyperlink r:id="rId32" w:tooltip="Gregorio VI" w:history="1">
        <w:r w:rsidRPr="00CD36D7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Gregorio VI</w:t>
        </w:r>
      </w:hyperlink>
      <w:r w:rsidRPr="00CD36D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(1045-46) estuvo en contacto con la curia romana.</w:t>
      </w:r>
    </w:p>
    <w:p w:rsidR="00251AF1" w:rsidRDefault="00251AF1" w:rsidP="0086617B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El emperador </w:t>
      </w:r>
      <w:hyperlink r:id="rId33" w:tooltip="Enrique III el Negro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III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(1039-56), tan benemérito para la causa de la reforma, trató eficazmente de atraerlo al lado del papa </w:t>
      </w:r>
      <w:hyperlink r:id="rId34" w:tooltip="Clemente II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Clemente II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(1048). Pero quien le unió definitivamente a la causa de los papas y de la reforma, sacándolo de su retiro, fue </w:t>
      </w:r>
      <w:hyperlink r:id="rId35" w:tooltip="León IX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León IX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(1048-54). Precisamente en este tiempo compuso sus dos obras principales como reformador, el </w:t>
      </w:r>
      <w:r w:rsidRPr="00CC10A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Libro gratísimo</w:t>
      </w: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</w:t>
      </w:r>
      <w:hyperlink r:id="rId36" w:tooltip="Liber Gomorrhianus" w:history="1">
        <w:r w:rsidRPr="00CC10A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 xml:space="preserve">Libro </w:t>
        </w:r>
        <w:proofErr w:type="spellStart"/>
        <w:r w:rsidRPr="00CC10A9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Gomorriano</w:t>
        </w:r>
        <w:proofErr w:type="spellEnd"/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donde flagela duramente los vicios nefandos en el clero de la época (simonía y </w:t>
      </w:r>
      <w:proofErr w:type="spellStart"/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nicolaísmo</w:t>
      </w:r>
      <w:proofErr w:type="spellEnd"/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</w:t>
      </w:r>
    </w:p>
    <w:p w:rsidR="0086617B" w:rsidRPr="00CC10A9" w:rsidRDefault="0086617B" w:rsidP="0086617B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C10A9" w:rsidRDefault="00251AF1" w:rsidP="0086617B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Elevado poco después contra su voluntad al cardenalato, entró de lleno en la vida diplomática y sirvió desde entonces con admirable eficacia a la reforma con importantes legaciones y otros trabajos, </w:t>
      </w:r>
      <w:r w:rsidR="00CC10A9">
        <w:rPr>
          <w:rFonts w:ascii="Arial" w:eastAsia="Times New Roman" w:hAnsi="Arial" w:cs="Arial"/>
          <w:b/>
          <w:sz w:val="24"/>
          <w:szCs w:val="24"/>
          <w:lang w:eastAsia="es-ES"/>
        </w:rPr>
        <w:t>con su dedic</w:t>
      </w:r>
      <w:r w:rsidR="0086617B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ción plena y su austeridad </w:t>
      </w: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con sus escritos. </w:t>
      </w:r>
    </w:p>
    <w:p w:rsidR="00251AF1" w:rsidRDefault="00CC10A9" w:rsidP="0086617B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Así en 1059-60 hizo de mediador entre el arzobispo de </w:t>
      </w:r>
      <w:hyperlink r:id="rId37" w:tooltip="Milán" w:history="1">
        <w:r w:rsidR="00251AF1"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Milán</w:t>
        </w:r>
      </w:hyperlink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</w:t>
      </w:r>
      <w:hyperlink r:id="rId38" w:tooltip="Pataria" w:history="1">
        <w:proofErr w:type="spellStart"/>
        <w:r w:rsidR="00251AF1"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Pataria</w:t>
        </w:r>
        <w:proofErr w:type="spellEnd"/>
      </w:hyperlink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mismo tiempo que aseguraba el prestigio del papa en Milán. En 1061 luchó contra el antipapa </w:t>
      </w:r>
      <w:hyperlink r:id="rId39" w:tooltip="Honorio II" w:history="1">
        <w:r w:rsidR="00251AF1"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Honorio II</w:t>
        </w:r>
      </w:hyperlink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Cadalus</w:t>
      </w:r>
      <w:proofErr w:type="spellEnd"/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); en 1069 fue a </w:t>
      </w:r>
      <w:hyperlink r:id="rId40" w:tooltip="Maguncia" w:history="1">
        <w:r w:rsidR="00251AF1"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Maguncia</w:t>
        </w:r>
      </w:hyperlink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disuadir a </w:t>
      </w:r>
      <w:hyperlink r:id="rId41" w:tooltip="Enrique IV del Sacro Imperio Romano Germánico" w:history="1">
        <w:r w:rsidR="00251AF1"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IV</w:t>
        </w:r>
      </w:hyperlink>
      <w:r w:rsidR="00251AF1"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divorcio. Finalmente, en 1072 fue a Rávena para procurar la reconciliación de la ciudad con el papa, y allí murió en la noche del 22 al 23 de febrero.</w:t>
      </w:r>
    </w:p>
    <w:p w:rsidR="0086617B" w:rsidRPr="00CC10A9" w:rsidRDefault="0086617B" w:rsidP="0086617B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1AF1" w:rsidRPr="00CC10A9" w:rsidRDefault="00251AF1" w:rsidP="0086617B">
      <w:pPr>
        <w:spacing w:after="0" w:line="240" w:lineRule="auto"/>
        <w:ind w:left="-851" w:right="-852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Pedro Damián fue uno de los hombres más ilustres de la reforma eclesiástica del siglo XI, cuyas bases asentó facilitando con ello la gran empresa reformadora de </w:t>
      </w:r>
      <w:hyperlink r:id="rId42" w:tooltip="Gregorio VII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Gregorio VII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, que como cardenal Hildebrando había trabajado en continuo contacto con Pedro Damián.</w:t>
      </w:r>
    </w:p>
    <w:p w:rsidR="00A32B2E" w:rsidRPr="00CC10A9" w:rsidRDefault="00251AF1" w:rsidP="0086617B">
      <w:pPr>
        <w:spacing w:after="0" w:line="240" w:lineRule="auto"/>
        <w:ind w:left="-851" w:right="-852" w:firstLine="142"/>
        <w:jc w:val="both"/>
        <w:rPr>
          <w:rFonts w:ascii="Arial Black" w:hAnsi="Arial Black"/>
          <w:sz w:val="24"/>
          <w:szCs w:val="24"/>
        </w:rPr>
      </w:pPr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Por las obras citadas y otras que compuso mereció de </w:t>
      </w:r>
      <w:hyperlink r:id="rId43" w:tooltip="León XII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León XII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27 de septiembre de 1828, el título de </w:t>
      </w:r>
      <w:hyperlink r:id="rId44" w:tooltip="Doctor de la Iglesia" w:history="1">
        <w:r w:rsidRPr="00CC10A9">
          <w:rPr>
            <w:rFonts w:ascii="Arial" w:eastAsia="Times New Roman" w:hAnsi="Arial" w:cs="Arial"/>
            <w:b/>
            <w:sz w:val="24"/>
            <w:szCs w:val="24"/>
            <w:lang w:eastAsia="es-ES"/>
          </w:rPr>
          <w:t>Doctor de la Iglesia</w:t>
        </w:r>
      </w:hyperlink>
      <w:r w:rsidRPr="00CC10A9">
        <w:rPr>
          <w:rFonts w:ascii="Arial" w:eastAsia="Times New Roman" w:hAnsi="Arial" w:cs="Arial"/>
          <w:b/>
          <w:sz w:val="24"/>
          <w:szCs w:val="24"/>
          <w:lang w:eastAsia="es-ES"/>
        </w:rPr>
        <w:t>. Su fiesta se celebra el 21 de febrero (hasta 1969, se celebraba el 23 de febrero).</w:t>
      </w:r>
    </w:p>
    <w:sectPr w:rsidR="00A32B2E" w:rsidRPr="00CC10A9" w:rsidSect="00A3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DA0"/>
    <w:multiLevelType w:val="multilevel"/>
    <w:tmpl w:val="EE2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CC9"/>
    <w:rsid w:val="0004545D"/>
    <w:rsid w:val="00086565"/>
    <w:rsid w:val="000D6E97"/>
    <w:rsid w:val="00251AF1"/>
    <w:rsid w:val="00284940"/>
    <w:rsid w:val="002D5610"/>
    <w:rsid w:val="00346688"/>
    <w:rsid w:val="003834DF"/>
    <w:rsid w:val="00501728"/>
    <w:rsid w:val="005A2CC9"/>
    <w:rsid w:val="00633899"/>
    <w:rsid w:val="00800C6E"/>
    <w:rsid w:val="0086617B"/>
    <w:rsid w:val="00966E8E"/>
    <w:rsid w:val="00997AE9"/>
    <w:rsid w:val="009B787C"/>
    <w:rsid w:val="00A32B2E"/>
    <w:rsid w:val="00A56D5D"/>
    <w:rsid w:val="00A731BB"/>
    <w:rsid w:val="00B02201"/>
    <w:rsid w:val="00CC10A9"/>
    <w:rsid w:val="00CD36D7"/>
    <w:rsid w:val="00DC28D0"/>
    <w:rsid w:val="00F4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C"/>
  </w:style>
  <w:style w:type="paragraph" w:styleId="Ttulo1">
    <w:name w:val="heading 1"/>
    <w:basedOn w:val="Normal"/>
    <w:link w:val="Ttulo1Car"/>
    <w:uiPriority w:val="9"/>
    <w:qFormat/>
    <w:rsid w:val="00251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51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1AF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51A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1AF1"/>
    <w:rPr>
      <w:color w:val="0000FF"/>
      <w:u w:val="single"/>
    </w:rPr>
  </w:style>
  <w:style w:type="character" w:customStyle="1" w:styleId="flagicon">
    <w:name w:val="flagicon"/>
    <w:basedOn w:val="Fuentedeprrafopredeter"/>
    <w:rsid w:val="00251AF1"/>
  </w:style>
  <w:style w:type="paragraph" w:styleId="NormalWeb">
    <w:name w:val="Normal (Web)"/>
    <w:basedOn w:val="Normal"/>
    <w:uiPriority w:val="99"/>
    <w:semiHidden/>
    <w:unhideWhenUsed/>
    <w:rsid w:val="002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251AF1"/>
  </w:style>
  <w:style w:type="character" w:customStyle="1" w:styleId="toctext">
    <w:name w:val="toctext"/>
    <w:basedOn w:val="Fuentedeprrafopredeter"/>
    <w:rsid w:val="00251AF1"/>
  </w:style>
  <w:style w:type="character" w:customStyle="1" w:styleId="mw-headline">
    <w:name w:val="mw-headline"/>
    <w:basedOn w:val="Fuentedeprrafopredeter"/>
    <w:rsid w:val="00251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R%C3%A1vena" TargetMode="External"/><Relationship Id="rId13" Type="http://schemas.openxmlformats.org/officeDocument/2006/relationships/hyperlink" Target="http://es.wikipedia.org/wiki/Iglesia_cat%C3%B3lica" TargetMode="External"/><Relationship Id="rId18" Type="http://schemas.openxmlformats.org/officeDocument/2006/relationships/hyperlink" Target="http://es.wikipedia.org/wiki/Sacerdote" TargetMode="External"/><Relationship Id="rId26" Type="http://schemas.openxmlformats.org/officeDocument/2006/relationships/hyperlink" Target="http://es.wikipedia.org/wiki/Cluniacenses" TargetMode="External"/><Relationship Id="rId39" Type="http://schemas.openxmlformats.org/officeDocument/2006/relationships/hyperlink" Target="http://es.wikipedia.org/wiki/Honorio_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Movimiento_cenob%C3%ADtico" TargetMode="External"/><Relationship Id="rId34" Type="http://schemas.openxmlformats.org/officeDocument/2006/relationships/hyperlink" Target="http://es.wikipedia.org/wiki/Clemente_II" TargetMode="External"/><Relationship Id="rId42" Type="http://schemas.openxmlformats.org/officeDocument/2006/relationships/hyperlink" Target="http://es.wikipedia.org/wiki/Gregorio_VII" TargetMode="External"/><Relationship Id="rId7" Type="http://schemas.openxmlformats.org/officeDocument/2006/relationships/hyperlink" Target="http://es.wikipedia.org/wiki/O.S.B." TargetMode="External"/><Relationship Id="rId12" Type="http://schemas.openxmlformats.org/officeDocument/2006/relationships/hyperlink" Target="http://es.wikipedia.org/wiki/Benedictino" TargetMode="External"/><Relationship Id="rId17" Type="http://schemas.openxmlformats.org/officeDocument/2006/relationships/hyperlink" Target="http://es.wikipedia.org/wiki/Parma" TargetMode="External"/><Relationship Id="rId25" Type="http://schemas.openxmlformats.org/officeDocument/2006/relationships/hyperlink" Target="http://es.wikipedia.org/wiki/Benedictinos" TargetMode="External"/><Relationship Id="rId33" Type="http://schemas.openxmlformats.org/officeDocument/2006/relationships/hyperlink" Target="http://es.wikipedia.org/wiki/Enrique_III_el_Negro" TargetMode="External"/><Relationship Id="rId38" Type="http://schemas.openxmlformats.org/officeDocument/2006/relationships/hyperlink" Target="http://es.wikipedia.org/wiki/Patari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Faenza" TargetMode="External"/><Relationship Id="rId20" Type="http://schemas.openxmlformats.org/officeDocument/2006/relationships/hyperlink" Target="http://es.wikipedia.org/wiki/Prior" TargetMode="External"/><Relationship Id="rId29" Type="http://schemas.openxmlformats.org/officeDocument/2006/relationships/hyperlink" Target="http://es.wikipedia.org/wiki/Domingo_Loricato" TargetMode="External"/><Relationship Id="rId41" Type="http://schemas.openxmlformats.org/officeDocument/2006/relationships/hyperlink" Target="http://es.wikipedia.org/wiki/Enrique_IV_del_Sacro_Imperio_Romano_Germ%C3%A1ni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Cardenal_%28catolicismo%29" TargetMode="External"/><Relationship Id="rId24" Type="http://schemas.openxmlformats.org/officeDocument/2006/relationships/hyperlink" Target="http://es.wikipedia.org/wiki/San_Juan_Gualberto" TargetMode="External"/><Relationship Id="rId32" Type="http://schemas.openxmlformats.org/officeDocument/2006/relationships/hyperlink" Target="http://es.wikipedia.org/wiki/Gregorio_VI" TargetMode="External"/><Relationship Id="rId37" Type="http://schemas.openxmlformats.org/officeDocument/2006/relationships/hyperlink" Target="http://es.wikipedia.org/wiki/Mil%C3%A1n" TargetMode="External"/><Relationship Id="rId40" Type="http://schemas.openxmlformats.org/officeDocument/2006/relationships/hyperlink" Target="http://es.wikipedia.org/wiki/Magunci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ommons.wikimedia.org/wiki/File:Pierodamiani2.JPG" TargetMode="External"/><Relationship Id="rId15" Type="http://schemas.openxmlformats.org/officeDocument/2006/relationships/hyperlink" Target="http://es.wikipedia.org/wiki/R%C3%A1vena" TargetMode="External"/><Relationship Id="rId23" Type="http://schemas.openxmlformats.org/officeDocument/2006/relationships/hyperlink" Target="http://es.wikipedia.org/wiki/Camaldulenses" TargetMode="External"/><Relationship Id="rId28" Type="http://schemas.openxmlformats.org/officeDocument/2006/relationships/hyperlink" Target="http://es.wikipedia.org/w/index.php?title=San_Juan_de_Lodi&amp;action=edit&amp;redlink=1" TargetMode="External"/><Relationship Id="rId36" Type="http://schemas.openxmlformats.org/officeDocument/2006/relationships/hyperlink" Target="http://es.wikipedia.org/wiki/Liber_Gomorrhianus" TargetMode="External"/><Relationship Id="rId10" Type="http://schemas.openxmlformats.org/officeDocument/2006/relationships/hyperlink" Target="http://es.wikipedia.org/wiki/1072" TargetMode="External"/><Relationship Id="rId19" Type="http://schemas.openxmlformats.org/officeDocument/2006/relationships/hyperlink" Target="http://es.wikipedia.org/wiki/Fonte_Avellana" TargetMode="External"/><Relationship Id="rId31" Type="http://schemas.openxmlformats.org/officeDocument/2006/relationships/hyperlink" Target="http://es.wikipedia.org/wiki/Benedicto_IX" TargetMode="External"/><Relationship Id="rId44" Type="http://schemas.openxmlformats.org/officeDocument/2006/relationships/hyperlink" Target="http://es.wikipedia.org/wiki/Doctor_de_la_Igl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1007" TargetMode="External"/><Relationship Id="rId14" Type="http://schemas.openxmlformats.org/officeDocument/2006/relationships/hyperlink" Target="http://es.wikipedia.org/wiki/Siglo_XI" TargetMode="External"/><Relationship Id="rId22" Type="http://schemas.openxmlformats.org/officeDocument/2006/relationships/hyperlink" Target="http://es.wikipedia.org/wiki/San_Romualdo" TargetMode="External"/><Relationship Id="rId27" Type="http://schemas.openxmlformats.org/officeDocument/2006/relationships/hyperlink" Target="http://es.wikipedia.org/wiki/Reforma_gregoriana" TargetMode="External"/><Relationship Id="rId30" Type="http://schemas.openxmlformats.org/officeDocument/2006/relationships/hyperlink" Target="http://es.wikipedia.org/wiki/Curia_romana" TargetMode="External"/><Relationship Id="rId35" Type="http://schemas.openxmlformats.org/officeDocument/2006/relationships/hyperlink" Target="http://es.wikipedia.org/wiki/Le%C3%B3n_IX" TargetMode="External"/><Relationship Id="rId43" Type="http://schemas.openxmlformats.org/officeDocument/2006/relationships/hyperlink" Target="http://es.wikipedia.org/wiki/Le%C3%B3n_X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2014-03-03T12:36:00Z</cp:lastPrinted>
  <dcterms:created xsi:type="dcterms:W3CDTF">2019-08-04T08:06:00Z</dcterms:created>
  <dcterms:modified xsi:type="dcterms:W3CDTF">2019-08-04T08:06:00Z</dcterms:modified>
</cp:coreProperties>
</file>