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022" w:rsidRDefault="00296593" w:rsidP="00296593">
      <w:pPr>
        <w:jc w:val="center"/>
        <w:rPr>
          <w:b/>
          <w:color w:val="FF0000"/>
          <w:sz w:val="32"/>
          <w:szCs w:val="32"/>
        </w:rPr>
      </w:pPr>
      <w:r w:rsidRPr="001F7022">
        <w:rPr>
          <w:b/>
          <w:color w:val="FF0000"/>
          <w:sz w:val="32"/>
          <w:szCs w:val="32"/>
        </w:rPr>
        <w:t xml:space="preserve">Cultura </w:t>
      </w:r>
      <w:r w:rsidR="003D52C3" w:rsidRPr="001F7022">
        <w:rPr>
          <w:b/>
          <w:color w:val="FF0000"/>
          <w:sz w:val="32"/>
          <w:szCs w:val="32"/>
        </w:rPr>
        <w:t xml:space="preserve">cristiana </w:t>
      </w:r>
      <w:r w:rsidRPr="001F7022">
        <w:rPr>
          <w:b/>
          <w:color w:val="FF0000"/>
          <w:sz w:val="32"/>
          <w:szCs w:val="32"/>
        </w:rPr>
        <w:t xml:space="preserve">en el campo </w:t>
      </w:r>
      <w:r w:rsidR="00AA4F38" w:rsidRPr="001F7022">
        <w:rPr>
          <w:b/>
          <w:color w:val="FF0000"/>
          <w:sz w:val="32"/>
          <w:szCs w:val="32"/>
        </w:rPr>
        <w:t xml:space="preserve">12. </w:t>
      </w:r>
    </w:p>
    <w:p w:rsidR="00A66A78" w:rsidRPr="001F7022" w:rsidRDefault="00AA4F38" w:rsidP="00296593">
      <w:pPr>
        <w:jc w:val="center"/>
        <w:rPr>
          <w:b/>
          <w:color w:val="FF0000"/>
          <w:sz w:val="32"/>
          <w:szCs w:val="32"/>
        </w:rPr>
      </w:pPr>
      <w:r w:rsidRPr="001F7022">
        <w:rPr>
          <w:b/>
          <w:color w:val="FF0000"/>
          <w:sz w:val="32"/>
          <w:szCs w:val="32"/>
        </w:rPr>
        <w:t xml:space="preserve">El de la </w:t>
      </w:r>
      <w:r w:rsidR="00A62493">
        <w:rPr>
          <w:b/>
          <w:color w:val="FF0000"/>
          <w:sz w:val="32"/>
          <w:szCs w:val="32"/>
        </w:rPr>
        <w:t>mirada a</w:t>
      </w:r>
      <w:r w:rsidRPr="001F7022">
        <w:rPr>
          <w:b/>
          <w:color w:val="FF0000"/>
          <w:sz w:val="32"/>
          <w:szCs w:val="32"/>
        </w:rPr>
        <w:t>l futuro</w:t>
      </w:r>
    </w:p>
    <w:p w:rsidR="00F70A59" w:rsidRDefault="00F70A59" w:rsidP="00296593">
      <w:pPr>
        <w:jc w:val="center"/>
        <w:rPr>
          <w:b/>
          <w:color w:val="FF0000"/>
        </w:rPr>
      </w:pPr>
    </w:p>
    <w:p w:rsidR="003D52C3" w:rsidRDefault="00F70A59" w:rsidP="00F70A59">
      <w:pPr>
        <w:jc w:val="both"/>
        <w:rPr>
          <w:b/>
        </w:rPr>
      </w:pPr>
      <w:r>
        <w:rPr>
          <w:b/>
        </w:rPr>
        <w:t xml:space="preserve">  La Igle</w:t>
      </w:r>
      <w:r w:rsidR="003D52C3">
        <w:rPr>
          <w:b/>
        </w:rPr>
        <w:t>s</w:t>
      </w:r>
      <w:r>
        <w:rPr>
          <w:b/>
        </w:rPr>
        <w:t>ia miró siempre con cierta admiración la historia de</w:t>
      </w:r>
      <w:r w:rsidR="003D52C3">
        <w:rPr>
          <w:b/>
        </w:rPr>
        <w:t xml:space="preserve"> su paso por este mundo a lo largo de dos milenos. Pero tiene también una especial inquietud por el por</w:t>
      </w:r>
      <w:r w:rsidR="00A62493">
        <w:rPr>
          <w:b/>
        </w:rPr>
        <w:t>venir: por los lenguajes, por las actitudes, por los cambios que acontecerán. S</w:t>
      </w:r>
      <w:r w:rsidR="003D52C3">
        <w:rPr>
          <w:b/>
        </w:rPr>
        <w:t>abe que la Prov</w:t>
      </w:r>
      <w:r w:rsidR="003D52C3">
        <w:rPr>
          <w:b/>
        </w:rPr>
        <w:t>i</w:t>
      </w:r>
      <w:r w:rsidR="003D52C3">
        <w:rPr>
          <w:b/>
        </w:rPr>
        <w:t>dencia divina la protege pase lo que pase en el porvenir. Pero reclama de sus fieles el que se preparen para el mañan</w:t>
      </w:r>
      <w:r w:rsidR="00A62493">
        <w:rPr>
          <w:b/>
        </w:rPr>
        <w:t>a</w:t>
      </w:r>
      <w:r w:rsidR="003D52C3">
        <w:rPr>
          <w:b/>
        </w:rPr>
        <w:t xml:space="preserve"> con pr</w:t>
      </w:r>
      <w:r w:rsidR="00A62493">
        <w:rPr>
          <w:b/>
        </w:rPr>
        <w:t>u</w:t>
      </w:r>
      <w:r w:rsidR="003D52C3">
        <w:rPr>
          <w:b/>
        </w:rPr>
        <w:t>dencia, con previsión y con serenidad.</w:t>
      </w:r>
    </w:p>
    <w:p w:rsidR="003D52C3" w:rsidRDefault="003D52C3" w:rsidP="00F70A59">
      <w:pPr>
        <w:jc w:val="both"/>
        <w:rPr>
          <w:b/>
        </w:rPr>
      </w:pPr>
    </w:p>
    <w:p w:rsidR="003D52C3" w:rsidRDefault="003D52C3" w:rsidP="00F70A59">
      <w:pPr>
        <w:jc w:val="both"/>
        <w:rPr>
          <w:b/>
        </w:rPr>
      </w:pPr>
      <w:r>
        <w:rPr>
          <w:b/>
        </w:rPr>
        <w:t xml:space="preserve">    Conocer lo que se avecina tiene tan</w:t>
      </w:r>
      <w:r w:rsidR="00A62493">
        <w:rPr>
          <w:b/>
        </w:rPr>
        <w:t>ta</w:t>
      </w:r>
      <w:r>
        <w:rPr>
          <w:b/>
        </w:rPr>
        <w:t xml:space="preserve"> im</w:t>
      </w:r>
      <w:r w:rsidR="00A62493">
        <w:rPr>
          <w:b/>
        </w:rPr>
        <w:t>p</w:t>
      </w:r>
      <w:r>
        <w:rPr>
          <w:b/>
        </w:rPr>
        <w:t xml:space="preserve">ortancia como valorar los que aconteció. </w:t>
      </w:r>
    </w:p>
    <w:p w:rsidR="003D52C3" w:rsidRDefault="003D52C3" w:rsidP="00F70A59">
      <w:pPr>
        <w:jc w:val="both"/>
        <w:rPr>
          <w:b/>
        </w:rPr>
      </w:pPr>
    </w:p>
    <w:p w:rsidR="003D52C3" w:rsidRDefault="003D52C3" w:rsidP="00F70A59">
      <w:pPr>
        <w:jc w:val="both"/>
        <w:rPr>
          <w:b/>
        </w:rPr>
      </w:pPr>
      <w:r>
        <w:rPr>
          <w:b/>
        </w:rPr>
        <w:t xml:space="preserve"> </w:t>
      </w:r>
      <w:r w:rsidR="00AC724E">
        <w:rPr>
          <w:b/>
        </w:rPr>
        <w:t xml:space="preserve">  </w:t>
      </w:r>
      <w:r>
        <w:rPr>
          <w:b/>
        </w:rPr>
        <w:t xml:space="preserve"> El buen cristiano tiene que preguntarse c</w:t>
      </w:r>
      <w:r w:rsidR="00A62493">
        <w:rPr>
          <w:b/>
        </w:rPr>
        <w:t>ó</w:t>
      </w:r>
      <w:r>
        <w:rPr>
          <w:b/>
        </w:rPr>
        <w:t>mo se prepara para el porvenir. La co</w:t>
      </w:r>
      <w:r>
        <w:rPr>
          <w:b/>
        </w:rPr>
        <w:t>n</w:t>
      </w:r>
      <w:r>
        <w:rPr>
          <w:b/>
        </w:rPr>
        <w:t>fianza en Dios que protege lleva anejo la previsión inteligente de lo</w:t>
      </w:r>
      <w:r w:rsidR="00A62493">
        <w:rPr>
          <w:b/>
        </w:rPr>
        <w:t xml:space="preserve"> que</w:t>
      </w:r>
      <w:r>
        <w:rPr>
          <w:b/>
        </w:rPr>
        <w:t xml:space="preserve"> va a acontecer</w:t>
      </w:r>
      <w:r w:rsidR="00A62493">
        <w:rPr>
          <w:b/>
        </w:rPr>
        <w:t xml:space="preserve"> a corto y a largo plazo</w:t>
      </w:r>
      <w:r>
        <w:rPr>
          <w:b/>
        </w:rPr>
        <w:t>. Y</w:t>
      </w:r>
      <w:r w:rsidR="00A62493">
        <w:rPr>
          <w:b/>
        </w:rPr>
        <w:t xml:space="preserve"> </w:t>
      </w:r>
      <w:r>
        <w:rPr>
          <w:b/>
        </w:rPr>
        <w:t>eso se debe hacer sin concesiones a la fantas</w:t>
      </w:r>
      <w:r w:rsidR="00A62493">
        <w:rPr>
          <w:b/>
        </w:rPr>
        <w:t>í</w:t>
      </w:r>
      <w:r>
        <w:rPr>
          <w:b/>
        </w:rPr>
        <w:t xml:space="preserve">a, como hace la </w:t>
      </w:r>
      <w:r w:rsidR="00A62493">
        <w:rPr>
          <w:b/>
        </w:rPr>
        <w:t>"</w:t>
      </w:r>
      <w:r>
        <w:rPr>
          <w:b/>
        </w:rPr>
        <w:t>futurolog</w:t>
      </w:r>
      <w:r w:rsidR="00A62493">
        <w:rPr>
          <w:b/>
        </w:rPr>
        <w:t>í</w:t>
      </w:r>
      <w:r>
        <w:rPr>
          <w:b/>
        </w:rPr>
        <w:t>a</w:t>
      </w:r>
      <w:r w:rsidR="00A62493">
        <w:rPr>
          <w:b/>
        </w:rPr>
        <w:t>"</w:t>
      </w:r>
      <w:r>
        <w:rPr>
          <w:b/>
        </w:rPr>
        <w:t>, que pone en juego la fantas</w:t>
      </w:r>
      <w:r w:rsidR="00A62493">
        <w:rPr>
          <w:b/>
        </w:rPr>
        <w:t>í</w:t>
      </w:r>
      <w:r>
        <w:rPr>
          <w:b/>
        </w:rPr>
        <w:t xml:space="preserve">a y sueña con lo pudiera acontecer. </w:t>
      </w:r>
      <w:r w:rsidR="00A62493">
        <w:rPr>
          <w:b/>
        </w:rPr>
        <w:t>Y se</w:t>
      </w:r>
      <w:r>
        <w:rPr>
          <w:b/>
        </w:rPr>
        <w:t xml:space="preserve"> hace sobre todo con la </w:t>
      </w:r>
      <w:r w:rsidR="00A62493">
        <w:rPr>
          <w:b/>
        </w:rPr>
        <w:t>"</w:t>
      </w:r>
      <w:r>
        <w:rPr>
          <w:b/>
        </w:rPr>
        <w:t>prospectiva"</w:t>
      </w:r>
      <w:r w:rsidR="00A62493">
        <w:rPr>
          <w:b/>
        </w:rPr>
        <w:t>,</w:t>
      </w:r>
      <w:r>
        <w:rPr>
          <w:b/>
        </w:rPr>
        <w:t xml:space="preserve"> que se apoya en la inteligencia</w:t>
      </w:r>
      <w:r w:rsidR="00A62493">
        <w:rPr>
          <w:b/>
        </w:rPr>
        <w:t>.</w:t>
      </w:r>
    </w:p>
    <w:p w:rsidR="003D52C3" w:rsidRDefault="003D52C3" w:rsidP="00F70A59">
      <w:pPr>
        <w:jc w:val="both"/>
        <w:rPr>
          <w:b/>
        </w:rPr>
      </w:pPr>
    </w:p>
    <w:p w:rsidR="001C1E8C" w:rsidRDefault="003D52C3" w:rsidP="001C1E8C">
      <w:pPr>
        <w:jc w:val="both"/>
        <w:rPr>
          <w:b/>
        </w:rPr>
      </w:pPr>
      <w:r>
        <w:rPr>
          <w:b/>
        </w:rPr>
        <w:t xml:space="preserve">   Pero </w:t>
      </w:r>
      <w:r w:rsidR="001C1E8C">
        <w:rPr>
          <w:b/>
        </w:rPr>
        <w:t>¿</w:t>
      </w:r>
      <w:r>
        <w:rPr>
          <w:b/>
        </w:rPr>
        <w:t>qu</w:t>
      </w:r>
      <w:r w:rsidR="001C1E8C">
        <w:rPr>
          <w:b/>
        </w:rPr>
        <w:t>é</w:t>
      </w:r>
      <w:r>
        <w:rPr>
          <w:b/>
        </w:rPr>
        <w:t xml:space="preserve"> es entonces la  prospectiva?</w:t>
      </w:r>
      <w:r w:rsidR="001C1E8C">
        <w:rPr>
          <w:b/>
        </w:rPr>
        <w:t xml:space="preserve"> </w:t>
      </w:r>
      <w:r w:rsidR="001F7022" w:rsidRPr="001F7022">
        <w:t xml:space="preserve">  </w:t>
      </w:r>
      <w:r w:rsidR="001F7022" w:rsidRPr="001F7022">
        <w:rPr>
          <w:b/>
        </w:rPr>
        <w:t>Es la ciencia, método o técnica que</w:t>
      </w:r>
      <w:r w:rsidR="00A62493">
        <w:rPr>
          <w:b/>
        </w:rPr>
        <w:t>,</w:t>
      </w:r>
      <w:r w:rsidR="001F7022" w:rsidRPr="001F7022">
        <w:rPr>
          <w:b/>
        </w:rPr>
        <w:t xml:space="preserve"> por procedimientos objetivos</w:t>
      </w:r>
      <w:r w:rsidR="00A62493">
        <w:rPr>
          <w:b/>
        </w:rPr>
        <w:t xml:space="preserve"> y matemáticos (cálculo de probabilidad, </w:t>
      </w:r>
      <w:proofErr w:type="spellStart"/>
      <w:r w:rsidR="00A62493">
        <w:rPr>
          <w:b/>
        </w:rPr>
        <w:t>indices</w:t>
      </w:r>
      <w:proofErr w:type="spellEnd"/>
      <w:r w:rsidR="00A62493">
        <w:rPr>
          <w:b/>
        </w:rPr>
        <w:t xml:space="preserve"> de garantía...) </w:t>
      </w:r>
      <w:r w:rsidR="001F7022" w:rsidRPr="001F7022">
        <w:rPr>
          <w:b/>
        </w:rPr>
        <w:t xml:space="preserve"> trata de prevenir el porvenir y expresar las previsiones con lenguajes </w:t>
      </w:r>
      <w:r w:rsidR="00A62493">
        <w:rPr>
          <w:b/>
        </w:rPr>
        <w:t>adecuados</w:t>
      </w:r>
      <w:r w:rsidR="001F7022" w:rsidRPr="001F7022">
        <w:rPr>
          <w:b/>
        </w:rPr>
        <w:t>.  La ciencia Prospectiva no puede pretender leyes, códigos, normas, diseños o previsiones con la misma contundencia con que lo hacen las ciencias experimentales. Pero posibil</w:t>
      </w:r>
      <w:r w:rsidR="001F7022" w:rsidRPr="001F7022">
        <w:rPr>
          <w:b/>
        </w:rPr>
        <w:t>i</w:t>
      </w:r>
      <w:r w:rsidR="001F7022" w:rsidRPr="001F7022">
        <w:rPr>
          <w:b/>
        </w:rPr>
        <w:t>ta juicios y se apoya en cálculos realistas. Trabaja con posibilidades y con probabilid</w:t>
      </w:r>
      <w:r w:rsidR="001F7022" w:rsidRPr="001F7022">
        <w:rPr>
          <w:b/>
        </w:rPr>
        <w:t>a</w:t>
      </w:r>
      <w:r w:rsidR="001F7022" w:rsidRPr="001F7022">
        <w:rPr>
          <w:b/>
        </w:rPr>
        <w:t>des</w:t>
      </w:r>
      <w:r w:rsidR="00A62493">
        <w:rPr>
          <w:b/>
        </w:rPr>
        <w:t>, que también pueden hacer referencia a los hechos y valores religiosos</w:t>
      </w:r>
      <w:r w:rsidR="001F7022" w:rsidRPr="001F7022">
        <w:rPr>
          <w:b/>
        </w:rPr>
        <w:t>.</w:t>
      </w:r>
    </w:p>
    <w:p w:rsidR="001C1E8C" w:rsidRDefault="001F7022" w:rsidP="001C1E8C">
      <w:pPr>
        <w:jc w:val="both"/>
        <w:rPr>
          <w:b/>
        </w:rPr>
      </w:pPr>
      <w:r w:rsidRPr="001F7022">
        <w:rPr>
          <w:b/>
        </w:rPr>
        <w:br/>
        <w:t>   Poco a poco se diseñaron sus procedimientos más o menos ingeniosos, técnicos y prácticos. Y se aplicaron metodologías con suficientes garantías</w:t>
      </w:r>
      <w:r w:rsidR="00A62493">
        <w:rPr>
          <w:b/>
        </w:rPr>
        <w:t xml:space="preserve"> de veracidad</w:t>
      </w:r>
      <w:r w:rsidRPr="001F7022">
        <w:rPr>
          <w:b/>
        </w:rPr>
        <w:t>.  Como ciencia, surgió a mediados del siglo XX. Se comenzó a desechar la fantasía como forma de previsión y se reemplazó por la lógica y el cálculo matemático de probabilidades. Se superó la intuición como sistema y se tendió a la argumentación deductiva o inductiva. La futurología adivinatoria se sustituyó por la matemática previsora.</w:t>
      </w:r>
    </w:p>
    <w:p w:rsidR="003751A3" w:rsidRDefault="001F7022" w:rsidP="001C1E8C">
      <w:pPr>
        <w:jc w:val="both"/>
        <w:rPr>
          <w:b/>
        </w:rPr>
      </w:pPr>
      <w:r w:rsidRPr="001F7022">
        <w:rPr>
          <w:b/>
        </w:rPr>
        <w:br/>
        <w:t>   Se considera iniciador de la Prospectiva, con categoría de ciencia objetiva, al pens</w:t>
      </w:r>
      <w:r w:rsidRPr="001F7022">
        <w:rPr>
          <w:b/>
        </w:rPr>
        <w:t>a</w:t>
      </w:r>
      <w:r w:rsidRPr="001F7022">
        <w:rPr>
          <w:b/>
        </w:rPr>
        <w:t>dor Gastón Berger (1896-1960). Sus estudios de mediados de siglo sobre "</w:t>
      </w:r>
      <w:r w:rsidRPr="001C1E8C">
        <w:rPr>
          <w:b/>
          <w:i/>
          <w:iCs/>
        </w:rPr>
        <w:t>Ciencias humanas y anticipación</w:t>
      </w:r>
      <w:r w:rsidRPr="001F7022">
        <w:rPr>
          <w:b/>
        </w:rPr>
        <w:t xml:space="preserve">" (en </w:t>
      </w:r>
      <w:proofErr w:type="spellStart"/>
      <w:r w:rsidRPr="001F7022">
        <w:rPr>
          <w:b/>
        </w:rPr>
        <w:t>Revue</w:t>
      </w:r>
      <w:proofErr w:type="spellEnd"/>
      <w:r w:rsidRPr="001F7022">
        <w:rPr>
          <w:b/>
        </w:rPr>
        <w:t xml:space="preserve"> des </w:t>
      </w:r>
      <w:proofErr w:type="spellStart"/>
      <w:r w:rsidRPr="001F7022">
        <w:rPr>
          <w:b/>
        </w:rPr>
        <w:t>Deux</w:t>
      </w:r>
      <w:proofErr w:type="spellEnd"/>
      <w:r w:rsidRPr="001F7022">
        <w:rPr>
          <w:b/>
        </w:rPr>
        <w:t xml:space="preserve"> Mondes. Febrero 1957) y su obra póstuma "</w:t>
      </w:r>
      <w:r w:rsidRPr="001C1E8C">
        <w:rPr>
          <w:b/>
          <w:i/>
          <w:iCs/>
        </w:rPr>
        <w:t>El hombre moderno y su educación</w:t>
      </w:r>
      <w:r w:rsidRPr="001F7022">
        <w:rPr>
          <w:b/>
        </w:rPr>
        <w:t>" fueron valiosos.</w:t>
      </w:r>
    </w:p>
    <w:p w:rsidR="001C1E8C" w:rsidRDefault="001C1E8C" w:rsidP="001C1E8C">
      <w:pPr>
        <w:jc w:val="both"/>
        <w:rPr>
          <w:b/>
        </w:rPr>
      </w:pPr>
    </w:p>
    <w:p w:rsidR="001F7022" w:rsidRPr="001F7022" w:rsidRDefault="001F7022" w:rsidP="001C1E8C">
      <w:pPr>
        <w:jc w:val="both"/>
        <w:rPr>
          <w:b/>
        </w:rPr>
      </w:pPr>
      <w:r w:rsidRPr="001F7022">
        <w:rPr>
          <w:b/>
        </w:rPr>
        <w:t>    Con Berger se inició una inquietud que cuajó en la década de los sesenta en multitud de publicaciones exploradoras del porvenir y en diversidad de previsiones científicas, sociales, económicas, intelectuales. Después se acrecentaron esos afanes en todos los campos, incluidos los éticos, los antropológicos y hasta los religiosos.   Las dimensi</w:t>
      </w:r>
      <w:r w:rsidRPr="001F7022">
        <w:rPr>
          <w:b/>
        </w:rPr>
        <w:t>o</w:t>
      </w:r>
      <w:r w:rsidRPr="001F7022">
        <w:rPr>
          <w:b/>
        </w:rPr>
        <w:t>nes científicas de la Prospectiva, y su clara diferenciación de la Futurología, arte bas</w:t>
      </w:r>
      <w:r w:rsidRPr="001F7022">
        <w:rPr>
          <w:b/>
        </w:rPr>
        <w:t>a</w:t>
      </w:r>
      <w:r w:rsidRPr="001F7022">
        <w:rPr>
          <w:b/>
        </w:rPr>
        <w:t>do en la fantasía y en la intuición más que en la lógica y en el cálculo de probabilid</w:t>
      </w:r>
      <w:r w:rsidRPr="001F7022">
        <w:rPr>
          <w:b/>
        </w:rPr>
        <w:t>a</w:t>
      </w:r>
      <w:r w:rsidRPr="001F7022">
        <w:rPr>
          <w:b/>
        </w:rPr>
        <w:t>des, se incrementaron posteriormente. Se multiplicaron los estudios, los organismos, los modelos de previsión, afectando a muchos pensadores y en todos los terrenos del saber, del vivir y del actuar.</w:t>
      </w:r>
    </w:p>
    <w:p w:rsidR="001F7022" w:rsidRPr="001C1E8C" w:rsidRDefault="001F7022" w:rsidP="00A62493">
      <w:pPr>
        <w:widowControl/>
        <w:autoSpaceDE/>
        <w:autoSpaceDN/>
        <w:adjustRightInd/>
        <w:spacing w:before="100" w:beforeAutospacing="1" w:after="100" w:afterAutospacing="1"/>
        <w:ind w:right="-142"/>
        <w:jc w:val="both"/>
        <w:rPr>
          <w:b/>
        </w:rPr>
      </w:pPr>
      <w:r w:rsidRPr="001F7022">
        <w:rPr>
          <w:b/>
        </w:rPr>
        <w:t>    Y es que la curiosidad por predecir el futuro viene de lejos en la ciencia. Tan antigua como el hombre, se pierde en la noche de los tiempos. Testimonio de ello son la cadena de sortilegios, adivinaciones, recursos astrológicos, zoo</w:t>
      </w:r>
      <w:r w:rsidR="00AC724E">
        <w:rPr>
          <w:b/>
        </w:rPr>
        <w:t>latría</w:t>
      </w:r>
      <w:r w:rsidRPr="001F7022">
        <w:rPr>
          <w:b/>
        </w:rPr>
        <w:t>, ritos mágicos, hechice</w:t>
      </w:r>
      <w:r w:rsidRPr="001F7022">
        <w:rPr>
          <w:b/>
        </w:rPr>
        <w:t>r</w:t>
      </w:r>
      <w:r w:rsidRPr="001F7022">
        <w:rPr>
          <w:b/>
        </w:rPr>
        <w:t>ías, etc. con que se pretendió satisfacer esa natural afición previsora.  Pero la ciencia objetiva y rigurosa es de reciente conquista. Surgió como quehacer intelectual ante la necesidad de dar respuesta al desconcierto que provocaban las transformaciones acel</w:t>
      </w:r>
      <w:r w:rsidRPr="001F7022">
        <w:rPr>
          <w:b/>
        </w:rPr>
        <w:t>e</w:t>
      </w:r>
      <w:r w:rsidRPr="001F7022">
        <w:rPr>
          <w:b/>
        </w:rPr>
        <w:t>radas de la sociedad y de la vida, de la técnica y de la economía.</w:t>
      </w:r>
    </w:p>
    <w:p w:rsidR="001F7022" w:rsidRPr="001C1E8C" w:rsidRDefault="001F7022" w:rsidP="00A62493">
      <w:pPr>
        <w:widowControl/>
        <w:autoSpaceDE/>
        <w:autoSpaceDN/>
        <w:adjustRightInd/>
        <w:spacing w:before="100" w:beforeAutospacing="1" w:after="100" w:afterAutospacing="1"/>
        <w:ind w:right="-142"/>
        <w:jc w:val="both"/>
        <w:rPr>
          <w:b/>
        </w:rPr>
      </w:pPr>
    </w:p>
    <w:p w:rsidR="001C1E8C" w:rsidRDefault="001F7022" w:rsidP="00A62493">
      <w:pPr>
        <w:pStyle w:val="estilo2"/>
        <w:ind w:right="-142"/>
        <w:jc w:val="both"/>
        <w:rPr>
          <w:rFonts w:ascii="Arial" w:hAnsi="Arial" w:cs="Arial"/>
          <w:b/>
        </w:rPr>
      </w:pPr>
      <w:r w:rsidRPr="001C1E8C">
        <w:rPr>
          <w:rFonts w:ascii="Arial" w:hAnsi="Arial" w:cs="Arial"/>
          <w:b/>
        </w:rPr>
        <w:t>   Aunque precisa</w:t>
      </w:r>
      <w:r w:rsidR="00A62493">
        <w:rPr>
          <w:rFonts w:ascii="Arial" w:hAnsi="Arial" w:cs="Arial"/>
          <w:b/>
        </w:rPr>
        <w:t>n</w:t>
      </w:r>
      <w:r w:rsidRPr="001C1E8C">
        <w:rPr>
          <w:rFonts w:ascii="Arial" w:hAnsi="Arial" w:cs="Arial"/>
          <w:b/>
        </w:rPr>
        <w:t xml:space="preserve"> principios claros, es muy importante acertar en las metodologías, pues de ellas dependen las garantías de objetividad de las predicciones. El aspecto m</w:t>
      </w:r>
      <w:r w:rsidRPr="001C1E8C">
        <w:rPr>
          <w:rFonts w:ascii="Arial" w:hAnsi="Arial" w:cs="Arial"/>
          <w:b/>
        </w:rPr>
        <w:t>e</w:t>
      </w:r>
      <w:r w:rsidRPr="001C1E8C">
        <w:rPr>
          <w:rFonts w:ascii="Arial" w:hAnsi="Arial" w:cs="Arial"/>
          <w:b/>
        </w:rPr>
        <w:t>todológico es el que ha constituido siempre el aspecto más difícil para dilucidar el sign</w:t>
      </w:r>
      <w:r w:rsidRPr="001C1E8C">
        <w:rPr>
          <w:rFonts w:ascii="Arial" w:hAnsi="Arial" w:cs="Arial"/>
          <w:b/>
        </w:rPr>
        <w:t>i</w:t>
      </w:r>
      <w:r w:rsidRPr="001C1E8C">
        <w:rPr>
          <w:rFonts w:ascii="Arial" w:hAnsi="Arial" w:cs="Arial"/>
          <w:b/>
        </w:rPr>
        <w:t>ficado de lo prospectivo: el valor objetivo de las predicciones. El ha sido en todo m</w:t>
      </w:r>
      <w:r w:rsidRPr="001C1E8C">
        <w:rPr>
          <w:rFonts w:ascii="Arial" w:hAnsi="Arial" w:cs="Arial"/>
          <w:b/>
        </w:rPr>
        <w:t>o</w:t>
      </w:r>
      <w:r w:rsidRPr="001C1E8C">
        <w:rPr>
          <w:rFonts w:ascii="Arial" w:hAnsi="Arial" w:cs="Arial"/>
          <w:b/>
        </w:rPr>
        <w:t>mento el más supeditado a las opiniones previas contradicto</w:t>
      </w:r>
      <w:r w:rsidRPr="001C1E8C">
        <w:rPr>
          <w:rFonts w:ascii="Arial" w:hAnsi="Arial" w:cs="Arial"/>
          <w:b/>
        </w:rPr>
        <w:softHyphen/>
        <w:t>rias y también el más pr</w:t>
      </w:r>
      <w:r w:rsidRPr="001C1E8C">
        <w:rPr>
          <w:rFonts w:ascii="Arial" w:hAnsi="Arial" w:cs="Arial"/>
          <w:b/>
        </w:rPr>
        <w:t>o</w:t>
      </w:r>
      <w:r w:rsidRPr="001C1E8C">
        <w:rPr>
          <w:rFonts w:ascii="Arial" w:hAnsi="Arial" w:cs="Arial"/>
          <w:b/>
        </w:rPr>
        <w:t>penso a los desengaños posteriores.</w:t>
      </w:r>
    </w:p>
    <w:p w:rsidR="001C1E8C" w:rsidRDefault="001F7022" w:rsidP="00A62493">
      <w:pPr>
        <w:pStyle w:val="estilo2"/>
        <w:ind w:right="-142"/>
        <w:jc w:val="both"/>
        <w:rPr>
          <w:rFonts w:ascii="Arial" w:hAnsi="Arial" w:cs="Arial"/>
          <w:b/>
        </w:rPr>
      </w:pPr>
      <w:r w:rsidRPr="001C1E8C">
        <w:rPr>
          <w:rFonts w:ascii="Arial" w:hAnsi="Arial" w:cs="Arial"/>
          <w:b/>
        </w:rPr>
        <w:t>   Los futurólogos técnicos, los prospectivos, perdieron credibilidad en la medida en que sus predicciones no resultaron seguras. Sin embargo, lo ganaron los futurólogos lúd</w:t>
      </w:r>
      <w:r w:rsidRPr="001C1E8C">
        <w:rPr>
          <w:rFonts w:ascii="Arial" w:hAnsi="Arial" w:cs="Arial"/>
          <w:b/>
        </w:rPr>
        <w:t>i</w:t>
      </w:r>
      <w:r w:rsidRPr="001C1E8C">
        <w:rPr>
          <w:rFonts w:ascii="Arial" w:hAnsi="Arial" w:cs="Arial"/>
          <w:b/>
        </w:rPr>
        <w:t>cos: adivinos, magos, brujos, astrólogos (que no los astrónomos), en cuanto halagaban las pasiones compensadoras de los hombre agnósticos. Ese contrasentido ayudó a que los verdaderos científicos se fueran dando cuenta de que no bastan los análisis fríos.</w:t>
      </w:r>
    </w:p>
    <w:p w:rsidR="001F7022" w:rsidRDefault="001F7022" w:rsidP="00A62493">
      <w:pPr>
        <w:pStyle w:val="estilo2"/>
        <w:ind w:right="-142"/>
        <w:jc w:val="both"/>
        <w:rPr>
          <w:rFonts w:ascii="Arial" w:hAnsi="Arial" w:cs="Arial"/>
          <w:b/>
        </w:rPr>
      </w:pPr>
      <w:r w:rsidRPr="001C1E8C">
        <w:rPr>
          <w:rFonts w:ascii="Arial" w:hAnsi="Arial" w:cs="Arial"/>
          <w:b/>
        </w:rPr>
        <w:t>  </w:t>
      </w:r>
      <w:r w:rsidR="001C1E8C">
        <w:rPr>
          <w:rFonts w:ascii="Arial" w:hAnsi="Arial" w:cs="Arial"/>
          <w:b/>
        </w:rPr>
        <w:t xml:space="preserve"> </w:t>
      </w:r>
      <w:r w:rsidRPr="001C1E8C">
        <w:rPr>
          <w:rFonts w:ascii="Arial" w:hAnsi="Arial" w:cs="Arial"/>
          <w:b/>
        </w:rPr>
        <w:t xml:space="preserve"> En lo</w:t>
      </w:r>
      <w:r w:rsidR="001C1E8C">
        <w:rPr>
          <w:rFonts w:ascii="Arial" w:hAnsi="Arial" w:cs="Arial"/>
          <w:b/>
        </w:rPr>
        <w:t xml:space="preserve"> religioso, </w:t>
      </w:r>
      <w:r w:rsidRPr="001C1E8C">
        <w:rPr>
          <w:rFonts w:ascii="Arial" w:hAnsi="Arial" w:cs="Arial"/>
          <w:b/>
        </w:rPr>
        <w:t xml:space="preserve"> moral y espiritual, fenómenos como las sectas religiosas, las manip</w:t>
      </w:r>
      <w:r w:rsidRPr="001C1E8C">
        <w:rPr>
          <w:rFonts w:ascii="Arial" w:hAnsi="Arial" w:cs="Arial"/>
          <w:b/>
        </w:rPr>
        <w:t>u</w:t>
      </w:r>
      <w:r w:rsidRPr="001C1E8C">
        <w:rPr>
          <w:rFonts w:ascii="Arial" w:hAnsi="Arial" w:cs="Arial"/>
          <w:b/>
        </w:rPr>
        <w:t>laciones políticas, la inesperada floración de actitudes integristas, el predominio de lo erótico sobre lo místico o de lo pragmático sobre lo utópico, fueron desencadenantes de otras formas de pensar sobre el otro mundo o de nuevos modos de sentir sobre los val</w:t>
      </w:r>
      <w:r w:rsidRPr="001C1E8C">
        <w:rPr>
          <w:rFonts w:ascii="Arial" w:hAnsi="Arial" w:cs="Arial"/>
          <w:b/>
        </w:rPr>
        <w:t>o</w:t>
      </w:r>
      <w:r w:rsidRPr="001C1E8C">
        <w:rPr>
          <w:rFonts w:ascii="Arial" w:hAnsi="Arial" w:cs="Arial"/>
          <w:b/>
        </w:rPr>
        <w:t>res trascendentes.   Estos y otros rasgos hacen volver la mente de los aficionados a la prospectiva hacia la realidad del hombre, de la vida y del mundo e incrementa su pr</w:t>
      </w:r>
      <w:r w:rsidRPr="001C1E8C">
        <w:rPr>
          <w:rFonts w:ascii="Arial" w:hAnsi="Arial" w:cs="Arial"/>
          <w:b/>
        </w:rPr>
        <w:t>u</w:t>
      </w:r>
      <w:r w:rsidRPr="001C1E8C">
        <w:rPr>
          <w:rFonts w:ascii="Arial" w:hAnsi="Arial" w:cs="Arial"/>
          <w:b/>
        </w:rPr>
        <w:t>dencia y su moderación en las afirmaciones. Hacia el final del siglo XX se comenzó a pensar que era bueno prever, pero que resultaba conveniente no matematizar excesiv</w:t>
      </w:r>
      <w:r w:rsidRPr="001C1E8C">
        <w:rPr>
          <w:rFonts w:ascii="Arial" w:hAnsi="Arial" w:cs="Arial"/>
          <w:b/>
        </w:rPr>
        <w:t>a</w:t>
      </w:r>
      <w:r w:rsidRPr="001C1E8C">
        <w:rPr>
          <w:rFonts w:ascii="Arial" w:hAnsi="Arial" w:cs="Arial"/>
          <w:b/>
        </w:rPr>
        <w:t>mente las previsiones, porque factores imprevisibles se encargan de alterar sustancia</w:t>
      </w:r>
      <w:r w:rsidRPr="001C1E8C">
        <w:rPr>
          <w:rFonts w:ascii="Arial" w:hAnsi="Arial" w:cs="Arial"/>
          <w:b/>
        </w:rPr>
        <w:t>l</w:t>
      </w:r>
      <w:r w:rsidRPr="001C1E8C">
        <w:rPr>
          <w:rFonts w:ascii="Arial" w:hAnsi="Arial" w:cs="Arial"/>
          <w:b/>
        </w:rPr>
        <w:t>mente fechas, ritmos, hitos y estadios en el cambi</w:t>
      </w:r>
      <w:r w:rsidR="001C1E8C">
        <w:rPr>
          <w:rFonts w:ascii="Arial" w:hAnsi="Arial" w:cs="Arial"/>
          <w:b/>
        </w:rPr>
        <w:t>o.</w:t>
      </w:r>
    </w:p>
    <w:p w:rsidR="00FB0696" w:rsidRDefault="001C1E8C" w:rsidP="00A62493">
      <w:pPr>
        <w:pStyle w:val="estilo2"/>
        <w:ind w:right="-142"/>
        <w:jc w:val="both"/>
        <w:rPr>
          <w:rFonts w:ascii="Arial" w:hAnsi="Arial" w:cs="Arial"/>
          <w:b/>
        </w:rPr>
      </w:pPr>
      <w:r>
        <w:rPr>
          <w:rFonts w:ascii="Arial" w:hAnsi="Arial" w:cs="Arial"/>
          <w:b/>
        </w:rPr>
        <w:t xml:space="preserve">  El an</w:t>
      </w:r>
      <w:r w:rsidR="00A62493">
        <w:rPr>
          <w:rFonts w:ascii="Arial" w:hAnsi="Arial" w:cs="Arial"/>
          <w:b/>
        </w:rPr>
        <w:t>á</w:t>
      </w:r>
      <w:r>
        <w:rPr>
          <w:rFonts w:ascii="Arial" w:hAnsi="Arial" w:cs="Arial"/>
          <w:b/>
        </w:rPr>
        <w:t>lisis de unas cuantas figuras recientes</w:t>
      </w:r>
      <w:r w:rsidR="00FB0696">
        <w:rPr>
          <w:rFonts w:ascii="Arial" w:hAnsi="Arial" w:cs="Arial"/>
          <w:b/>
        </w:rPr>
        <w:t>,</w:t>
      </w:r>
      <w:r>
        <w:rPr>
          <w:rFonts w:ascii="Arial" w:hAnsi="Arial" w:cs="Arial"/>
          <w:b/>
        </w:rPr>
        <w:t xml:space="preserve"> que se han relacionado con la tecnolog</w:t>
      </w:r>
      <w:r w:rsidR="00FB0696">
        <w:rPr>
          <w:rFonts w:ascii="Arial" w:hAnsi="Arial" w:cs="Arial"/>
          <w:b/>
        </w:rPr>
        <w:t>í</w:t>
      </w:r>
      <w:r>
        <w:rPr>
          <w:rFonts w:ascii="Arial" w:hAnsi="Arial" w:cs="Arial"/>
          <w:b/>
        </w:rPr>
        <w:t>a y la din</w:t>
      </w:r>
      <w:r w:rsidR="00FB0696">
        <w:rPr>
          <w:rFonts w:ascii="Arial" w:hAnsi="Arial" w:cs="Arial"/>
          <w:b/>
        </w:rPr>
        <w:t>á</w:t>
      </w:r>
      <w:r>
        <w:rPr>
          <w:rFonts w:ascii="Arial" w:hAnsi="Arial" w:cs="Arial"/>
          <w:b/>
        </w:rPr>
        <w:t>mica del porvenir</w:t>
      </w:r>
      <w:r w:rsidR="00FB0696">
        <w:rPr>
          <w:rFonts w:ascii="Arial" w:hAnsi="Arial" w:cs="Arial"/>
          <w:b/>
        </w:rPr>
        <w:t>,</w:t>
      </w:r>
      <w:r>
        <w:rPr>
          <w:rFonts w:ascii="Arial" w:hAnsi="Arial" w:cs="Arial"/>
          <w:b/>
        </w:rPr>
        <w:t xml:space="preserve"> nos pu</w:t>
      </w:r>
      <w:r w:rsidR="00FB0696">
        <w:rPr>
          <w:rFonts w:ascii="Arial" w:hAnsi="Arial" w:cs="Arial"/>
          <w:b/>
        </w:rPr>
        <w:t>e</w:t>
      </w:r>
      <w:r>
        <w:rPr>
          <w:rFonts w:ascii="Arial" w:hAnsi="Arial" w:cs="Arial"/>
          <w:b/>
        </w:rPr>
        <w:t>den ayudar tambi</w:t>
      </w:r>
      <w:r w:rsidR="00FB0696">
        <w:rPr>
          <w:rFonts w:ascii="Arial" w:hAnsi="Arial" w:cs="Arial"/>
          <w:b/>
        </w:rPr>
        <w:t>é</w:t>
      </w:r>
      <w:r>
        <w:rPr>
          <w:rFonts w:ascii="Arial" w:hAnsi="Arial" w:cs="Arial"/>
          <w:b/>
        </w:rPr>
        <w:t>n a ser previsores en lo religioso, en lo persona</w:t>
      </w:r>
      <w:r w:rsidR="00FB0696">
        <w:rPr>
          <w:rFonts w:ascii="Arial" w:hAnsi="Arial" w:cs="Arial"/>
          <w:b/>
        </w:rPr>
        <w:t>l</w:t>
      </w:r>
      <w:r>
        <w:rPr>
          <w:rFonts w:ascii="Arial" w:hAnsi="Arial" w:cs="Arial"/>
          <w:b/>
        </w:rPr>
        <w:t xml:space="preserve"> y en los colectivo, que es lo eclesial. </w:t>
      </w:r>
    </w:p>
    <w:p w:rsidR="001C1E8C" w:rsidRDefault="00FB0696" w:rsidP="00A62493">
      <w:pPr>
        <w:pStyle w:val="estilo2"/>
        <w:ind w:right="-142"/>
        <w:jc w:val="both"/>
        <w:rPr>
          <w:rFonts w:ascii="Arial" w:hAnsi="Arial" w:cs="Arial"/>
          <w:b/>
        </w:rPr>
      </w:pPr>
      <w:r>
        <w:rPr>
          <w:rFonts w:ascii="Arial" w:hAnsi="Arial" w:cs="Arial"/>
          <w:b/>
        </w:rPr>
        <w:t xml:space="preserve">  </w:t>
      </w:r>
      <w:r w:rsidR="001C1E8C">
        <w:rPr>
          <w:rFonts w:ascii="Arial" w:hAnsi="Arial" w:cs="Arial"/>
          <w:b/>
        </w:rPr>
        <w:t>¿</w:t>
      </w:r>
      <w:r>
        <w:rPr>
          <w:rFonts w:ascii="Arial" w:hAnsi="Arial" w:cs="Arial"/>
          <w:b/>
        </w:rPr>
        <w:t>En qué</w:t>
      </w:r>
      <w:r w:rsidR="001C1E8C">
        <w:rPr>
          <w:rFonts w:ascii="Arial" w:hAnsi="Arial" w:cs="Arial"/>
          <w:b/>
        </w:rPr>
        <w:t xml:space="preserve"> figuras</w:t>
      </w:r>
      <w:r>
        <w:rPr>
          <w:rFonts w:ascii="Arial" w:hAnsi="Arial" w:cs="Arial"/>
          <w:b/>
        </w:rPr>
        <w:t xml:space="preserve"> o nombres nos fijamos</w:t>
      </w:r>
      <w:r w:rsidR="001C1E8C">
        <w:rPr>
          <w:rFonts w:ascii="Arial" w:hAnsi="Arial" w:cs="Arial"/>
          <w:b/>
        </w:rPr>
        <w:t>?</w:t>
      </w:r>
      <w:r>
        <w:rPr>
          <w:rFonts w:ascii="Arial" w:hAnsi="Arial" w:cs="Arial"/>
          <w:b/>
        </w:rPr>
        <w:t xml:space="preserve"> En los</w:t>
      </w:r>
      <w:r w:rsidR="001C1E8C">
        <w:rPr>
          <w:rFonts w:ascii="Arial" w:hAnsi="Arial" w:cs="Arial"/>
          <w:b/>
        </w:rPr>
        <w:t xml:space="preserve"> 18 encerra</w:t>
      </w:r>
      <w:r>
        <w:rPr>
          <w:rFonts w:ascii="Arial" w:hAnsi="Arial" w:cs="Arial"/>
          <w:b/>
        </w:rPr>
        <w:t>dos</w:t>
      </w:r>
      <w:r w:rsidR="001C1E8C">
        <w:rPr>
          <w:rFonts w:ascii="Arial" w:hAnsi="Arial" w:cs="Arial"/>
          <w:b/>
        </w:rPr>
        <w:t xml:space="preserve"> en c</w:t>
      </w:r>
      <w:r>
        <w:rPr>
          <w:rFonts w:ascii="Arial" w:hAnsi="Arial" w:cs="Arial"/>
          <w:b/>
        </w:rPr>
        <w:t>í</w:t>
      </w:r>
      <w:r w:rsidR="001C1E8C">
        <w:rPr>
          <w:rFonts w:ascii="Arial" w:hAnsi="Arial" w:cs="Arial"/>
          <w:b/>
        </w:rPr>
        <w:t xml:space="preserve">rculos </w:t>
      </w:r>
      <w:r>
        <w:rPr>
          <w:rFonts w:ascii="Arial" w:hAnsi="Arial" w:cs="Arial"/>
          <w:b/>
        </w:rPr>
        <w:t>q</w:t>
      </w:r>
      <w:r w:rsidR="001C1E8C">
        <w:rPr>
          <w:rFonts w:ascii="Arial" w:hAnsi="Arial" w:cs="Arial"/>
          <w:b/>
        </w:rPr>
        <w:t xml:space="preserve">ue siguen y </w:t>
      </w:r>
      <w:r>
        <w:rPr>
          <w:rFonts w:ascii="Arial" w:hAnsi="Arial" w:cs="Arial"/>
          <w:b/>
        </w:rPr>
        <w:t>en  o</w:t>
      </w:r>
      <w:r w:rsidR="001C1E8C">
        <w:rPr>
          <w:rFonts w:ascii="Arial" w:hAnsi="Arial" w:cs="Arial"/>
          <w:b/>
        </w:rPr>
        <w:t xml:space="preserve">tros 14 </w:t>
      </w:r>
      <w:r>
        <w:rPr>
          <w:rFonts w:ascii="Arial" w:hAnsi="Arial" w:cs="Arial"/>
          <w:b/>
        </w:rPr>
        <w:t xml:space="preserve">que </w:t>
      </w:r>
      <w:r w:rsidR="001C1E8C">
        <w:rPr>
          <w:rFonts w:ascii="Arial" w:hAnsi="Arial" w:cs="Arial"/>
          <w:b/>
        </w:rPr>
        <w:t>i</w:t>
      </w:r>
      <w:r>
        <w:rPr>
          <w:rFonts w:ascii="Arial" w:hAnsi="Arial" w:cs="Arial"/>
          <w:b/>
        </w:rPr>
        <w:t>n</w:t>
      </w:r>
      <w:r w:rsidR="001C1E8C">
        <w:rPr>
          <w:rFonts w:ascii="Arial" w:hAnsi="Arial" w:cs="Arial"/>
          <w:b/>
        </w:rPr>
        <w:t>sinuamos</w:t>
      </w:r>
      <w:r>
        <w:rPr>
          <w:rFonts w:ascii="Arial" w:hAnsi="Arial" w:cs="Arial"/>
          <w:b/>
        </w:rPr>
        <w:t>.</w:t>
      </w:r>
    </w:p>
    <w:p w:rsidR="00F70A59" w:rsidRDefault="006407E4" w:rsidP="00A62493">
      <w:pPr>
        <w:pStyle w:val="estilo2"/>
        <w:ind w:right="-142"/>
        <w:jc w:val="center"/>
        <w:rPr>
          <w:b/>
          <w:color w:val="FF0000"/>
        </w:rPr>
      </w:pPr>
      <w:r>
        <w:rPr>
          <w:b/>
          <w:noProof/>
          <w:color w:val="FF0000"/>
        </w:rPr>
        <w:drawing>
          <wp:inline distT="0" distB="0" distL="0" distR="0">
            <wp:extent cx="5015613" cy="3400425"/>
            <wp:effectExtent l="19050" t="0" r="0" b="0"/>
            <wp:docPr id="4" name="Imagen 3" descr="C:\Users\PECHI\Desktop\img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CHI\Desktop\img745.jpg"/>
                    <pic:cNvPicPr>
                      <a:picLocks noChangeAspect="1" noChangeArrowheads="1"/>
                    </pic:cNvPicPr>
                  </pic:nvPicPr>
                  <pic:blipFill>
                    <a:blip r:embed="rId8" cstate="print"/>
                    <a:srcRect/>
                    <a:stretch>
                      <a:fillRect/>
                    </a:stretch>
                  </pic:blipFill>
                  <pic:spPr bwMode="auto">
                    <a:xfrm>
                      <a:off x="0" y="0"/>
                      <a:ext cx="5021832" cy="3404641"/>
                    </a:xfrm>
                    <a:prstGeom prst="rect">
                      <a:avLst/>
                    </a:prstGeom>
                    <a:noFill/>
                    <a:ln w="9525">
                      <a:noFill/>
                      <a:miter lim="800000"/>
                      <a:headEnd/>
                      <a:tailEnd/>
                    </a:ln>
                  </pic:spPr>
                </pic:pic>
              </a:graphicData>
            </a:graphic>
          </wp:inline>
        </w:drawing>
      </w:r>
    </w:p>
    <w:p w:rsidR="003751A3" w:rsidRDefault="003751A3" w:rsidP="00A62493">
      <w:pPr>
        <w:tabs>
          <w:tab w:val="center" w:pos="4819"/>
          <w:tab w:val="right" w:pos="9639"/>
        </w:tabs>
        <w:ind w:right="-142"/>
        <w:rPr>
          <w:b/>
        </w:rPr>
      </w:pPr>
      <w:r>
        <w:rPr>
          <w:b/>
        </w:rPr>
        <w:t xml:space="preserve">    </w:t>
      </w:r>
      <w:r w:rsidR="00FB0696">
        <w:rPr>
          <w:b/>
        </w:rPr>
        <w:t xml:space="preserve">De los </w:t>
      </w:r>
      <w:r>
        <w:rPr>
          <w:b/>
        </w:rPr>
        <w:t>18</w:t>
      </w:r>
      <w:r w:rsidR="00F70A59" w:rsidRPr="00F70A59">
        <w:rPr>
          <w:b/>
        </w:rPr>
        <w:t xml:space="preserve"> nombres</w:t>
      </w:r>
      <w:r w:rsidR="00FB0696">
        <w:rPr>
          <w:b/>
        </w:rPr>
        <w:t xml:space="preserve"> podemos elegir los 10 nombres mejores y seguir el procedimiento de las actividades anteriores.</w:t>
      </w:r>
    </w:p>
    <w:p w:rsidR="003751A3" w:rsidRDefault="003751A3" w:rsidP="001C1E8C">
      <w:pPr>
        <w:tabs>
          <w:tab w:val="center" w:pos="4819"/>
          <w:tab w:val="right" w:pos="9639"/>
        </w:tabs>
        <w:rPr>
          <w:b/>
        </w:rPr>
      </w:pPr>
    </w:p>
    <w:p w:rsidR="001C1E8C" w:rsidRDefault="00F70A59" w:rsidP="003751A3">
      <w:pPr>
        <w:tabs>
          <w:tab w:val="center" w:pos="4819"/>
          <w:tab w:val="right" w:pos="9639"/>
        </w:tabs>
        <w:jc w:val="both"/>
        <w:rPr>
          <w:b/>
        </w:rPr>
      </w:pPr>
      <w:r w:rsidRPr="00F70A59">
        <w:rPr>
          <w:b/>
        </w:rPr>
        <w:t xml:space="preserve"> </w:t>
      </w:r>
      <w:r w:rsidR="001C1E8C">
        <w:rPr>
          <w:b/>
        </w:rPr>
        <w:t xml:space="preserve">  Podemos ir mirando los que nos dicen </w:t>
      </w:r>
      <w:r w:rsidR="003751A3">
        <w:rPr>
          <w:b/>
        </w:rPr>
        <w:t>los</w:t>
      </w:r>
      <w:r w:rsidR="001C1E8C">
        <w:rPr>
          <w:b/>
        </w:rPr>
        <w:t xml:space="preserve"> nombres </w:t>
      </w:r>
      <w:r w:rsidR="003751A3">
        <w:rPr>
          <w:b/>
        </w:rPr>
        <w:t>de los 10 que elegimos para la lectura posterior</w:t>
      </w:r>
      <w:r w:rsidR="00FB0696">
        <w:rPr>
          <w:b/>
        </w:rPr>
        <w:t xml:space="preserve"> que será tranquila y provechosa. Podemos autocalificarnos de la fo</w:t>
      </w:r>
      <w:r w:rsidR="00FB0696">
        <w:rPr>
          <w:b/>
        </w:rPr>
        <w:t>r</w:t>
      </w:r>
      <w:r w:rsidR="00FB0696">
        <w:rPr>
          <w:b/>
        </w:rPr>
        <w:t xml:space="preserve">ma acostumbrada </w:t>
      </w:r>
      <w:r w:rsidR="001C1E8C">
        <w:rPr>
          <w:b/>
        </w:rPr>
        <w:t>e</w:t>
      </w:r>
      <w:r w:rsidR="00FB0696">
        <w:rPr>
          <w:b/>
        </w:rPr>
        <w:t>n</w:t>
      </w:r>
      <w:r w:rsidR="001C1E8C">
        <w:rPr>
          <w:b/>
        </w:rPr>
        <w:t xml:space="preserve"> cada figura</w:t>
      </w:r>
      <w:r w:rsidR="00FB0696">
        <w:rPr>
          <w:b/>
        </w:rPr>
        <w:t xml:space="preserve"> y en el conjunto</w:t>
      </w:r>
      <w:r w:rsidR="003751A3">
        <w:rPr>
          <w:b/>
        </w:rPr>
        <w:t>. L</w:t>
      </w:r>
      <w:r w:rsidR="001C1E8C">
        <w:rPr>
          <w:b/>
        </w:rPr>
        <w:t>uego lee</w:t>
      </w:r>
      <w:r w:rsidR="003751A3">
        <w:rPr>
          <w:b/>
        </w:rPr>
        <w:t>mos</w:t>
      </w:r>
      <w:r w:rsidR="001C1E8C">
        <w:rPr>
          <w:b/>
        </w:rPr>
        <w:t xml:space="preserve"> el texto preparado en cada a</w:t>
      </w:r>
      <w:r w:rsidR="003751A3">
        <w:rPr>
          <w:b/>
        </w:rPr>
        <w:t>rch</w:t>
      </w:r>
      <w:r w:rsidR="001C1E8C">
        <w:rPr>
          <w:b/>
        </w:rPr>
        <w:t xml:space="preserve">ivo de los diez que hayamos </w:t>
      </w:r>
      <w:r w:rsidR="00FB0696">
        <w:rPr>
          <w:b/>
        </w:rPr>
        <w:t>s</w:t>
      </w:r>
      <w:r w:rsidR="001C1E8C">
        <w:rPr>
          <w:b/>
        </w:rPr>
        <w:t>elecci</w:t>
      </w:r>
      <w:r w:rsidR="003751A3">
        <w:rPr>
          <w:b/>
        </w:rPr>
        <w:t>o</w:t>
      </w:r>
      <w:r w:rsidR="001C1E8C">
        <w:rPr>
          <w:b/>
        </w:rPr>
        <w:t>n</w:t>
      </w:r>
      <w:r w:rsidR="003751A3">
        <w:rPr>
          <w:b/>
        </w:rPr>
        <w:t>a</w:t>
      </w:r>
      <w:r w:rsidR="001C1E8C">
        <w:rPr>
          <w:b/>
        </w:rPr>
        <w:t>do y traza</w:t>
      </w:r>
      <w:r w:rsidR="003751A3">
        <w:rPr>
          <w:b/>
        </w:rPr>
        <w:t>mos</w:t>
      </w:r>
      <w:r w:rsidR="001C1E8C">
        <w:rPr>
          <w:b/>
        </w:rPr>
        <w:t xml:space="preserve"> el diagrama de nuestro conocimientos: de los resultado de iniciación</w:t>
      </w:r>
      <w:r w:rsidR="00FB0696">
        <w:rPr>
          <w:b/>
        </w:rPr>
        <w:t xml:space="preserve"> (en azul?</w:t>
      </w:r>
      <w:r w:rsidR="001C1E8C">
        <w:rPr>
          <w:b/>
        </w:rPr>
        <w:t xml:space="preserve"> y</w:t>
      </w:r>
      <w:r w:rsidR="003751A3">
        <w:rPr>
          <w:b/>
        </w:rPr>
        <w:t>,</w:t>
      </w:r>
      <w:r w:rsidR="001C1E8C">
        <w:rPr>
          <w:b/>
        </w:rPr>
        <w:t xml:space="preserve"> luego de le</w:t>
      </w:r>
      <w:r w:rsidR="003751A3">
        <w:rPr>
          <w:b/>
        </w:rPr>
        <w:t>í</w:t>
      </w:r>
      <w:r w:rsidR="001C1E8C">
        <w:rPr>
          <w:b/>
        </w:rPr>
        <w:t>dos los</w:t>
      </w:r>
      <w:r w:rsidR="003751A3">
        <w:rPr>
          <w:b/>
        </w:rPr>
        <w:t xml:space="preserve"> </w:t>
      </w:r>
      <w:r w:rsidR="001C1E8C">
        <w:rPr>
          <w:b/>
        </w:rPr>
        <w:t>textos, del conocimiento aclarado con la lectura</w:t>
      </w:r>
      <w:r w:rsidR="00FB0696">
        <w:rPr>
          <w:b/>
        </w:rPr>
        <w:t xml:space="preserve"> (diagrama en rojo)</w:t>
      </w:r>
      <w:r w:rsidR="003751A3">
        <w:rPr>
          <w:b/>
        </w:rPr>
        <w:t>.</w:t>
      </w:r>
    </w:p>
    <w:p w:rsidR="001C1E8C" w:rsidRDefault="001C1E8C" w:rsidP="001C1E8C">
      <w:pPr>
        <w:tabs>
          <w:tab w:val="center" w:pos="4819"/>
          <w:tab w:val="right" w:pos="9639"/>
        </w:tabs>
        <w:rPr>
          <w:b/>
        </w:rPr>
      </w:pPr>
    </w:p>
    <w:p w:rsidR="00F70A59" w:rsidRDefault="003D261F" w:rsidP="001C1E8C">
      <w:pPr>
        <w:tabs>
          <w:tab w:val="center" w:pos="4819"/>
          <w:tab w:val="right" w:pos="9639"/>
        </w:tabs>
        <w:jc w:val="center"/>
        <w:rPr>
          <w:b/>
          <w:color w:val="FF0000"/>
        </w:rPr>
      </w:pPr>
      <w:r>
        <w:rPr>
          <w:b/>
          <w:noProof/>
          <w:color w:val="FF0000"/>
        </w:rPr>
        <w:drawing>
          <wp:inline distT="0" distB="0" distL="0" distR="0">
            <wp:extent cx="3171825" cy="3581582"/>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47123" t="20732" r="20373" b="43293"/>
                    <a:stretch>
                      <a:fillRect/>
                    </a:stretch>
                  </pic:blipFill>
                  <pic:spPr bwMode="auto">
                    <a:xfrm>
                      <a:off x="0" y="0"/>
                      <a:ext cx="3171825" cy="3581582"/>
                    </a:xfrm>
                    <a:prstGeom prst="rect">
                      <a:avLst/>
                    </a:prstGeom>
                    <a:noFill/>
                    <a:ln w="9525">
                      <a:noFill/>
                      <a:miter lim="800000"/>
                      <a:headEnd/>
                      <a:tailEnd/>
                    </a:ln>
                  </pic:spPr>
                </pic:pic>
              </a:graphicData>
            </a:graphic>
          </wp:inline>
        </w:drawing>
      </w:r>
    </w:p>
    <w:p w:rsidR="00F70A59" w:rsidRDefault="001C1E8C" w:rsidP="001C1E8C">
      <w:pPr>
        <w:jc w:val="both"/>
        <w:rPr>
          <w:b/>
        </w:rPr>
      </w:pPr>
      <w:r w:rsidRPr="001C1E8C">
        <w:rPr>
          <w:b/>
        </w:rPr>
        <w:t>Nos pu</w:t>
      </w:r>
      <w:r w:rsidR="00FB0696">
        <w:rPr>
          <w:b/>
        </w:rPr>
        <w:t xml:space="preserve">ede estimular el saber que nuestra </w:t>
      </w:r>
      <w:proofErr w:type="spellStart"/>
      <w:r w:rsidR="00FB0696">
        <w:rPr>
          <w:b/>
        </w:rPr>
        <w:t>cu</w:t>
      </w:r>
      <w:proofErr w:type="spellEnd"/>
      <w:r w:rsidR="00FB0696">
        <w:rPr>
          <w:b/>
        </w:rPr>
        <w:t xml:space="preserve"> </w:t>
      </w:r>
      <w:proofErr w:type="spellStart"/>
      <w:r w:rsidR="00FB0696">
        <w:rPr>
          <w:b/>
        </w:rPr>
        <w:t>lturaes</w:t>
      </w:r>
      <w:proofErr w:type="spellEnd"/>
      <w:r w:rsidR="00FB0696">
        <w:rPr>
          <w:b/>
        </w:rPr>
        <w:t xml:space="preserve"> mala o buena y tomaremos ento</w:t>
      </w:r>
      <w:r w:rsidR="00FB0696">
        <w:rPr>
          <w:b/>
        </w:rPr>
        <w:t>n</w:t>
      </w:r>
      <w:r w:rsidR="00FB0696">
        <w:rPr>
          <w:b/>
        </w:rPr>
        <w:t>ces las precauciones convenientes</w:t>
      </w:r>
    </w:p>
    <w:p w:rsidR="00FB0696" w:rsidRDefault="00FB0696" w:rsidP="001C1E8C">
      <w:pPr>
        <w:jc w:val="both"/>
        <w:rPr>
          <w:b/>
        </w:rPr>
      </w:pPr>
    </w:p>
    <w:p w:rsidR="00FB0696" w:rsidRPr="00FB0696" w:rsidRDefault="00FB0696" w:rsidP="001C1E8C">
      <w:pPr>
        <w:jc w:val="both"/>
        <w:rPr>
          <w:b/>
          <w:color w:val="FF0000"/>
        </w:rPr>
      </w:pPr>
      <w:r>
        <w:rPr>
          <w:b/>
        </w:rPr>
        <w:t xml:space="preserve">                 </w:t>
      </w:r>
      <w:r w:rsidRPr="00FB0696">
        <w:rPr>
          <w:b/>
          <w:color w:val="FF0000"/>
        </w:rPr>
        <w:t xml:space="preserve">           Nombres                 0-1           2-3          4-5-6-         7-8-           9-10</w:t>
      </w:r>
    </w:p>
    <w:p w:rsidR="00296593" w:rsidRDefault="00296593" w:rsidP="00296593">
      <w:pPr>
        <w:jc w:val="center"/>
        <w:rPr>
          <w:b/>
        </w:rPr>
      </w:pPr>
      <w:r>
        <w:rPr>
          <w:b/>
          <w:noProof/>
        </w:rPr>
        <w:drawing>
          <wp:inline distT="0" distB="0" distL="0" distR="0">
            <wp:extent cx="5741843" cy="3409950"/>
            <wp:effectExtent l="19050" t="0" r="0" b="0"/>
            <wp:docPr id="8" name="Imagen 8" descr="C:\Users\PECHI\Desktop\img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ECHI\Desktop\img722.jpg"/>
                    <pic:cNvPicPr>
                      <a:picLocks noChangeAspect="1" noChangeArrowheads="1"/>
                    </pic:cNvPicPr>
                  </pic:nvPicPr>
                  <pic:blipFill>
                    <a:blip r:embed="rId10" cstate="print"/>
                    <a:srcRect/>
                    <a:stretch>
                      <a:fillRect/>
                    </a:stretch>
                  </pic:blipFill>
                  <pic:spPr bwMode="auto">
                    <a:xfrm>
                      <a:off x="0" y="0"/>
                      <a:ext cx="5750534" cy="3415111"/>
                    </a:xfrm>
                    <a:prstGeom prst="rect">
                      <a:avLst/>
                    </a:prstGeom>
                    <a:noFill/>
                    <a:ln w="9525">
                      <a:noFill/>
                      <a:miter lim="800000"/>
                      <a:headEnd/>
                      <a:tailEnd/>
                    </a:ln>
                  </pic:spPr>
                </pic:pic>
              </a:graphicData>
            </a:graphic>
          </wp:inline>
        </w:drawing>
      </w:r>
    </w:p>
    <w:p w:rsidR="00FB0696" w:rsidRDefault="00FB0696" w:rsidP="00296593">
      <w:pPr>
        <w:jc w:val="center"/>
        <w:rPr>
          <w:b/>
        </w:rPr>
      </w:pPr>
      <w:r>
        <w:rPr>
          <w:b/>
        </w:rPr>
        <w:t xml:space="preserve">Medias  - - - - - - - - - - - - - - - - - - - - - - - - - - - - - - - - - - - - - - - - - - - - - - - - - - - - </w:t>
      </w:r>
    </w:p>
    <w:sectPr w:rsidR="00FB0696" w:rsidSect="003751A3">
      <w:pgSz w:w="11906" w:h="16838"/>
      <w:pgMar w:top="720" w:right="849"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510" w:rsidRDefault="009D3510" w:rsidP="005661D3">
      <w:r>
        <w:separator/>
      </w:r>
    </w:p>
  </w:endnote>
  <w:endnote w:type="continuationSeparator" w:id="1">
    <w:p w:rsidR="009D3510" w:rsidRDefault="009D3510"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510" w:rsidRDefault="009D3510" w:rsidP="005661D3">
      <w:r>
        <w:separator/>
      </w:r>
    </w:p>
  </w:footnote>
  <w:footnote w:type="continuationSeparator" w:id="1">
    <w:p w:rsidR="009D3510" w:rsidRDefault="009D3510"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4EBE"/>
    <w:rsid w:val="00005730"/>
    <w:rsid w:val="000103EC"/>
    <w:rsid w:val="00010C35"/>
    <w:rsid w:val="00012025"/>
    <w:rsid w:val="000210AD"/>
    <w:rsid w:val="00025B01"/>
    <w:rsid w:val="0003530E"/>
    <w:rsid w:val="000367C0"/>
    <w:rsid w:val="00056A7D"/>
    <w:rsid w:val="00066ADA"/>
    <w:rsid w:val="000824EF"/>
    <w:rsid w:val="00097A1B"/>
    <w:rsid w:val="000A5651"/>
    <w:rsid w:val="000D5630"/>
    <w:rsid w:val="0012649F"/>
    <w:rsid w:val="00151A2E"/>
    <w:rsid w:val="001622EA"/>
    <w:rsid w:val="0016415A"/>
    <w:rsid w:val="00175E97"/>
    <w:rsid w:val="001768D4"/>
    <w:rsid w:val="001B015F"/>
    <w:rsid w:val="001B7720"/>
    <w:rsid w:val="001C1E8C"/>
    <w:rsid w:val="001C2369"/>
    <w:rsid w:val="001D1959"/>
    <w:rsid w:val="001D2B60"/>
    <w:rsid w:val="001D33A6"/>
    <w:rsid w:val="001D5D58"/>
    <w:rsid w:val="001F6F42"/>
    <w:rsid w:val="001F7022"/>
    <w:rsid w:val="00204428"/>
    <w:rsid w:val="002045DD"/>
    <w:rsid w:val="002348A9"/>
    <w:rsid w:val="00246A6D"/>
    <w:rsid w:val="00257D28"/>
    <w:rsid w:val="0026022D"/>
    <w:rsid w:val="00275B8C"/>
    <w:rsid w:val="00296593"/>
    <w:rsid w:val="002D58B4"/>
    <w:rsid w:val="002D5929"/>
    <w:rsid w:val="002F63D1"/>
    <w:rsid w:val="00312AE6"/>
    <w:rsid w:val="00316391"/>
    <w:rsid w:val="00326E69"/>
    <w:rsid w:val="00352CB8"/>
    <w:rsid w:val="003751A3"/>
    <w:rsid w:val="003823D0"/>
    <w:rsid w:val="00397FDC"/>
    <w:rsid w:val="003B1330"/>
    <w:rsid w:val="003B1580"/>
    <w:rsid w:val="003D261F"/>
    <w:rsid w:val="003D52C3"/>
    <w:rsid w:val="00415498"/>
    <w:rsid w:val="004154FE"/>
    <w:rsid w:val="00425A9F"/>
    <w:rsid w:val="00444BCB"/>
    <w:rsid w:val="004515C7"/>
    <w:rsid w:val="00453B03"/>
    <w:rsid w:val="0045633D"/>
    <w:rsid w:val="00467297"/>
    <w:rsid w:val="00470D9F"/>
    <w:rsid w:val="0048569E"/>
    <w:rsid w:val="004A0931"/>
    <w:rsid w:val="004A1561"/>
    <w:rsid w:val="004A1935"/>
    <w:rsid w:val="004C1D41"/>
    <w:rsid w:val="004E1424"/>
    <w:rsid w:val="00517BCB"/>
    <w:rsid w:val="00523CD6"/>
    <w:rsid w:val="00527301"/>
    <w:rsid w:val="00533E9D"/>
    <w:rsid w:val="00536A43"/>
    <w:rsid w:val="005441F3"/>
    <w:rsid w:val="00547DBE"/>
    <w:rsid w:val="00561DB5"/>
    <w:rsid w:val="00563845"/>
    <w:rsid w:val="00563C33"/>
    <w:rsid w:val="005661D3"/>
    <w:rsid w:val="00571035"/>
    <w:rsid w:val="0057174D"/>
    <w:rsid w:val="0058075C"/>
    <w:rsid w:val="005824B8"/>
    <w:rsid w:val="00586A1F"/>
    <w:rsid w:val="00587A12"/>
    <w:rsid w:val="005C2CAB"/>
    <w:rsid w:val="005F510A"/>
    <w:rsid w:val="0062125D"/>
    <w:rsid w:val="0062732D"/>
    <w:rsid w:val="006300FF"/>
    <w:rsid w:val="006407E4"/>
    <w:rsid w:val="006417DB"/>
    <w:rsid w:val="00642F7A"/>
    <w:rsid w:val="006569D3"/>
    <w:rsid w:val="00670477"/>
    <w:rsid w:val="00671510"/>
    <w:rsid w:val="0068005F"/>
    <w:rsid w:val="006A110E"/>
    <w:rsid w:val="006B057E"/>
    <w:rsid w:val="006C52F4"/>
    <w:rsid w:val="006E5EF5"/>
    <w:rsid w:val="006F2E0F"/>
    <w:rsid w:val="006F42C9"/>
    <w:rsid w:val="00705128"/>
    <w:rsid w:val="00714886"/>
    <w:rsid w:val="00715890"/>
    <w:rsid w:val="007200A8"/>
    <w:rsid w:val="00740B5C"/>
    <w:rsid w:val="007438AC"/>
    <w:rsid w:val="007563DA"/>
    <w:rsid w:val="007877A9"/>
    <w:rsid w:val="007967A9"/>
    <w:rsid w:val="00796FBE"/>
    <w:rsid w:val="007E3C2D"/>
    <w:rsid w:val="00804CDD"/>
    <w:rsid w:val="00811DF0"/>
    <w:rsid w:val="00817308"/>
    <w:rsid w:val="00835BE8"/>
    <w:rsid w:val="008438E6"/>
    <w:rsid w:val="008563AA"/>
    <w:rsid w:val="008645B8"/>
    <w:rsid w:val="00864A6E"/>
    <w:rsid w:val="00870EED"/>
    <w:rsid w:val="008745FF"/>
    <w:rsid w:val="00875BF4"/>
    <w:rsid w:val="00891547"/>
    <w:rsid w:val="008A1BD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A629E"/>
    <w:rsid w:val="009B3D88"/>
    <w:rsid w:val="009C3C03"/>
    <w:rsid w:val="009C4F6E"/>
    <w:rsid w:val="009D14C7"/>
    <w:rsid w:val="009D2EBB"/>
    <w:rsid w:val="009D3510"/>
    <w:rsid w:val="009E19CE"/>
    <w:rsid w:val="009E19D3"/>
    <w:rsid w:val="009E37BC"/>
    <w:rsid w:val="009E3A8C"/>
    <w:rsid w:val="009E702D"/>
    <w:rsid w:val="009E7A4D"/>
    <w:rsid w:val="009F61EB"/>
    <w:rsid w:val="00A06EB1"/>
    <w:rsid w:val="00A31A8E"/>
    <w:rsid w:val="00A3384E"/>
    <w:rsid w:val="00A62493"/>
    <w:rsid w:val="00A64DDD"/>
    <w:rsid w:val="00A66A78"/>
    <w:rsid w:val="00A701AB"/>
    <w:rsid w:val="00A83259"/>
    <w:rsid w:val="00A92197"/>
    <w:rsid w:val="00A94500"/>
    <w:rsid w:val="00AA4F38"/>
    <w:rsid w:val="00AB023A"/>
    <w:rsid w:val="00AC3B5F"/>
    <w:rsid w:val="00AC4584"/>
    <w:rsid w:val="00AC491B"/>
    <w:rsid w:val="00AC724E"/>
    <w:rsid w:val="00AE1375"/>
    <w:rsid w:val="00AF4E6D"/>
    <w:rsid w:val="00B000DE"/>
    <w:rsid w:val="00B02BC1"/>
    <w:rsid w:val="00B15FA1"/>
    <w:rsid w:val="00B173AE"/>
    <w:rsid w:val="00B21D8F"/>
    <w:rsid w:val="00B44F54"/>
    <w:rsid w:val="00B44FD5"/>
    <w:rsid w:val="00B521CD"/>
    <w:rsid w:val="00B62BFE"/>
    <w:rsid w:val="00B646A1"/>
    <w:rsid w:val="00B81AED"/>
    <w:rsid w:val="00B86854"/>
    <w:rsid w:val="00B92370"/>
    <w:rsid w:val="00BB26AA"/>
    <w:rsid w:val="00BC4A86"/>
    <w:rsid w:val="00BC7828"/>
    <w:rsid w:val="00BD7618"/>
    <w:rsid w:val="00C17FDD"/>
    <w:rsid w:val="00C2334E"/>
    <w:rsid w:val="00C235F4"/>
    <w:rsid w:val="00C30B85"/>
    <w:rsid w:val="00C32C0D"/>
    <w:rsid w:val="00C370A0"/>
    <w:rsid w:val="00C45CE2"/>
    <w:rsid w:val="00C50129"/>
    <w:rsid w:val="00C5044E"/>
    <w:rsid w:val="00C75F56"/>
    <w:rsid w:val="00C76082"/>
    <w:rsid w:val="00C76CCF"/>
    <w:rsid w:val="00C84B97"/>
    <w:rsid w:val="00C9486F"/>
    <w:rsid w:val="00C97144"/>
    <w:rsid w:val="00CB2A49"/>
    <w:rsid w:val="00CE4D70"/>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C2011"/>
    <w:rsid w:val="00DD3D4F"/>
    <w:rsid w:val="00DD6058"/>
    <w:rsid w:val="00E04A11"/>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54EE9"/>
    <w:rsid w:val="00F70A59"/>
    <w:rsid w:val="00F80A78"/>
    <w:rsid w:val="00F832E6"/>
    <w:rsid w:val="00F84C51"/>
    <w:rsid w:val="00F8704D"/>
    <w:rsid w:val="00F96D83"/>
    <w:rsid w:val="00F96F6D"/>
    <w:rsid w:val="00FA29E2"/>
    <w:rsid w:val="00FA7567"/>
    <w:rsid w:val="00FB0388"/>
    <w:rsid w:val="00FB0696"/>
    <w:rsid w:val="00FB0772"/>
    <w:rsid w:val="00FB64ED"/>
    <w:rsid w:val="00FC075E"/>
    <w:rsid w:val="00FC0D36"/>
    <w:rsid w:val="00FC1180"/>
    <w:rsid w:val="00FC5423"/>
    <w:rsid w:val="00FC616C"/>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49">
      <w:bodyDiv w:val="1"/>
      <w:marLeft w:val="0"/>
      <w:marRight w:val="0"/>
      <w:marTop w:val="0"/>
      <w:marBottom w:val="0"/>
      <w:divBdr>
        <w:top w:val="none" w:sz="0" w:space="0" w:color="auto"/>
        <w:left w:val="none" w:sz="0" w:space="0" w:color="auto"/>
        <w:bottom w:val="none" w:sz="0" w:space="0" w:color="auto"/>
        <w:right w:val="none" w:sz="0" w:space="0" w:color="auto"/>
      </w:divBdr>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894735">
      <w:bodyDiv w:val="1"/>
      <w:marLeft w:val="0"/>
      <w:marRight w:val="0"/>
      <w:marTop w:val="0"/>
      <w:marBottom w:val="0"/>
      <w:divBdr>
        <w:top w:val="none" w:sz="0" w:space="0" w:color="auto"/>
        <w:left w:val="none" w:sz="0" w:space="0" w:color="auto"/>
        <w:bottom w:val="none" w:sz="0" w:space="0" w:color="auto"/>
        <w:right w:val="none" w:sz="0" w:space="0" w:color="auto"/>
      </w:divBdr>
    </w:div>
    <w:div w:id="287669439">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553AD-8B77-4849-B2FC-7A0D94D09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1038</Words>
  <Characters>5710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2019-01-13T08:41:00Z</cp:lastPrinted>
  <dcterms:created xsi:type="dcterms:W3CDTF">2019-03-08T05:39:00Z</dcterms:created>
  <dcterms:modified xsi:type="dcterms:W3CDTF">2019-03-08T05:39:00Z</dcterms:modified>
</cp:coreProperties>
</file>