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655" w:rsidRPr="00B65655" w:rsidRDefault="00615ACB" w:rsidP="00B65655">
      <w:pPr>
        <w:widowControl/>
        <w:autoSpaceDE/>
        <w:autoSpaceDN/>
        <w:adjustRightInd/>
        <w:spacing w:before="100" w:beforeAutospacing="1" w:after="100" w:afterAutospacing="1"/>
        <w:jc w:val="center"/>
        <w:outlineLvl w:val="1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La </w:t>
      </w:r>
      <w:proofErr w:type="spellStart"/>
      <w:r>
        <w:rPr>
          <w:b/>
          <w:bCs/>
          <w:color w:val="FF0000"/>
          <w:sz w:val="36"/>
          <w:szCs w:val="36"/>
        </w:rPr>
        <w:t>Didajé</w:t>
      </w:r>
      <w:proofErr w:type="spellEnd"/>
      <w:r w:rsidR="00B65655" w:rsidRPr="00B65655">
        <w:rPr>
          <w:b/>
          <w:bCs/>
          <w:color w:val="FF0000"/>
          <w:sz w:val="36"/>
          <w:szCs w:val="36"/>
        </w:rPr>
        <w:t xml:space="preserve"> </w:t>
      </w:r>
    </w:p>
    <w:p w:rsid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center"/>
        <w:outlineLvl w:val="1"/>
        <w:rPr>
          <w:b/>
          <w:bCs/>
          <w:color w:val="FF0000"/>
          <w:sz w:val="36"/>
          <w:szCs w:val="36"/>
        </w:rPr>
      </w:pPr>
      <w:r w:rsidRPr="00B65655">
        <w:rPr>
          <w:b/>
          <w:bCs/>
          <w:color w:val="FF0000"/>
          <w:sz w:val="36"/>
          <w:szCs w:val="36"/>
        </w:rPr>
        <w:t>o  Doctrina de los 12 Apóstoles</w:t>
      </w:r>
    </w:p>
    <w:p w:rsidR="00620F89" w:rsidRDefault="00620F89" w:rsidP="00B65655">
      <w:pPr>
        <w:widowControl/>
        <w:autoSpaceDE/>
        <w:autoSpaceDN/>
        <w:adjustRightInd/>
        <w:spacing w:before="100" w:beforeAutospacing="1" w:after="100" w:afterAutospacing="1"/>
        <w:jc w:val="center"/>
        <w:outlineLvl w:val="1"/>
        <w:rPr>
          <w:b/>
          <w:bCs/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2743200" cy="164191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55" t="16547" r="4821" b="9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46" cy="164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proofErr w:type="spellStart"/>
      <w:r w:rsidRPr="00B65655">
        <w:rPr>
          <w:b/>
        </w:rPr>
        <w:t>Didajé</w:t>
      </w:r>
      <w:proofErr w:type="spellEnd"/>
      <w:r w:rsidRPr="00B65655">
        <w:rPr>
          <w:b/>
        </w:rPr>
        <w:t xml:space="preserve"> (en griego, 'enseñanza'), es probablemente el primer catecismo un tanto sistemático y pastoral que se conoce en la Historia de la Iglesia cristiana.</w:t>
      </w:r>
      <w:r>
        <w:rPr>
          <w:b/>
        </w:rPr>
        <w:t xml:space="preserve"> Con toda probabilidad el escrito es de algún autor del siglo I. Se sospecha que en torno al año 70 fue escrito en alguna comunidad cristiana de Siria o de Asia, </w:t>
      </w:r>
      <w:r w:rsidRPr="00B65655">
        <w:rPr>
          <w:b/>
        </w:rPr>
        <w:t>antes de Mateo y Lucas y, desde luego, antes que Juan) Hay quien lo retrasa hasta mediados del siglo II, pero cobra peso la tesis de llevarlo al siglo I.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65655">
        <w:rPr>
          <w:b/>
        </w:rPr>
        <w:t>El subtítulo que lleva, "doctrina de los doce apóstoles", deja bien clara la intenci</w:t>
      </w:r>
      <w:r w:rsidRPr="00B65655">
        <w:rPr>
          <w:b/>
        </w:rPr>
        <w:t>o</w:t>
      </w:r>
      <w:r w:rsidRPr="00B65655">
        <w:rPr>
          <w:b/>
        </w:rPr>
        <w:t xml:space="preserve">nalidad del redactor, que era ordenar las enseñanzas de los Doce y transmitirlas de forma coherente con una intención didáctica o </w:t>
      </w:r>
      <w:proofErr w:type="spellStart"/>
      <w:r w:rsidRPr="00B65655">
        <w:rPr>
          <w:b/>
        </w:rPr>
        <w:t>cetequética</w:t>
      </w:r>
      <w:proofErr w:type="spellEnd"/>
      <w:r w:rsidRPr="00B65655">
        <w:rPr>
          <w:b/>
        </w:rPr>
        <w:t xml:space="preserve">. El lugar de composición parece Siria, sin que sea seguro. 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65655">
        <w:rPr>
          <w:b/>
        </w:rPr>
        <w:t xml:space="preserve"> El documento fue desconocido hasta el año 1873, año en que fue descubierto por el metropolitano griego de Nicomedia, </w:t>
      </w:r>
      <w:proofErr w:type="spellStart"/>
      <w:r w:rsidRPr="00B65655">
        <w:rPr>
          <w:b/>
        </w:rPr>
        <w:t>Mns.</w:t>
      </w:r>
      <w:proofErr w:type="spellEnd"/>
      <w:r w:rsidRPr="00B65655">
        <w:rPr>
          <w:b/>
        </w:rPr>
        <w:t xml:space="preserve"> Filoteo </w:t>
      </w:r>
      <w:proofErr w:type="spellStart"/>
      <w:r w:rsidRPr="00B65655">
        <w:rPr>
          <w:b/>
        </w:rPr>
        <w:t>Briennios</w:t>
      </w:r>
      <w:proofErr w:type="spellEnd"/>
      <w:r w:rsidRPr="00B65655">
        <w:rPr>
          <w:b/>
        </w:rPr>
        <w:t>, en la Biblioteca del Monasterio del Sto. Sepulcro de Constantinopla. Lo estudió, relacionó, lo comentó y, en 1883, lo publicó para conocimiento cristiano.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FF0000"/>
        </w:rPr>
      </w:pPr>
      <w:r>
        <w:rPr>
          <w:b/>
          <w:bCs/>
        </w:rPr>
        <w:t xml:space="preserve">  </w:t>
      </w:r>
      <w:r w:rsidRPr="00620F89">
        <w:rPr>
          <w:b/>
          <w:bCs/>
          <w:color w:val="FF0000"/>
        </w:rPr>
        <w:t>Valor</w:t>
      </w:r>
    </w:p>
    <w:p w:rsidR="00620F89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65655">
        <w:rPr>
          <w:b/>
        </w:rPr>
        <w:t>  Su valor, no sólo por su contenido, sino por el tiempo en que surge, es impresi</w:t>
      </w:r>
      <w:r w:rsidRPr="00B65655">
        <w:rPr>
          <w:b/>
        </w:rPr>
        <w:t>o</w:t>
      </w:r>
      <w:r w:rsidRPr="00B65655">
        <w:rPr>
          <w:b/>
        </w:rPr>
        <w:t>nante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B65655">
        <w:rPr>
          <w:b/>
        </w:rPr>
        <w:br/>
      </w:r>
      <w:r w:rsidRPr="00B65655">
        <w:rPr>
          <w:b/>
          <w:color w:val="0070C0"/>
        </w:rPr>
        <w:t> </w:t>
      </w:r>
      <w:r w:rsidRPr="00620F89">
        <w:rPr>
          <w:b/>
          <w:color w:val="0070C0"/>
        </w:rPr>
        <w:t xml:space="preserve">  </w:t>
      </w:r>
      <w:r w:rsidRPr="00620F89">
        <w:rPr>
          <w:b/>
          <w:bCs/>
          <w:color w:val="0070C0"/>
        </w:rPr>
        <w:t>1</w:t>
      </w:r>
      <w:r w:rsidRPr="00B65655">
        <w:rPr>
          <w:b/>
          <w:color w:val="0070C0"/>
        </w:rPr>
        <w:t xml:space="preserve">. </w:t>
      </w:r>
      <w:r w:rsidRPr="00620F89">
        <w:rPr>
          <w:b/>
          <w:bCs/>
          <w:color w:val="0070C0"/>
        </w:rPr>
        <w:t>Valor histórico</w:t>
      </w:r>
    </w:p>
    <w:p w:rsid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65655">
        <w:rPr>
          <w:b/>
        </w:rPr>
        <w:t>  Es un primer intento de organizar por escrito unas enseñanzas conformes al me</w:t>
      </w:r>
      <w:r w:rsidRPr="00B65655">
        <w:rPr>
          <w:b/>
        </w:rPr>
        <w:t>n</w:t>
      </w:r>
      <w:r w:rsidRPr="00B65655">
        <w:rPr>
          <w:b/>
        </w:rPr>
        <w:t>saje cristiano y un plan ordenado, En esto reside su importancia histórica como primer catecismo de una comunidad cris</w:t>
      </w:r>
      <w:r w:rsidRPr="00B65655">
        <w:rPr>
          <w:b/>
        </w:rPr>
        <w:softHyphen/>
        <w:t>tiana, que luego será complementando más doctrinalmente cuando vengan los grandes Padres del siglo IV</w:t>
      </w:r>
    </w:p>
    <w:p w:rsid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65655">
        <w:rPr>
          <w:b/>
        </w:rPr>
        <w:t>   Por otra parte, el hecho de contener variedad de perspectivas hace a este doc</w:t>
      </w:r>
      <w:r w:rsidRPr="00B65655">
        <w:rPr>
          <w:b/>
        </w:rPr>
        <w:t>u</w:t>
      </w:r>
      <w:r w:rsidRPr="00B65655">
        <w:rPr>
          <w:b/>
        </w:rPr>
        <w:t>mento de una importancia singular.</w:t>
      </w:r>
    </w:p>
    <w:p w:rsid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65655">
        <w:rPr>
          <w:b/>
        </w:rPr>
        <w:t>   - Hay aspectos morales (los dos caminos) que implican actitudes vitales;</w:t>
      </w:r>
      <w:r w:rsidRPr="00B65655">
        <w:rPr>
          <w:b/>
        </w:rPr>
        <w:br/>
        <w:t>   - hay aspectos litúrgicos (Bautismo, oración-ayuno, Eucaristía)</w:t>
      </w:r>
    </w:p>
    <w:p w:rsid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65655">
        <w:rPr>
          <w:b/>
        </w:rPr>
        <w:t>   - hay aspectos eclesiales (usos de los profetas y doctores y existencia de obis</w:t>
      </w:r>
      <w:r w:rsidRPr="00B65655">
        <w:rPr>
          <w:b/>
        </w:rPr>
        <w:softHyphen/>
        <w:t xml:space="preserve">pos y diáconos), 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65655">
        <w:rPr>
          <w:b/>
        </w:rPr>
        <w:t>   - Hay un reclamo escatológico (preparación a la venida de Señor Jesús).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B65655">
        <w:rPr>
          <w:b/>
          <w:color w:val="0070C0"/>
        </w:rPr>
        <w:lastRenderedPageBreak/>
        <w:t xml:space="preserve"> </w:t>
      </w:r>
      <w:r w:rsidRPr="00620F89">
        <w:rPr>
          <w:b/>
          <w:bCs/>
          <w:color w:val="0070C0"/>
        </w:rPr>
        <w:t>Valor catequético</w:t>
      </w:r>
    </w:p>
    <w:p w:rsid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65655">
        <w:rPr>
          <w:b/>
        </w:rPr>
        <w:t xml:space="preserve">    Todo ello hace posible a la </w:t>
      </w:r>
      <w:proofErr w:type="spellStart"/>
      <w:r w:rsidRPr="00B65655">
        <w:rPr>
          <w:b/>
        </w:rPr>
        <w:t>Didajé</w:t>
      </w:r>
      <w:proofErr w:type="spellEnd"/>
      <w:r w:rsidRPr="00B65655">
        <w:rPr>
          <w:b/>
        </w:rPr>
        <w:t xml:space="preserve"> el convertirse en una verdadera guía para los que quieren profundizar la verdad cristiana y un excelente plan de preparación de los conversos para los que se dedican a instruirlos, informarlos y alentarlos en el camino de la fe.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65655">
        <w:rPr>
          <w:b/>
        </w:rPr>
        <w:t>   Las normas sobre el culto litúrgico reflejan su antigüedad y el sentido espiri</w:t>
      </w:r>
      <w:r w:rsidRPr="00B65655">
        <w:rPr>
          <w:b/>
        </w:rPr>
        <w:softHyphen/>
        <w:t>tual que era propio de aquellos primeros cristianos. Contiene oraciones eucarísticas, cánones e invocaciones, que son las más antiguas que se conocen sobre el ba</w:t>
      </w:r>
      <w:r w:rsidRPr="00B65655">
        <w:rPr>
          <w:b/>
        </w:rPr>
        <w:t>u</w:t>
      </w:r>
      <w:r w:rsidRPr="00B65655">
        <w:rPr>
          <w:b/>
        </w:rPr>
        <w:t>tismo y la Eucaristía.</w:t>
      </w:r>
    </w:p>
    <w:p w:rsid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65655">
        <w:rPr>
          <w:b/>
        </w:rPr>
        <w:t>    El hecho de recoger el Padrenuestro y la invitación a la oración acercan a este catecismo también a la categoría de "manual de piedad".</w:t>
      </w:r>
    </w:p>
    <w:p w:rsid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65655">
        <w:rPr>
          <w:b/>
        </w:rPr>
        <w:t>    No es extraño que en algunas comunidades primitivas este texto claro, ordenado y hermoso, se considerara como libro santo y se le catalogara como perteneciente al canon bíblico.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65655">
        <w:rPr>
          <w:b/>
        </w:rPr>
        <w:t>   Es el mejor documento que nos queda del siglo I (tal vez de inicios del II) para c</w:t>
      </w:r>
      <w:r w:rsidRPr="00B65655">
        <w:rPr>
          <w:b/>
        </w:rPr>
        <w:t>o</w:t>
      </w:r>
      <w:r w:rsidRPr="00B65655">
        <w:rPr>
          <w:b/>
        </w:rPr>
        <w:t>nocer la ordenación de la doctrina desarrollada para nuevos conversos.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FF0000"/>
        </w:rPr>
      </w:pPr>
      <w:r w:rsidRPr="00620F89">
        <w:rPr>
          <w:b/>
          <w:bCs/>
          <w:color w:val="FF0000"/>
        </w:rPr>
        <w:t>Sentido modélico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65655">
        <w:rPr>
          <w:b/>
        </w:rPr>
        <w:t>   Aunque el manuscrito descubierto era una copia de otro manuscrito anterior hecha el año 1056 por un tal León copista, recogía con casi seguridad el texto prim</w:t>
      </w:r>
      <w:r w:rsidRPr="00B65655">
        <w:rPr>
          <w:b/>
        </w:rPr>
        <w:t>i</w:t>
      </w:r>
      <w:r w:rsidRPr="00B65655">
        <w:rPr>
          <w:b/>
        </w:rPr>
        <w:t>ti</w:t>
      </w:r>
      <w:r w:rsidRPr="00B65655">
        <w:rPr>
          <w:b/>
        </w:rPr>
        <w:softHyphen/>
        <w:t>vo. Y en éste quedaba clara la intención que regía en su redacción y en su conse</w:t>
      </w:r>
      <w:r w:rsidRPr="00B65655">
        <w:rPr>
          <w:b/>
        </w:rPr>
        <w:t>r</w:t>
      </w:r>
      <w:r w:rsidRPr="00B65655">
        <w:rPr>
          <w:b/>
        </w:rPr>
        <w:t>vación estaba preparado para edificación de la comunidad en la que se elaboraba.</w:t>
      </w:r>
    </w:p>
    <w:p w:rsidR="00B65655" w:rsidRPr="00B65655" w:rsidRDefault="00620F89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620F89">
        <w:rPr>
          <w:b/>
          <w:bCs/>
          <w:color w:val="0070C0"/>
        </w:rPr>
        <w:t xml:space="preserve">   </w:t>
      </w:r>
      <w:r w:rsidR="00B65655" w:rsidRPr="00620F89">
        <w:rPr>
          <w:b/>
          <w:bCs/>
          <w:color w:val="0070C0"/>
        </w:rPr>
        <w:t>1</w:t>
      </w:r>
      <w:r w:rsidR="00B65655" w:rsidRPr="00B65655">
        <w:rPr>
          <w:b/>
          <w:color w:val="0070C0"/>
        </w:rPr>
        <w:t xml:space="preserve">. </w:t>
      </w:r>
      <w:r w:rsidR="00B65655" w:rsidRPr="00620F89">
        <w:rPr>
          <w:b/>
          <w:bCs/>
          <w:color w:val="0070C0"/>
        </w:rPr>
        <w:t>Ejemplo de catequesis</w:t>
      </w:r>
    </w:p>
    <w:p w:rsidR="00B65655" w:rsidRDefault="00B65655" w:rsidP="00620F89">
      <w:pPr>
        <w:widowControl/>
        <w:autoSpaceDE/>
        <w:autoSpaceDN/>
        <w:adjustRightInd/>
        <w:jc w:val="both"/>
        <w:rPr>
          <w:b/>
        </w:rPr>
      </w:pPr>
      <w:r w:rsidRPr="00B65655">
        <w:rPr>
          <w:b/>
        </w:rPr>
        <w:t xml:space="preserve">   En el fondo existe un intento, muy primitivo todavía, de hacer una presentación sistemática, y en forma de resumen, de "La Doctrina del Señor a las naciones por medios de los Doce Apóstoles", que es el título ampliado que acompañó al breve de </w:t>
      </w:r>
      <w:proofErr w:type="spellStart"/>
      <w:r w:rsidRPr="00B65655">
        <w:rPr>
          <w:b/>
        </w:rPr>
        <w:t>Didajé</w:t>
      </w:r>
      <w:proofErr w:type="spellEnd"/>
      <w:r w:rsidRPr="00B65655">
        <w:rPr>
          <w:b/>
        </w:rPr>
        <w:t xml:space="preserve"> o Enseñanza.</w:t>
      </w:r>
    </w:p>
    <w:p w:rsidR="00B65655" w:rsidRDefault="00B65655" w:rsidP="00620F89">
      <w:pPr>
        <w:widowControl/>
        <w:autoSpaceDE/>
        <w:autoSpaceDN/>
        <w:adjustRightInd/>
        <w:jc w:val="both"/>
        <w:rPr>
          <w:b/>
        </w:rPr>
      </w:pPr>
      <w:r w:rsidRPr="00B65655">
        <w:rPr>
          <w:b/>
        </w:rPr>
        <w:t xml:space="preserve">   Con todo es interesante contrastar que en el desarrollo de las ideas no se alude para nada a los Apóstoles. </w:t>
      </w:r>
    </w:p>
    <w:p w:rsidR="00B65655" w:rsidRPr="00B65655" w:rsidRDefault="00B65655" w:rsidP="00620F89">
      <w:pPr>
        <w:widowControl/>
        <w:autoSpaceDE/>
        <w:autoSpaceDN/>
        <w:adjustRightInd/>
        <w:jc w:val="both"/>
        <w:rPr>
          <w:b/>
        </w:rPr>
      </w:pPr>
      <w:r w:rsidRPr="00B65655">
        <w:rPr>
          <w:b/>
        </w:rPr>
        <w:t>   Ello hace sospechar a mucho que la referencia a los Apóstoles en el título es una añadidura de copistas posterio</w:t>
      </w:r>
      <w:r w:rsidRPr="00B65655">
        <w:rPr>
          <w:b/>
        </w:rPr>
        <w:softHyphen/>
        <w:t>res.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65655">
        <w:rPr>
          <w:b/>
        </w:rPr>
        <w:t xml:space="preserve">   En todo caso, el valor de la </w:t>
      </w:r>
      <w:proofErr w:type="spellStart"/>
      <w:r w:rsidRPr="00B65655">
        <w:rPr>
          <w:b/>
        </w:rPr>
        <w:t>Didajé</w:t>
      </w:r>
      <w:proofErr w:type="spellEnd"/>
      <w:r w:rsidRPr="00B65655">
        <w:rPr>
          <w:b/>
        </w:rPr>
        <w:t xml:space="preserve"> está en ser un compendio doctrinal y moral y no un relato al estilo de los Evangelios canónicos, o también de los apócrifos, que se inician al tiempo en que la </w:t>
      </w:r>
      <w:proofErr w:type="spellStart"/>
      <w:r w:rsidRPr="00B65655">
        <w:rPr>
          <w:b/>
        </w:rPr>
        <w:t>Didajé</w:t>
      </w:r>
      <w:proofErr w:type="spellEnd"/>
      <w:r w:rsidRPr="00B65655">
        <w:rPr>
          <w:b/>
        </w:rPr>
        <w:t xml:space="preserve"> se compone. Se explican los preceptos mor</w:t>
      </w:r>
      <w:r w:rsidRPr="00B65655">
        <w:rPr>
          <w:b/>
        </w:rPr>
        <w:t>a</w:t>
      </w:r>
      <w:r w:rsidRPr="00B65655">
        <w:rPr>
          <w:b/>
        </w:rPr>
        <w:t>les y se dan instrucciones y exhortaciones.</w:t>
      </w:r>
    </w:p>
    <w:p w:rsidR="00B65655" w:rsidRPr="00B65655" w:rsidRDefault="00620F89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>
        <w:rPr>
          <w:b/>
          <w:bCs/>
        </w:rPr>
        <w:t xml:space="preserve">  </w:t>
      </w:r>
      <w:r w:rsidR="00B65655" w:rsidRPr="00B65655">
        <w:rPr>
          <w:b/>
          <w:bCs/>
        </w:rPr>
        <w:t>2.</w:t>
      </w:r>
      <w:r w:rsidR="00B65655" w:rsidRPr="00B65655">
        <w:rPr>
          <w:b/>
        </w:rPr>
        <w:t xml:space="preserve"> </w:t>
      </w:r>
      <w:r w:rsidR="00B65655" w:rsidRPr="00620F89">
        <w:rPr>
          <w:b/>
          <w:bCs/>
          <w:color w:val="0070C0"/>
        </w:rPr>
        <w:t xml:space="preserve">Alcance </w:t>
      </w:r>
      <w:proofErr w:type="spellStart"/>
      <w:r w:rsidR="00B65655" w:rsidRPr="00620F89">
        <w:rPr>
          <w:b/>
          <w:bCs/>
          <w:color w:val="0070C0"/>
        </w:rPr>
        <w:t>catecumenal</w:t>
      </w:r>
      <w:proofErr w:type="spellEnd"/>
    </w:p>
    <w:p w:rsid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65655">
        <w:rPr>
          <w:b/>
        </w:rPr>
        <w:t>  En la catequesis de los tiempos actua</w:t>
      </w:r>
      <w:r w:rsidRPr="00B65655">
        <w:rPr>
          <w:b/>
        </w:rPr>
        <w:softHyphen/>
        <w:t>les se desentierra con cierto interés el sent</w:t>
      </w:r>
      <w:r w:rsidRPr="00B65655">
        <w:rPr>
          <w:b/>
        </w:rPr>
        <w:t>i</w:t>
      </w:r>
      <w:r w:rsidRPr="00B65655">
        <w:rPr>
          <w:b/>
        </w:rPr>
        <w:t xml:space="preserve">do del catecumenado. La </w:t>
      </w:r>
      <w:proofErr w:type="spellStart"/>
      <w:r w:rsidRPr="00B65655">
        <w:rPr>
          <w:b/>
        </w:rPr>
        <w:t>Didajé</w:t>
      </w:r>
      <w:proofErr w:type="spellEnd"/>
      <w:r w:rsidRPr="00B65655">
        <w:rPr>
          <w:b/>
        </w:rPr>
        <w:t xml:space="preserve"> es un texto, casi con toda seguridad, orientado a ser guía de educación de la fe.</w:t>
      </w:r>
    </w:p>
    <w:p w:rsidR="00B65655" w:rsidRDefault="00B65655" w:rsidP="00B65655">
      <w:pPr>
        <w:widowControl/>
        <w:autoSpaceDE/>
        <w:autoSpaceDN/>
        <w:adjustRightInd/>
        <w:jc w:val="both"/>
        <w:rPr>
          <w:b/>
        </w:rPr>
      </w:pPr>
      <w:r w:rsidRPr="00B65655">
        <w:rPr>
          <w:b/>
        </w:rPr>
        <w:t>   No es suficiente para un catecumenado actual. Pero con ella se puede resaltar lo importante que es la sistematización y la orientación vital e la doctrina cristiana.</w:t>
      </w:r>
    </w:p>
    <w:p w:rsidR="00BC3712" w:rsidRPr="00B65655" w:rsidRDefault="00BC3712" w:rsidP="00B65655">
      <w:pPr>
        <w:widowControl/>
        <w:autoSpaceDE/>
        <w:autoSpaceDN/>
        <w:adjustRightInd/>
        <w:jc w:val="both"/>
        <w:rPr>
          <w:b/>
        </w:rPr>
      </w:pPr>
    </w:p>
    <w:p w:rsidR="00B65655" w:rsidRDefault="00B65655" w:rsidP="00B65655">
      <w:pPr>
        <w:widowControl/>
        <w:autoSpaceDE/>
        <w:autoSpaceDN/>
        <w:adjustRightInd/>
        <w:jc w:val="both"/>
        <w:rPr>
          <w:b/>
        </w:rPr>
      </w:pPr>
      <w:r w:rsidRPr="00B65655">
        <w:rPr>
          <w:b/>
        </w:rPr>
        <w:lastRenderedPageBreak/>
        <w:t>   Primero, puede servir de modelo para los que se inician en la fe, sobre todo si lo hace desde la madurez de edad y la libertad de elección.</w:t>
      </w:r>
    </w:p>
    <w:p w:rsidR="00B65655" w:rsidRDefault="00B65655" w:rsidP="00B65655">
      <w:pPr>
        <w:widowControl/>
        <w:autoSpaceDE/>
        <w:autoSpaceDN/>
        <w:adjustRightInd/>
        <w:jc w:val="both"/>
        <w:rPr>
          <w:b/>
        </w:rPr>
      </w:pPr>
      <w:r w:rsidRPr="00B65655">
        <w:rPr>
          <w:b/>
        </w:rPr>
        <w:t>   Pero también sirve de ejemplo a las personas maduras que, de cuando en cuando en su vida, revisan sus actitudes y creencias y actualizan su fe.</w:t>
      </w:r>
    </w:p>
    <w:p w:rsidR="00620F89" w:rsidRDefault="00620F89" w:rsidP="00B65655">
      <w:pPr>
        <w:widowControl/>
        <w:autoSpaceDE/>
        <w:autoSpaceDN/>
        <w:adjustRightInd/>
        <w:jc w:val="both"/>
        <w:rPr>
          <w:b/>
        </w:rPr>
      </w:pPr>
    </w:p>
    <w:p w:rsidR="00B65655" w:rsidRPr="00B65655" w:rsidRDefault="00B65655" w:rsidP="00B65655">
      <w:pPr>
        <w:widowControl/>
        <w:autoSpaceDE/>
        <w:autoSpaceDN/>
        <w:adjustRightInd/>
        <w:jc w:val="both"/>
        <w:rPr>
          <w:b/>
        </w:rPr>
      </w:pPr>
      <w:r w:rsidRPr="00B65655">
        <w:rPr>
          <w:b/>
        </w:rPr>
        <w:t xml:space="preserve">   La </w:t>
      </w:r>
      <w:proofErr w:type="spellStart"/>
      <w:r w:rsidRPr="00B65655">
        <w:rPr>
          <w:b/>
        </w:rPr>
        <w:t>Didajé</w:t>
      </w:r>
      <w:proofErr w:type="spellEnd"/>
      <w:r w:rsidRPr="00B65655">
        <w:rPr>
          <w:b/>
        </w:rPr>
        <w:t xml:space="preserve"> es un modelo hermoso que, a su venerable antigüedad, añade su intu</w:t>
      </w:r>
      <w:r w:rsidRPr="00B65655">
        <w:rPr>
          <w:b/>
        </w:rPr>
        <w:t>i</w:t>
      </w:r>
      <w:r w:rsidRPr="00B65655">
        <w:rPr>
          <w:b/>
        </w:rPr>
        <w:t>ción, el reflejo de su profundo amor a la verdad, y el latido del corazón de Cristo en ella.   No es extraño que en diversas comunidades cristianas primitivas se la llegara a valorar como libro inspirado y figurara en los libros canónicos y litúrgicos.</w:t>
      </w:r>
      <w:r w:rsidRPr="00B65655">
        <w:rPr>
          <w:b/>
        </w:rPr>
        <w:br/>
        <w:t> Por eso ha sido hasta nuestros días un libro de permanente actualidad, un mensaje de esperanza, un modelo de catequesis de fraternidad</w:t>
      </w:r>
    </w:p>
    <w:p w:rsidR="00B65655" w:rsidRPr="00B65655" w:rsidRDefault="00BC3712" w:rsidP="00B65655">
      <w:pPr>
        <w:widowControl/>
        <w:autoSpaceDE/>
        <w:autoSpaceDN/>
        <w:adjustRightInd/>
        <w:spacing w:before="100" w:beforeAutospacing="1" w:after="100" w:afterAutospacing="1"/>
        <w:jc w:val="center"/>
        <w:outlineLvl w:val="1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Así comienza en las primeras páginas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bCs/>
          <w:i/>
        </w:rPr>
        <w:t>1.</w:t>
      </w:r>
      <w:r w:rsidRPr="00B65655">
        <w:rPr>
          <w:b/>
          <w:i/>
        </w:rPr>
        <w:t> </w:t>
      </w:r>
      <w:r w:rsidRPr="00B65655">
        <w:rPr>
          <w:b/>
          <w:bCs/>
          <w:i/>
        </w:rPr>
        <w:t>Los dos caminos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1 Hay dos caminos, el de la vida y el de la muerte, y grande es la diferencia que hay entre estos dos caminos.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bCs/>
          <w:i/>
        </w:rPr>
        <w:t>El camino de la vida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2 El camino de la vida es este: «Ama en primer lugar a Dios que te ha creado, y en segundo lugar a tu prójimo como a ti mismo. Todo lo que no quieres que se haga contigo, no lo hagas a otro.»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bCs/>
          <w:i/>
        </w:rPr>
        <w:t>La perfección evangélica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3 Esta es la enseñanza de este discurso: «Bendigan a los que los maldicen y ru</w:t>
      </w:r>
      <w:r w:rsidRPr="00B65655">
        <w:rPr>
          <w:b/>
          <w:i/>
        </w:rPr>
        <w:t>e</w:t>
      </w:r>
      <w:r w:rsidRPr="00B65655">
        <w:rPr>
          <w:b/>
          <w:i/>
        </w:rPr>
        <w:t>guen por sus enemigos, y ayunen por los que los persiguen. Porque ¿qué méritos hay en que amen a los que los aman? ¿No hacen esto también los gentiles? Ust</w:t>
      </w:r>
      <w:r w:rsidRPr="00B65655">
        <w:rPr>
          <w:b/>
          <w:i/>
        </w:rPr>
        <w:t>e</w:t>
      </w:r>
      <w:r w:rsidRPr="00B65655">
        <w:rPr>
          <w:b/>
          <w:i/>
        </w:rPr>
        <w:t>des amen a los que los odian, y no tengan enemigo.»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4 Apártate de los deseos carnales.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Si alguno te da una bofetada en la mejilla derecha, vuélvele la izquierda  y serás pe</w:t>
      </w:r>
      <w:r w:rsidRPr="00B65655">
        <w:rPr>
          <w:b/>
          <w:i/>
        </w:rPr>
        <w:t>r</w:t>
      </w:r>
      <w:r w:rsidRPr="00B65655">
        <w:rPr>
          <w:b/>
          <w:i/>
        </w:rPr>
        <w:t>fecto. Si alguien te fuerza a ir con él durante una milla, acompáñale dos. Si alguien te quita el manto, dale también la túnica. Si alguien te quita lo tuyo, no se lo recl</w:t>
      </w:r>
      <w:r w:rsidRPr="00B65655">
        <w:rPr>
          <w:b/>
          <w:i/>
        </w:rPr>
        <w:t>a</w:t>
      </w:r>
      <w:r w:rsidRPr="00B65655">
        <w:rPr>
          <w:b/>
          <w:i/>
        </w:rPr>
        <w:t>mes, pues tampoco puedes.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bCs/>
          <w:i/>
        </w:rPr>
        <w:t>La limosna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5 A todo el que te pida, dale y no le reclames nada , pues el Padre quiere que se dé a todos de sus propios dones. Bienaventurado el que da conforme a este mand</w:t>
      </w:r>
      <w:r w:rsidRPr="00B65655">
        <w:rPr>
          <w:b/>
          <w:i/>
        </w:rPr>
        <w:t>a</w:t>
      </w:r>
      <w:r w:rsidRPr="00B65655">
        <w:rPr>
          <w:b/>
          <w:i/>
        </w:rPr>
        <w:t>miento; pues este es inocente. ¡Ay del que recibe! Si recibe porque tiene necesidad, será inocente; pero si recibe sin tener necesidad, tendrá que dar cuenta de por qué recibió y para qué: puesto en prisión, será examinado sobre lo que hizo, y no saldrá hasta que no devuelva el último centavo 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6 También está dicho acerca de esto: «¡Que tu limosna sude en tus manos hasta que sepas a quién la das!»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bCs/>
          <w:i/>
        </w:rPr>
        <w:t>2. El segundo mandamiento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He aquí el segundo mandamiento de la doctrina: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lastRenderedPageBreak/>
        <w:t>2 No mates, no adulteres, no corrompas a los menores, no forniques, no robes, no practiques la magia o la hechicería, no mates al hijo por aborto, ni quites la vida al recién nacido.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 xml:space="preserve">3 No codicies los bienes del prójimo, no perjures, no </w:t>
      </w:r>
      <w:proofErr w:type="spellStart"/>
      <w:r w:rsidRPr="00B65655">
        <w:rPr>
          <w:b/>
          <w:i/>
        </w:rPr>
        <w:t>des</w:t>
      </w:r>
      <w:proofErr w:type="spellEnd"/>
      <w:r w:rsidRPr="00B65655">
        <w:rPr>
          <w:b/>
          <w:i/>
        </w:rPr>
        <w:t xml:space="preserve"> falso testimonio. No c</w:t>
      </w:r>
      <w:r w:rsidRPr="00B65655">
        <w:rPr>
          <w:b/>
          <w:i/>
        </w:rPr>
        <w:t>a</w:t>
      </w:r>
      <w:r w:rsidRPr="00B65655">
        <w:rPr>
          <w:b/>
          <w:i/>
        </w:rPr>
        <w:t>lumnies ni guardes rencor.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4 No seas doble de mente o de lengua, pues el doblez es lazo de muerte.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5 Tu palabra no será mentirosa ni vana, sino que la cumplirás por la obra.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6 No seas avaro, ni ladrón, ni hipócrita, ni malvado, ni soberbio. No trames planes malvados contra su prójimo.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7 No odies a nadie, sino que a unos los convencerás, por otros rogarás, a otros los amarás más que a tu propia alma.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bCs/>
          <w:i/>
        </w:rPr>
        <w:t>3.  Apártate del mal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Hijo mío, huye de todo lo que es malo y de todo lo que se le parezca.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2 No te dejes arrastrar por la ira, pues la ira lleva al asesinato; no tengas celos, ni seas pendenciero, ni irascible; pues de todas estas pasiones se engendran los as</w:t>
      </w:r>
      <w:r w:rsidRPr="00B65655">
        <w:rPr>
          <w:b/>
          <w:i/>
        </w:rPr>
        <w:t>e</w:t>
      </w:r>
      <w:r w:rsidRPr="00B65655">
        <w:rPr>
          <w:b/>
          <w:i/>
        </w:rPr>
        <w:t>sinatos.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3 Hijo mío, no te dejes inducir por los deseos carnales, pues la carne lleva a la fo</w:t>
      </w:r>
      <w:r w:rsidRPr="00B65655">
        <w:rPr>
          <w:b/>
          <w:i/>
        </w:rPr>
        <w:t>r</w:t>
      </w:r>
      <w:r w:rsidRPr="00B65655">
        <w:rPr>
          <w:b/>
          <w:i/>
        </w:rPr>
        <w:t>nicación; no seas un hablador sucio, ni de mirar provocativo, pues de todas estas cosas nacen los adulterios.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4 Hijo mío, no consultes a los agoreros pues eso lleva a la idolatría; ni hechiceros ni astrólogo, ni ocultista, ni quieras contemplar tales cosas. De todas ellas se enge</w:t>
      </w:r>
      <w:r w:rsidRPr="00B65655">
        <w:rPr>
          <w:b/>
          <w:i/>
        </w:rPr>
        <w:t>n</w:t>
      </w:r>
      <w:r w:rsidRPr="00B65655">
        <w:rPr>
          <w:b/>
          <w:i/>
        </w:rPr>
        <w:t>dra la idolatría.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5 Hijo mío, no te hagas mentiroso; pues la mentira lleva al hurto; ni codicioso de dinero ni de vanagloria; de todas estas cosas se originan los hurtos.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6 Hijo mío, no te hagas murmurador, pues eso lleva a la blasfemia, ni egoísta ni mal intencionado; porque de todas estas cosas se engendran blasfemias.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bCs/>
          <w:i/>
        </w:rPr>
        <w:t>Haz el bien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7 Hazte, por el contrario, manso, porque los mansos heredarán la tierra,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8 hazte paciente, y compasivo, y sencillo, y pacífico, y bueno, y temeroso en todo momento de las palabras que has oído.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9 No se junte tu alma con los soberbios, sino que andarás con los justos y humi</w:t>
      </w:r>
      <w:r w:rsidRPr="00B65655">
        <w:rPr>
          <w:b/>
          <w:i/>
        </w:rPr>
        <w:t>l</w:t>
      </w:r>
      <w:r w:rsidRPr="00B65655">
        <w:rPr>
          <w:b/>
          <w:i/>
        </w:rPr>
        <w:t>des.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10 Los sucesos que te sobrevengan los aceptarás como bienes, sabiendo que no sucede nada sino por disposición de Dios.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bCs/>
          <w:i/>
        </w:rPr>
        <w:t>4.  Deberes para con la comunidad cristiana</w:t>
      </w:r>
      <w:r w:rsidRPr="00B65655">
        <w:rPr>
          <w:b/>
          <w:i/>
        </w:rPr>
        <w:t> Hijo mío, de aquel que te explica la P</w:t>
      </w:r>
      <w:r w:rsidRPr="00B65655">
        <w:rPr>
          <w:b/>
          <w:i/>
        </w:rPr>
        <w:t>a</w:t>
      </w:r>
      <w:r w:rsidRPr="00B65655">
        <w:rPr>
          <w:b/>
          <w:i/>
        </w:rPr>
        <w:t>labra de Dios te acordarás de día y de noche, y lo honrarás como al Señor. Porque donde se anuncia la majestad del Señor, allí está el Señor.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lastRenderedPageBreak/>
        <w:t>2 Buscarás cada día los rostros de los santos, para hallar descanso en sus pal</w:t>
      </w:r>
      <w:r w:rsidRPr="00B65655">
        <w:rPr>
          <w:b/>
          <w:i/>
        </w:rPr>
        <w:t>a</w:t>
      </w:r>
      <w:r w:rsidRPr="00B65655">
        <w:rPr>
          <w:b/>
          <w:i/>
        </w:rPr>
        <w:t>bras.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3 No provocarás facciones, sino que pondrás paz entre los que pelean. Juzgarás rectamente, y no harás distinción de personas para reprender las faltas.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4 No andarás indeciso pensando si resultará o no.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5 No seas de los que extienden la mano para recibir, pero la retiran para dar.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6 Si adquieres algo por el trabajo de tus manos, da de ello como rescate de tus p</w:t>
      </w:r>
      <w:r w:rsidRPr="00B65655">
        <w:rPr>
          <w:b/>
          <w:i/>
        </w:rPr>
        <w:t>e</w:t>
      </w:r>
      <w:r w:rsidRPr="00B65655">
        <w:rPr>
          <w:b/>
          <w:i/>
        </w:rPr>
        <w:t>cados.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7 No vaciles en dar, ni murmures mientras das, pues has de saber quién es el que recompensa tu limosna.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8 No rechazarás al indigente, de todo lo tuyo harás partícipe a tu hermano, sin decir que nada es tuyo propio; porque si en lo eterno son copartícipes, ¿cuánto más en lo temporal?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bCs/>
          <w:i/>
        </w:rPr>
        <w:t>Deberes para con la familia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9 No retirarás tu mano de tu hijo ni de tu hija, sino que desde su infancia les ens</w:t>
      </w:r>
      <w:r w:rsidRPr="00B65655">
        <w:rPr>
          <w:b/>
          <w:i/>
        </w:rPr>
        <w:t>e</w:t>
      </w:r>
      <w:r w:rsidRPr="00B65655">
        <w:rPr>
          <w:b/>
          <w:i/>
        </w:rPr>
        <w:t>ñarás el temor de Dios.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10 No mandarás con aspereza a tu esclavo o a tu esclava que esperan en el mismo Dios que tú, no sea que dejen de temer a Dios que está sobre unos y otros; pues él no vendrá a escoger personas por su apariencia, sino a llamar a cuantos el Espíritu haya preparado.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11 Ustedes, los esclavos, sométanse a sus señores como a imagen de Dios con r</w:t>
      </w:r>
      <w:r w:rsidRPr="00B65655">
        <w:rPr>
          <w:b/>
          <w:i/>
        </w:rPr>
        <w:t>e</w:t>
      </w:r>
      <w:r w:rsidRPr="00B65655">
        <w:rPr>
          <w:b/>
          <w:i/>
        </w:rPr>
        <w:t>verencia y temor.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bCs/>
          <w:i/>
        </w:rPr>
        <w:t>Deber del cristiano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12 Aborrecerás toda hipocresía y cuanto desagrada al Señor.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13 No abandones los mandamientos de Dios, sino que cumplirás cuanto has recib</w:t>
      </w:r>
      <w:r w:rsidRPr="00B65655">
        <w:rPr>
          <w:b/>
          <w:i/>
        </w:rPr>
        <w:t>i</w:t>
      </w:r>
      <w:r w:rsidRPr="00B65655">
        <w:rPr>
          <w:b/>
          <w:i/>
        </w:rPr>
        <w:t>do, sin añadir ni quitar un punto.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bCs/>
          <w:i/>
        </w:rPr>
        <w:t>Confesión de los pecados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14 En las reuniones confesarás tus pecados, y no te acercarás a la oración con m</w:t>
      </w:r>
      <w:r w:rsidRPr="00B65655">
        <w:rPr>
          <w:b/>
          <w:i/>
        </w:rPr>
        <w:t>a</w:t>
      </w:r>
      <w:r w:rsidRPr="00B65655">
        <w:rPr>
          <w:b/>
          <w:i/>
        </w:rPr>
        <w:t>la conciencia. Este es el camino de la vida.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bCs/>
          <w:i/>
        </w:rPr>
        <w:t>5.  El camino de muerte</w:t>
      </w:r>
    </w:p>
    <w:p w:rsidR="00B65655" w:rsidRPr="00B65655" w:rsidRDefault="00B65655" w:rsidP="00BC371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</w:rPr>
      </w:pPr>
      <w:r w:rsidRPr="00B65655">
        <w:rPr>
          <w:b/>
          <w:i/>
        </w:rPr>
        <w:t>El camino de la muerte es este: ante todo, es malo y lleno de maldición: homicidios, adulterios, concupiscencias, fornicaciones, robos, idolatrías, magias, envenen</w:t>
      </w:r>
      <w:r w:rsidRPr="00B65655">
        <w:rPr>
          <w:b/>
          <w:i/>
        </w:rPr>
        <w:t>a</w:t>
      </w:r>
      <w:r w:rsidRPr="00B65655">
        <w:rPr>
          <w:b/>
          <w:i/>
        </w:rPr>
        <w:t>mientos, rapiñas, falsos testimonios, hipocresías, dobleces, fraudes, soberbia, ma</w:t>
      </w:r>
      <w:r w:rsidRPr="00B65655">
        <w:rPr>
          <w:b/>
          <w:i/>
        </w:rPr>
        <w:t>l</w:t>
      </w:r>
      <w:r w:rsidRPr="00B65655">
        <w:rPr>
          <w:b/>
          <w:i/>
        </w:rPr>
        <w:t>dad, egoísmo, codicia, deshonestidad en el hablar, celos, descaro, altanería, jacta</w:t>
      </w:r>
      <w:r w:rsidRPr="00B65655">
        <w:rPr>
          <w:b/>
          <w:i/>
        </w:rPr>
        <w:t>n</w:t>
      </w:r>
      <w:r w:rsidRPr="00B65655">
        <w:rPr>
          <w:b/>
          <w:i/>
        </w:rPr>
        <w:t>cia.</w:t>
      </w:r>
    </w:p>
    <w:p w:rsidR="00B65655" w:rsidRPr="00B65655" w:rsidRDefault="00B65655" w:rsidP="00BC371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</w:rPr>
      </w:pPr>
      <w:r w:rsidRPr="00B65655">
        <w:rPr>
          <w:b/>
          <w:bCs/>
          <w:i/>
        </w:rPr>
        <w:t>Quiénes lo siguen</w:t>
      </w:r>
    </w:p>
    <w:p w:rsidR="00B65655" w:rsidRPr="00B65655" w:rsidRDefault="00207A54" w:rsidP="00BC371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</w:rPr>
      </w:pPr>
      <w:r>
        <w:rPr>
          <w:b/>
          <w:i/>
        </w:rPr>
        <w:lastRenderedPageBreak/>
        <w:t xml:space="preserve">   </w:t>
      </w:r>
      <w:r w:rsidR="00B65655" w:rsidRPr="00B65655">
        <w:rPr>
          <w:b/>
          <w:i/>
        </w:rPr>
        <w:t xml:space="preserve"> Perseguidores de los buenos, aborrecedores de la verdad, amadores de la ment</w:t>
      </w:r>
      <w:r w:rsidR="00B65655" w:rsidRPr="00B65655">
        <w:rPr>
          <w:b/>
          <w:i/>
        </w:rPr>
        <w:t>i</w:t>
      </w:r>
      <w:r w:rsidR="00B65655" w:rsidRPr="00B65655">
        <w:rPr>
          <w:b/>
          <w:i/>
        </w:rPr>
        <w:t>ra, desconocedores de los castigos de la justicia, sin afecto por lo bueno y lo justo, despiertos no para el bien sino para el mal; alejados de toda mansedumbre y p</w:t>
      </w:r>
      <w:r w:rsidR="00B65655" w:rsidRPr="00B65655">
        <w:rPr>
          <w:b/>
          <w:i/>
        </w:rPr>
        <w:t>a</w:t>
      </w:r>
      <w:r w:rsidR="00B65655" w:rsidRPr="00B65655">
        <w:rPr>
          <w:b/>
          <w:i/>
        </w:rPr>
        <w:t>ciencia, amantes de la vanidad, buscadores de recompensas, que no se compad</w:t>
      </w:r>
      <w:r w:rsidR="00B65655" w:rsidRPr="00B65655">
        <w:rPr>
          <w:b/>
          <w:i/>
        </w:rPr>
        <w:t>e</w:t>
      </w:r>
      <w:r w:rsidR="00B65655" w:rsidRPr="00B65655">
        <w:rPr>
          <w:b/>
          <w:i/>
        </w:rPr>
        <w:t>cen de los pobres, no se ocupan de los afligidos, no reconocen a su creador, ases</w:t>
      </w:r>
      <w:r w:rsidR="00B65655" w:rsidRPr="00B65655">
        <w:rPr>
          <w:b/>
          <w:i/>
        </w:rPr>
        <w:t>i</w:t>
      </w:r>
      <w:r w:rsidR="00B65655" w:rsidRPr="00B65655">
        <w:rPr>
          <w:b/>
          <w:i/>
        </w:rPr>
        <w:t>nos de sus hijos, corruptores de la obra de Dios por el aborto, ellos rechazan a los indigentes, y los oprimen más en su aflicción, patrocinadores de los ricos, jueces injustos de los pobres errando en todas las cosas. Hijos, ¡aléjense de tales pers</w:t>
      </w:r>
      <w:r w:rsidR="00B65655" w:rsidRPr="00B65655">
        <w:rPr>
          <w:b/>
          <w:i/>
        </w:rPr>
        <w:t>o</w:t>
      </w:r>
      <w:r w:rsidR="00B65655" w:rsidRPr="00B65655">
        <w:rPr>
          <w:b/>
          <w:i/>
        </w:rPr>
        <w:t>nas!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bCs/>
          <w:i/>
        </w:rPr>
        <w:t>6.  Preceptos y consejos</w:t>
      </w:r>
    </w:p>
    <w:p w:rsidR="00B65655" w:rsidRPr="00B65655" w:rsidRDefault="00B65655" w:rsidP="00BC371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</w:rPr>
      </w:pPr>
      <w:r w:rsidRPr="00B65655">
        <w:rPr>
          <w:b/>
          <w:i/>
        </w:rPr>
        <w:t>Cuida de que nadie te aparte de este camino de la doctrina, porque te enseña en contra de Dios.</w:t>
      </w:r>
    </w:p>
    <w:p w:rsidR="00B65655" w:rsidRPr="00B65655" w:rsidRDefault="00B65655" w:rsidP="00BC371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</w:rPr>
      </w:pPr>
      <w:r w:rsidRPr="00B65655">
        <w:rPr>
          <w:b/>
          <w:i/>
        </w:rPr>
        <w:t>2 Si puedes llevar todo el yugo del Señor, serás perfecto. Pero si no lo puedes llevar todo, haz lo que puedas.</w:t>
      </w:r>
    </w:p>
    <w:p w:rsidR="00B65655" w:rsidRPr="00B65655" w:rsidRDefault="00B65655" w:rsidP="00BC371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</w:rPr>
      </w:pPr>
      <w:r w:rsidRPr="00B65655">
        <w:rPr>
          <w:b/>
          <w:i/>
        </w:rPr>
        <w:t>3 En cuanto a la comida, lleva la que puedas; pero de lo sacrificado a los ídolos, guárdate mucho; pues es una adoración a dioses muertos.</w:t>
      </w:r>
    </w:p>
    <w:p w:rsidR="00B65655" w:rsidRPr="00B65655" w:rsidRDefault="00B65655" w:rsidP="00BC371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</w:rPr>
      </w:pPr>
      <w:r w:rsidRPr="00B65655">
        <w:rPr>
          <w:b/>
          <w:bCs/>
          <w:i/>
        </w:rPr>
        <w:t>7.  El bautismo</w:t>
      </w:r>
    </w:p>
    <w:p w:rsidR="00B65655" w:rsidRPr="00B65655" w:rsidRDefault="00B65655" w:rsidP="00BC371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</w:rPr>
      </w:pPr>
      <w:r w:rsidRPr="00B65655">
        <w:rPr>
          <w:b/>
          <w:i/>
        </w:rPr>
        <w:t>En lo que se refiere al bautismo, bauticen de este modo: Dichas con anterioridad todas estas cosas, bauticen en el nombre del Padre y del Hijo y el Espíritu Santo, en agua viva.</w:t>
      </w:r>
    </w:p>
    <w:p w:rsidR="00B65655" w:rsidRPr="00B65655" w:rsidRDefault="00B65655" w:rsidP="00BC371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</w:rPr>
      </w:pPr>
      <w:r w:rsidRPr="00B65655">
        <w:rPr>
          <w:b/>
          <w:i/>
        </w:rPr>
        <w:t>2 Si no tienes agua viva, bautiza con otra agua. Si no puedes con agua fría, hazlo con caliente.</w:t>
      </w:r>
    </w:p>
    <w:p w:rsidR="00B65655" w:rsidRPr="00B65655" w:rsidRDefault="00B65655" w:rsidP="00BC371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</w:rPr>
      </w:pPr>
      <w:r w:rsidRPr="00B65655">
        <w:rPr>
          <w:b/>
          <w:i/>
        </w:rPr>
        <w:t>3 Si no tienes ni una ni otra, derrama agua tres veces sobre la cabeza, en el nombre del Padre y del Hijo y del Espíritu Santo.</w:t>
      </w:r>
    </w:p>
    <w:p w:rsidR="00B65655" w:rsidRPr="00B65655" w:rsidRDefault="00B65655" w:rsidP="00BC371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</w:rPr>
      </w:pPr>
      <w:r w:rsidRPr="00B65655">
        <w:rPr>
          <w:b/>
          <w:i/>
        </w:rPr>
        <w:t>4 Antes del bautismo, el bautizado y el que bautiza deben ayunar previamente, y todos los que puedan. Pero al bautizando le ordenarás que ayune uno o dos días antes.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bCs/>
          <w:i/>
        </w:rPr>
        <w:t>8.  El ayuno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No ayunen juntamente con los hipócritas, que ayunan el segundo y el quinto día de la semana. Ayunen el día cuarto y el de la preparación que es el sexto.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bCs/>
          <w:i/>
        </w:rPr>
        <w:t>La oración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2 Tampoco ores como los hipócritas, sino, como lo mandó el Señor en el Evangelio, oren así: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Padre nuestro que estás en el cielo, santificado sea tu nombre, venga tu reino, hágase tu voluntad en la tierra como en el cielo; danos hoy nuestro pan cotidiano; perdónanos nuestra deuda como nosotros hemos perdonado a nuestros deudores, no nos induzcas en tentación, sino líbranos del maligno, porque tuyo es el poder y la gloria por todos los siglos.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3 Ora así tres veces al día.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bCs/>
          <w:i/>
        </w:rPr>
        <w:lastRenderedPageBreak/>
        <w:t>9.  La acción de gracias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Acerca de la acción de gracias, da gracias de esta manera: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2 Primero sobre la copa: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Te damos gracias, Padre nuestro, por la santa viña de David, tu siervo, la que nos diste a conocer a nosotros por medio de Jesús, tu siervo. A ti la gloria por los s</w:t>
      </w:r>
      <w:r w:rsidRPr="00B65655">
        <w:rPr>
          <w:b/>
          <w:i/>
        </w:rPr>
        <w:t>i</w:t>
      </w:r>
      <w:r w:rsidRPr="00B65655">
        <w:rPr>
          <w:b/>
          <w:i/>
        </w:rPr>
        <w:t>glos.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3 Y después del partimiento (del pan)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Te damos gracias, ¡Padre nuestro!, por la vida y el conocimiento que nos diste a conocer por medio de Jesús tu siervo. ¡A ti la gloria por los siglos!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4 De la misma manera que este pan, que partimos, estaba disperso sobre los mo</w:t>
      </w:r>
      <w:r w:rsidRPr="00B65655">
        <w:rPr>
          <w:b/>
          <w:i/>
        </w:rPr>
        <w:t>n</w:t>
      </w:r>
      <w:r w:rsidRPr="00B65655">
        <w:rPr>
          <w:b/>
          <w:i/>
        </w:rPr>
        <w:t>tes, y reunido se hizo uno, así sea reunida tu iglesia de los confines de la tierra en tu reino. Porque tuya es la gloria y el poder, por Jesucristo, por los siglos.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5 Que nadie coma ni beba de esta acción de gracias, sino los bautizados en el no</w:t>
      </w:r>
      <w:r w:rsidRPr="00B65655">
        <w:rPr>
          <w:b/>
          <w:i/>
        </w:rPr>
        <w:t>m</w:t>
      </w:r>
      <w:r w:rsidRPr="00B65655">
        <w:rPr>
          <w:b/>
          <w:i/>
        </w:rPr>
        <w:t>bre del Señor, pues sobre esto dijo el Señor: No den lo santo a los perros.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bCs/>
          <w:i/>
        </w:rPr>
        <w:t>10</w:t>
      </w:r>
      <w:r w:rsidRPr="00B65655">
        <w:rPr>
          <w:b/>
          <w:i/>
        </w:rPr>
        <w:t xml:space="preserve">. </w:t>
      </w:r>
      <w:r w:rsidRPr="00B65655">
        <w:rPr>
          <w:b/>
          <w:bCs/>
          <w:i/>
        </w:rPr>
        <w:t>Después de saciarse, den gracias así</w:t>
      </w:r>
      <w:r w:rsidRPr="00B65655">
        <w:rPr>
          <w:b/>
          <w:i/>
        </w:rPr>
        <w:t>: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2 Te damos gracias, ¡Padre santo!, por tu santo nombre que hiciste morar en nue</w:t>
      </w:r>
      <w:r w:rsidRPr="00B65655">
        <w:rPr>
          <w:b/>
          <w:i/>
        </w:rPr>
        <w:t>s</w:t>
      </w:r>
      <w:r w:rsidRPr="00B65655">
        <w:rPr>
          <w:b/>
          <w:i/>
        </w:rPr>
        <w:t>tro corazón, y por el conocimiento, la fe y la inmortalidad que nos has dado a con</w:t>
      </w:r>
      <w:r w:rsidRPr="00B65655">
        <w:rPr>
          <w:b/>
          <w:i/>
        </w:rPr>
        <w:t>o</w:t>
      </w:r>
      <w:r w:rsidRPr="00B65655">
        <w:rPr>
          <w:b/>
          <w:i/>
        </w:rPr>
        <w:t>cer por medio de Jesús, tu siervo. A ti la gloria por los siglos.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3 Tú, ¡Señor todopoderoso!, creaste todas las cosas por causa de tu nombre, y di</w:t>
      </w:r>
      <w:r w:rsidRPr="00B65655">
        <w:rPr>
          <w:b/>
          <w:i/>
        </w:rPr>
        <w:t>s</w:t>
      </w:r>
      <w:r w:rsidRPr="00B65655">
        <w:rPr>
          <w:b/>
          <w:i/>
        </w:rPr>
        <w:t>te a los hombres alimento y bebida para su disfrute, para que te dieran gracias. Mas a nosotros nos hiciste el don de un alimento y una bebida espiritual y de la vida eterna por medio de tu siervo.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4 Ante todo te damos gracias porque eres poderoso. A ti la gloria por los siglos.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5 Acuérdate, Señor, de tu iglesia, para librarla de todo mal y hacerla perfecta en tu amor, y congrégala desde los cuatro vientos, santificada, en tu reino que le has preparado. Porque tuyo es el poder y la gloria por los siglos.</w:t>
      </w:r>
    </w:p>
    <w:p w:rsidR="00B65655" w:rsidRP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 xml:space="preserve">6 Venga la gracia y pase este mundo. Hosanna al Dios de David. El que sea santo, que se acerque. El que no lo es, que se arrepienta. </w:t>
      </w:r>
      <w:proofErr w:type="spellStart"/>
      <w:r w:rsidRPr="00B65655">
        <w:rPr>
          <w:b/>
          <w:i/>
        </w:rPr>
        <w:t>Maranatha</w:t>
      </w:r>
      <w:proofErr w:type="spellEnd"/>
      <w:r w:rsidRPr="00B65655">
        <w:rPr>
          <w:b/>
          <w:i/>
        </w:rPr>
        <w:t>. Amén.</w:t>
      </w:r>
    </w:p>
    <w:p w:rsidR="00B65655" w:rsidRDefault="00B65655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  <w:r w:rsidRPr="00B65655">
        <w:rPr>
          <w:b/>
          <w:i/>
        </w:rPr>
        <w:t>7 A los profetas, déjenlos dar gracias cuanto quieran.</w:t>
      </w:r>
    </w:p>
    <w:p w:rsidR="00BC3712" w:rsidRDefault="00BC3712" w:rsidP="00B65655">
      <w:pPr>
        <w:widowControl/>
        <w:autoSpaceDE/>
        <w:autoSpaceDN/>
        <w:adjustRightInd/>
        <w:spacing w:before="100" w:beforeAutospacing="1" w:after="100" w:afterAutospacing="1"/>
        <w:rPr>
          <w:b/>
          <w:i/>
        </w:rPr>
      </w:pPr>
    </w:p>
    <w:p w:rsidR="00BC3712" w:rsidRDefault="00BC3712" w:rsidP="00620F89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1495425" cy="208337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8694" t="32591" r="3110" b="3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8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712" w:rsidRPr="00B65655" w:rsidRDefault="00BC3712" w:rsidP="00207A54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</w:rPr>
      </w:pPr>
      <w:r>
        <w:rPr>
          <w:b/>
          <w:i/>
        </w:rPr>
        <w:t>Ultima</w:t>
      </w:r>
      <w:r w:rsidR="00207A54">
        <w:rPr>
          <w:b/>
          <w:i/>
        </w:rPr>
        <w:t xml:space="preserve">  </w:t>
      </w:r>
      <w:proofErr w:type="spellStart"/>
      <w:r>
        <w:rPr>
          <w:b/>
          <w:i/>
        </w:rPr>
        <w:t>pg</w:t>
      </w:r>
      <w:proofErr w:type="spellEnd"/>
      <w:r>
        <w:rPr>
          <w:b/>
          <w:i/>
        </w:rPr>
        <w:t xml:space="preserve"> de un manuscrito primitivo</w:t>
      </w:r>
    </w:p>
    <w:p w:rsidR="006A0747" w:rsidRDefault="006A0747" w:rsidP="00B65655"/>
    <w:p w:rsidR="00B65655" w:rsidRPr="00BC3712" w:rsidRDefault="00B65655" w:rsidP="00B65655">
      <w:pPr>
        <w:jc w:val="center"/>
        <w:rPr>
          <w:b/>
          <w:color w:val="FF0000"/>
          <w:sz w:val="40"/>
          <w:szCs w:val="40"/>
        </w:rPr>
      </w:pPr>
      <w:r w:rsidRPr="00BC3712">
        <w:rPr>
          <w:b/>
          <w:color w:val="FF0000"/>
          <w:sz w:val="40"/>
          <w:szCs w:val="40"/>
        </w:rPr>
        <w:t xml:space="preserve">Mas datos de la </w:t>
      </w:r>
      <w:proofErr w:type="spellStart"/>
      <w:r w:rsidRPr="00BC3712">
        <w:rPr>
          <w:b/>
          <w:color w:val="FF0000"/>
          <w:sz w:val="40"/>
          <w:szCs w:val="40"/>
        </w:rPr>
        <w:t>Didaje</w:t>
      </w:r>
      <w:proofErr w:type="spellEnd"/>
    </w:p>
    <w:p w:rsidR="00B65655" w:rsidRPr="00B65655" w:rsidRDefault="00B65655" w:rsidP="00B65655">
      <w:pPr>
        <w:jc w:val="center"/>
        <w:rPr>
          <w:b/>
          <w:color w:val="0070C0"/>
        </w:rPr>
      </w:pPr>
      <w:r w:rsidRPr="00B65655">
        <w:rPr>
          <w:b/>
          <w:color w:val="0070C0"/>
        </w:rPr>
        <w:t>http://ec.aciprensa.com/wiki/Didaj%C3%A9</w:t>
      </w:r>
    </w:p>
    <w:p w:rsidR="00BC3712" w:rsidRDefault="00B65655" w:rsidP="00B65655">
      <w:pPr>
        <w:pStyle w:val="NormalWeb"/>
        <w:jc w:val="both"/>
        <w:rPr>
          <w:rFonts w:ascii="Arial" w:hAnsi="Arial" w:cs="Arial"/>
          <w:b/>
        </w:rPr>
      </w:pPr>
      <w:r w:rsidRPr="00B65655">
        <w:rPr>
          <w:rFonts w:ascii="Arial" w:hAnsi="Arial" w:cs="Arial"/>
          <w:b/>
        </w:rPr>
        <w:t xml:space="preserve">Un tratado muy corto que algunos </w:t>
      </w:r>
      <w:hyperlink r:id="rId10" w:tooltip="Padres de la Iglesia" w:history="1">
        <w:r w:rsidRPr="00B65655">
          <w:rPr>
            <w:rStyle w:val="Hipervnculo"/>
            <w:rFonts w:ascii="Arial" w:hAnsi="Arial" w:cs="Arial"/>
            <w:b/>
            <w:color w:val="auto"/>
            <w:u w:val="none"/>
          </w:rPr>
          <w:t>Padres</w:t>
        </w:r>
      </w:hyperlink>
      <w:r w:rsidRPr="00B65655">
        <w:rPr>
          <w:rFonts w:ascii="Arial" w:hAnsi="Arial" w:cs="Arial"/>
          <w:b/>
        </w:rPr>
        <w:t xml:space="preserve"> consideraban como muy cercano a las </w:t>
      </w:r>
      <w:hyperlink r:id="rId11" w:tooltip="Biblia" w:history="1">
        <w:r w:rsidRPr="00B65655">
          <w:rPr>
            <w:rStyle w:val="Hipervnculo"/>
            <w:rFonts w:ascii="Arial" w:hAnsi="Arial" w:cs="Arial"/>
            <w:b/>
            <w:color w:val="auto"/>
            <w:u w:val="none"/>
          </w:rPr>
          <w:t>Sagradas Escrituras</w:t>
        </w:r>
      </w:hyperlink>
      <w:r w:rsidRPr="00B65655">
        <w:rPr>
          <w:rFonts w:ascii="Arial" w:hAnsi="Arial" w:cs="Arial"/>
          <w:b/>
        </w:rPr>
        <w:t xml:space="preserve">. </w:t>
      </w:r>
      <w:proofErr w:type="spellStart"/>
      <w:r w:rsidRPr="00B65655">
        <w:rPr>
          <w:rFonts w:ascii="Arial" w:hAnsi="Arial" w:cs="Arial"/>
          <w:b/>
        </w:rPr>
        <w:t>Bryennio</w:t>
      </w:r>
      <w:proofErr w:type="spellEnd"/>
      <w:r w:rsidRPr="00B65655">
        <w:rPr>
          <w:rFonts w:ascii="Arial" w:hAnsi="Arial" w:cs="Arial"/>
          <w:b/>
        </w:rPr>
        <w:t xml:space="preserve">, </w:t>
      </w:r>
      <w:hyperlink r:id="rId12" w:tooltip="Metropolitano" w:history="1">
        <w:r w:rsidRPr="00B65655">
          <w:rPr>
            <w:rStyle w:val="Hipervnculo"/>
            <w:rFonts w:ascii="Arial" w:hAnsi="Arial" w:cs="Arial"/>
            <w:b/>
            <w:color w:val="auto"/>
            <w:u w:val="none"/>
          </w:rPr>
          <w:t>metropolitano</w:t>
        </w:r>
      </w:hyperlink>
      <w:r w:rsidRPr="00B65655">
        <w:rPr>
          <w:rFonts w:ascii="Arial" w:hAnsi="Arial" w:cs="Arial"/>
          <w:b/>
        </w:rPr>
        <w:t xml:space="preserve"> ortodoxo griego de </w:t>
      </w:r>
      <w:hyperlink r:id="rId13" w:tooltip="Nicomedia (la página no existe)" w:history="1">
        <w:r w:rsidRPr="00B65655">
          <w:rPr>
            <w:rStyle w:val="Hipervnculo"/>
            <w:rFonts w:ascii="Arial" w:hAnsi="Arial" w:cs="Arial"/>
            <w:b/>
            <w:color w:val="auto"/>
            <w:u w:val="none"/>
          </w:rPr>
          <w:t>Nicomedia</w:t>
        </w:r>
      </w:hyperlink>
      <w:r w:rsidRPr="00B65655">
        <w:rPr>
          <w:rFonts w:ascii="Arial" w:hAnsi="Arial" w:cs="Arial"/>
          <w:b/>
        </w:rPr>
        <w:t>, lo r</w:t>
      </w:r>
      <w:r w:rsidRPr="00B65655">
        <w:rPr>
          <w:rFonts w:ascii="Arial" w:hAnsi="Arial" w:cs="Arial"/>
          <w:b/>
        </w:rPr>
        <w:t>e</w:t>
      </w:r>
      <w:r w:rsidRPr="00B65655">
        <w:rPr>
          <w:rFonts w:ascii="Arial" w:hAnsi="Arial" w:cs="Arial"/>
          <w:b/>
        </w:rPr>
        <w:t xml:space="preserve">descubrió en 1873 en el mismo </w:t>
      </w:r>
      <w:hyperlink r:id="rId14" w:tooltip="Códice" w:history="1">
        <w:r w:rsidRPr="00B65655">
          <w:rPr>
            <w:rStyle w:val="Hipervnculo"/>
            <w:rFonts w:ascii="Arial" w:hAnsi="Arial" w:cs="Arial"/>
            <w:b/>
            <w:color w:val="auto"/>
            <w:u w:val="none"/>
          </w:rPr>
          <w:t>códice</w:t>
        </w:r>
      </w:hyperlink>
      <w:r w:rsidRPr="00B65655">
        <w:rPr>
          <w:rFonts w:ascii="Arial" w:hAnsi="Arial" w:cs="Arial"/>
          <w:b/>
        </w:rPr>
        <w:t xml:space="preserve"> de donde, en 1865, él había copiado el texto completo de las Epístolas de San Clemente.</w:t>
      </w:r>
    </w:p>
    <w:p w:rsidR="00BC3712" w:rsidRDefault="00B65655" w:rsidP="00B65655">
      <w:pPr>
        <w:pStyle w:val="NormalWeb"/>
        <w:jc w:val="both"/>
        <w:rPr>
          <w:rFonts w:ascii="Arial" w:hAnsi="Arial" w:cs="Arial"/>
          <w:b/>
        </w:rPr>
      </w:pPr>
      <w:r w:rsidRPr="00B65655">
        <w:rPr>
          <w:rFonts w:ascii="Arial" w:hAnsi="Arial" w:cs="Arial"/>
          <w:b/>
        </w:rPr>
        <w:t xml:space="preserve"> El título en el </w:t>
      </w:r>
      <w:hyperlink r:id="rId15" w:tooltip="Manuscritos" w:history="1">
        <w:r w:rsidRPr="00B65655">
          <w:rPr>
            <w:rStyle w:val="Hipervnculo"/>
            <w:rFonts w:ascii="Arial" w:hAnsi="Arial" w:cs="Arial"/>
            <w:b/>
            <w:color w:val="auto"/>
            <w:u w:val="none"/>
          </w:rPr>
          <w:t>manuscrito</w:t>
        </w:r>
      </w:hyperlink>
      <w:r w:rsidRPr="00B65655">
        <w:rPr>
          <w:rFonts w:ascii="Arial" w:hAnsi="Arial" w:cs="Arial"/>
          <w:b/>
        </w:rPr>
        <w:t xml:space="preserve"> es </w:t>
      </w:r>
      <w:proofErr w:type="spellStart"/>
      <w:r w:rsidRPr="00B65655">
        <w:rPr>
          <w:rFonts w:ascii="Arial" w:hAnsi="Arial" w:cs="Arial"/>
          <w:b/>
        </w:rPr>
        <w:t>Didache</w:t>
      </w:r>
      <w:proofErr w:type="spellEnd"/>
      <w:r w:rsidRPr="00B65655">
        <w:rPr>
          <w:rFonts w:ascii="Arial" w:hAnsi="Arial" w:cs="Arial"/>
          <w:b/>
        </w:rPr>
        <w:t xml:space="preserve"> </w:t>
      </w:r>
      <w:proofErr w:type="spellStart"/>
      <w:r w:rsidRPr="00B65655">
        <w:rPr>
          <w:rFonts w:ascii="Arial" w:hAnsi="Arial" w:cs="Arial"/>
          <w:b/>
        </w:rPr>
        <w:t>kyriou</w:t>
      </w:r>
      <w:proofErr w:type="spellEnd"/>
      <w:r w:rsidRPr="00B65655">
        <w:rPr>
          <w:rFonts w:ascii="Arial" w:hAnsi="Arial" w:cs="Arial"/>
          <w:b/>
        </w:rPr>
        <w:t xml:space="preserve"> </w:t>
      </w:r>
      <w:proofErr w:type="spellStart"/>
      <w:r w:rsidRPr="00B65655">
        <w:rPr>
          <w:rFonts w:ascii="Arial" w:hAnsi="Arial" w:cs="Arial"/>
          <w:b/>
        </w:rPr>
        <w:t>dia</w:t>
      </w:r>
      <w:proofErr w:type="spellEnd"/>
      <w:r w:rsidRPr="00B65655">
        <w:rPr>
          <w:rFonts w:ascii="Arial" w:hAnsi="Arial" w:cs="Arial"/>
          <w:b/>
        </w:rPr>
        <w:t xml:space="preserve"> ton </w:t>
      </w:r>
      <w:proofErr w:type="spellStart"/>
      <w:r w:rsidRPr="00B65655">
        <w:rPr>
          <w:rFonts w:ascii="Arial" w:hAnsi="Arial" w:cs="Arial"/>
          <w:b/>
        </w:rPr>
        <w:t>dodeka</w:t>
      </w:r>
      <w:proofErr w:type="spellEnd"/>
      <w:r w:rsidRPr="00B65655">
        <w:rPr>
          <w:rFonts w:ascii="Arial" w:hAnsi="Arial" w:cs="Arial"/>
          <w:b/>
        </w:rPr>
        <w:t xml:space="preserve"> </w:t>
      </w:r>
      <w:proofErr w:type="spellStart"/>
      <w:r w:rsidRPr="00B65655">
        <w:rPr>
          <w:rFonts w:ascii="Arial" w:hAnsi="Arial" w:cs="Arial"/>
          <w:b/>
        </w:rPr>
        <w:t>apostolon</w:t>
      </w:r>
      <w:proofErr w:type="spellEnd"/>
      <w:r w:rsidRPr="00B65655">
        <w:rPr>
          <w:rFonts w:ascii="Arial" w:hAnsi="Arial" w:cs="Arial"/>
          <w:b/>
        </w:rPr>
        <w:t xml:space="preserve"> </w:t>
      </w:r>
      <w:proofErr w:type="spellStart"/>
      <w:r w:rsidRPr="00B65655">
        <w:rPr>
          <w:rFonts w:ascii="Arial" w:hAnsi="Arial" w:cs="Arial"/>
          <w:b/>
        </w:rPr>
        <w:t>ethesin</w:t>
      </w:r>
      <w:proofErr w:type="spellEnd"/>
      <w:r w:rsidRPr="00B65655">
        <w:rPr>
          <w:rFonts w:ascii="Arial" w:hAnsi="Arial" w:cs="Arial"/>
          <w:b/>
        </w:rPr>
        <w:t xml:space="preserve">, pero antes de este título aparece el encabezamiento </w:t>
      </w:r>
      <w:proofErr w:type="spellStart"/>
      <w:r w:rsidRPr="00B65655">
        <w:rPr>
          <w:rFonts w:ascii="Arial" w:hAnsi="Arial" w:cs="Arial"/>
          <w:b/>
        </w:rPr>
        <w:t>Didache</w:t>
      </w:r>
      <w:proofErr w:type="spellEnd"/>
      <w:r w:rsidRPr="00B65655">
        <w:rPr>
          <w:rFonts w:ascii="Arial" w:hAnsi="Arial" w:cs="Arial"/>
          <w:b/>
        </w:rPr>
        <w:t xml:space="preserve"> ton </w:t>
      </w:r>
      <w:proofErr w:type="spellStart"/>
      <w:r w:rsidRPr="00B65655">
        <w:rPr>
          <w:rFonts w:ascii="Arial" w:hAnsi="Arial" w:cs="Arial"/>
          <w:b/>
        </w:rPr>
        <w:t>dodeka</w:t>
      </w:r>
      <w:proofErr w:type="spellEnd"/>
      <w:r w:rsidRPr="00B65655">
        <w:rPr>
          <w:rFonts w:ascii="Arial" w:hAnsi="Arial" w:cs="Arial"/>
          <w:b/>
        </w:rPr>
        <w:t xml:space="preserve"> </w:t>
      </w:r>
      <w:proofErr w:type="spellStart"/>
      <w:r w:rsidRPr="00B65655">
        <w:rPr>
          <w:rFonts w:ascii="Arial" w:hAnsi="Arial" w:cs="Arial"/>
          <w:b/>
        </w:rPr>
        <w:t>apostolon</w:t>
      </w:r>
      <w:proofErr w:type="spellEnd"/>
      <w:r w:rsidRPr="00B65655">
        <w:rPr>
          <w:rFonts w:ascii="Arial" w:hAnsi="Arial" w:cs="Arial"/>
          <w:b/>
        </w:rPr>
        <w:t xml:space="preserve">. La vieja traducción latina de los </w:t>
      </w:r>
      <w:proofErr w:type="spellStart"/>
      <w:r w:rsidRPr="00B65655">
        <w:rPr>
          <w:rFonts w:ascii="Arial" w:hAnsi="Arial" w:cs="Arial"/>
          <w:b/>
        </w:rPr>
        <w:t>cc</w:t>
      </w:r>
      <w:proofErr w:type="spellEnd"/>
      <w:r w:rsidRPr="00B65655">
        <w:rPr>
          <w:rFonts w:ascii="Arial" w:hAnsi="Arial" w:cs="Arial"/>
          <w:b/>
        </w:rPr>
        <w:t xml:space="preserve">. I-V, encontrada por el Dr. J. </w:t>
      </w:r>
      <w:proofErr w:type="spellStart"/>
      <w:r w:rsidRPr="00B65655">
        <w:rPr>
          <w:rFonts w:ascii="Arial" w:hAnsi="Arial" w:cs="Arial"/>
          <w:b/>
        </w:rPr>
        <w:t>Schlecht</w:t>
      </w:r>
      <w:proofErr w:type="spellEnd"/>
      <w:r w:rsidRPr="00B65655">
        <w:rPr>
          <w:rFonts w:ascii="Arial" w:hAnsi="Arial" w:cs="Arial"/>
          <w:b/>
        </w:rPr>
        <w:t xml:space="preserve"> en 1900, tiene el título más largo, omite “doce”, e incorpora la </w:t>
      </w:r>
      <w:hyperlink r:id="rId16" w:tooltip="Rúbricas (la página no existe)" w:history="1">
        <w:r w:rsidRPr="00B65655">
          <w:rPr>
            <w:rStyle w:val="Hipervnculo"/>
            <w:rFonts w:ascii="Arial" w:hAnsi="Arial" w:cs="Arial"/>
            <w:b/>
            <w:color w:val="auto"/>
            <w:u w:val="none"/>
          </w:rPr>
          <w:t>rúbrica</w:t>
        </w:r>
      </w:hyperlink>
      <w:r w:rsidRPr="00B65655">
        <w:rPr>
          <w:rFonts w:ascii="Arial" w:hAnsi="Arial" w:cs="Arial"/>
          <w:b/>
        </w:rPr>
        <w:t xml:space="preserve"> De </w:t>
      </w:r>
      <w:proofErr w:type="spellStart"/>
      <w:r w:rsidRPr="00B65655">
        <w:rPr>
          <w:rFonts w:ascii="Arial" w:hAnsi="Arial" w:cs="Arial"/>
          <w:b/>
        </w:rPr>
        <w:t>doctrinâ</w:t>
      </w:r>
      <w:proofErr w:type="spellEnd"/>
      <w:r w:rsidRPr="00B65655">
        <w:rPr>
          <w:rFonts w:ascii="Arial" w:hAnsi="Arial" w:cs="Arial"/>
          <w:b/>
        </w:rPr>
        <w:t xml:space="preserve"> </w:t>
      </w:r>
      <w:proofErr w:type="spellStart"/>
      <w:r w:rsidRPr="00B65655">
        <w:rPr>
          <w:rFonts w:ascii="Arial" w:hAnsi="Arial" w:cs="Arial"/>
          <w:b/>
        </w:rPr>
        <w:t>Apostolorum</w:t>
      </w:r>
      <w:proofErr w:type="spellEnd"/>
      <w:r w:rsidRPr="00B65655">
        <w:rPr>
          <w:rFonts w:ascii="Arial" w:hAnsi="Arial" w:cs="Arial"/>
          <w:b/>
        </w:rPr>
        <w:t xml:space="preserve">. </w:t>
      </w:r>
    </w:p>
    <w:p w:rsidR="00B65655" w:rsidRPr="00B65655" w:rsidRDefault="00B65655" w:rsidP="00B65655">
      <w:pPr>
        <w:pStyle w:val="NormalWeb"/>
        <w:jc w:val="both"/>
        <w:rPr>
          <w:rFonts w:ascii="Arial" w:hAnsi="Arial" w:cs="Arial"/>
          <w:b/>
        </w:rPr>
      </w:pPr>
      <w:r w:rsidRPr="00B65655">
        <w:rPr>
          <w:rFonts w:ascii="Arial" w:hAnsi="Arial" w:cs="Arial"/>
          <w:b/>
        </w:rPr>
        <w:t xml:space="preserve">Por conveniencia el contenido puede ser dividido en tres partes: la primera es los “Dos Caminos”, el Camino de la Vida y el Camino de la Muerte; la segunda parte es un ritual que trata sobre el </w:t>
      </w:r>
      <w:hyperlink r:id="rId17" w:tooltip="Bautismo" w:history="1">
        <w:r w:rsidRPr="00B65655">
          <w:rPr>
            <w:rStyle w:val="Hipervnculo"/>
            <w:rFonts w:ascii="Arial" w:hAnsi="Arial" w:cs="Arial"/>
            <w:b/>
            <w:color w:val="auto"/>
            <w:u w:val="none"/>
          </w:rPr>
          <w:t>bautismo</w:t>
        </w:r>
      </w:hyperlink>
      <w:r w:rsidRPr="00B65655">
        <w:rPr>
          <w:rFonts w:ascii="Arial" w:hAnsi="Arial" w:cs="Arial"/>
          <w:b/>
        </w:rPr>
        <w:t xml:space="preserve">, el </w:t>
      </w:r>
      <w:hyperlink r:id="rId18" w:tooltip="Ayuno" w:history="1">
        <w:r w:rsidRPr="00B65655">
          <w:rPr>
            <w:rStyle w:val="Hipervnculo"/>
            <w:rFonts w:ascii="Arial" w:hAnsi="Arial" w:cs="Arial"/>
            <w:b/>
            <w:color w:val="auto"/>
            <w:u w:val="none"/>
          </w:rPr>
          <w:t>ayuno</w:t>
        </w:r>
      </w:hyperlink>
      <w:r w:rsidRPr="00B65655">
        <w:rPr>
          <w:rFonts w:ascii="Arial" w:hAnsi="Arial" w:cs="Arial"/>
          <w:b/>
        </w:rPr>
        <w:t xml:space="preserve"> y la </w:t>
      </w:r>
      <w:hyperlink r:id="rId19" w:tooltip="Sagrada Comunión" w:history="1">
        <w:r w:rsidRPr="00B65655">
          <w:rPr>
            <w:rStyle w:val="Hipervnculo"/>
            <w:rFonts w:ascii="Arial" w:hAnsi="Arial" w:cs="Arial"/>
            <w:b/>
            <w:color w:val="auto"/>
            <w:u w:val="none"/>
          </w:rPr>
          <w:t>Sagrada Comunión</w:t>
        </w:r>
      </w:hyperlink>
      <w:r w:rsidRPr="00B65655">
        <w:rPr>
          <w:rFonts w:ascii="Arial" w:hAnsi="Arial" w:cs="Arial"/>
          <w:b/>
        </w:rPr>
        <w:t>; la tercera habla del ministerio. La obra supone conocimientos doctrinales previos, y no impa</w:t>
      </w:r>
      <w:r w:rsidRPr="00B65655">
        <w:rPr>
          <w:rFonts w:ascii="Arial" w:hAnsi="Arial" w:cs="Arial"/>
          <w:b/>
        </w:rPr>
        <w:t>r</w:t>
      </w:r>
      <w:r w:rsidRPr="00B65655">
        <w:rPr>
          <w:rFonts w:ascii="Arial" w:hAnsi="Arial" w:cs="Arial"/>
          <w:b/>
        </w:rPr>
        <w:t xml:space="preserve">te ninguno nuevo. </w:t>
      </w:r>
    </w:p>
    <w:p w:rsidR="00BC3712" w:rsidRDefault="00E8097E" w:rsidP="00B65655">
      <w:pPr>
        <w:pStyle w:val="NormalWeb"/>
        <w:jc w:val="both"/>
        <w:rPr>
          <w:rFonts w:ascii="Arial" w:hAnsi="Arial" w:cs="Arial"/>
          <w:b/>
        </w:rPr>
      </w:pPr>
      <w:hyperlink r:id="rId20" w:tooltip="Eusebio de Cesarea" w:history="1">
        <w:r w:rsidR="00B65655" w:rsidRPr="00B65655">
          <w:rPr>
            <w:rStyle w:val="Hipervnculo"/>
            <w:rFonts w:ascii="Arial" w:hAnsi="Arial" w:cs="Arial"/>
            <w:b/>
            <w:color w:val="auto"/>
            <w:u w:val="none"/>
          </w:rPr>
          <w:t>Eusebio</w:t>
        </w:r>
      </w:hyperlink>
      <w:r w:rsidR="00B65655" w:rsidRPr="00B65655">
        <w:rPr>
          <w:rFonts w:ascii="Arial" w:hAnsi="Arial" w:cs="Arial"/>
          <w:b/>
        </w:rPr>
        <w:t xml:space="preserve"> menciona el </w:t>
      </w:r>
      <w:proofErr w:type="spellStart"/>
      <w:r w:rsidR="00B65655" w:rsidRPr="00B65655">
        <w:rPr>
          <w:rFonts w:ascii="Arial" w:hAnsi="Arial" w:cs="Arial"/>
          <w:b/>
        </w:rPr>
        <w:t>Didajé</w:t>
      </w:r>
      <w:proofErr w:type="spellEnd"/>
      <w:r w:rsidR="00B65655" w:rsidRPr="00B65655">
        <w:rPr>
          <w:rFonts w:ascii="Arial" w:hAnsi="Arial" w:cs="Arial"/>
          <w:b/>
        </w:rPr>
        <w:t xml:space="preserve"> después de los libros de la Escritura (</w:t>
      </w:r>
      <w:proofErr w:type="spellStart"/>
      <w:r w:rsidR="00B65655" w:rsidRPr="00B65655">
        <w:rPr>
          <w:rFonts w:ascii="Arial" w:hAnsi="Arial" w:cs="Arial"/>
          <w:b/>
        </w:rPr>
        <w:t>Hist</w:t>
      </w:r>
      <w:proofErr w:type="spellEnd"/>
      <w:r w:rsidR="00B65655" w:rsidRPr="00B65655">
        <w:rPr>
          <w:rFonts w:ascii="Arial" w:hAnsi="Arial" w:cs="Arial"/>
          <w:b/>
        </w:rPr>
        <w:t xml:space="preserve">. </w:t>
      </w:r>
      <w:proofErr w:type="spellStart"/>
      <w:r w:rsidR="00B65655" w:rsidRPr="00B65655">
        <w:rPr>
          <w:rFonts w:ascii="Arial" w:hAnsi="Arial" w:cs="Arial"/>
          <w:b/>
        </w:rPr>
        <w:t>Ecl</w:t>
      </w:r>
      <w:proofErr w:type="spellEnd"/>
      <w:r w:rsidR="00B65655" w:rsidRPr="00B65655">
        <w:rPr>
          <w:rFonts w:ascii="Arial" w:hAnsi="Arial" w:cs="Arial"/>
          <w:b/>
        </w:rPr>
        <w:t xml:space="preserve">., III.25.4): “Que se pongan entre los </w:t>
      </w:r>
      <w:hyperlink r:id="rId21" w:tooltip="Apócrifo" w:history="1">
        <w:r w:rsidR="00B65655" w:rsidRPr="00B65655">
          <w:rPr>
            <w:rStyle w:val="Hipervnculo"/>
            <w:rFonts w:ascii="Arial" w:hAnsi="Arial" w:cs="Arial"/>
            <w:b/>
            <w:color w:val="auto"/>
            <w:u w:val="none"/>
          </w:rPr>
          <w:t>apócrifos</w:t>
        </w:r>
      </w:hyperlink>
      <w:r w:rsidR="00B65655" w:rsidRPr="00B65655">
        <w:rPr>
          <w:rFonts w:ascii="Arial" w:hAnsi="Arial" w:cs="Arial"/>
          <w:b/>
        </w:rPr>
        <w:t xml:space="preserve"> los escritos de los Hechos de Pablo, el llamado Pastor y el Apocalipsis de Pedro, y junto a éstos la </w:t>
      </w:r>
      <w:hyperlink r:id="rId22" w:tooltip="Epístola" w:history="1">
        <w:r w:rsidR="00B65655" w:rsidRPr="00B65655">
          <w:rPr>
            <w:rStyle w:val="Hipervnculo"/>
            <w:rFonts w:ascii="Arial" w:hAnsi="Arial" w:cs="Arial"/>
            <w:b/>
            <w:color w:val="auto"/>
            <w:u w:val="none"/>
          </w:rPr>
          <w:t>epístola</w:t>
        </w:r>
      </w:hyperlink>
      <w:r w:rsidR="00B65655" w:rsidRPr="00B65655">
        <w:rPr>
          <w:rFonts w:ascii="Arial" w:hAnsi="Arial" w:cs="Arial"/>
          <w:b/>
        </w:rPr>
        <w:t xml:space="preserve"> conocida como de </w:t>
      </w:r>
      <w:hyperlink r:id="rId23" w:tooltip="Epístola de Bernabé" w:history="1">
        <w:r w:rsidR="00B65655" w:rsidRPr="00B65655">
          <w:rPr>
            <w:rStyle w:val="Hipervnculo"/>
            <w:rFonts w:ascii="Arial" w:hAnsi="Arial" w:cs="Arial"/>
            <w:b/>
            <w:color w:val="auto"/>
            <w:u w:val="none"/>
          </w:rPr>
          <w:t>Epí</w:t>
        </w:r>
        <w:r w:rsidR="00B65655" w:rsidRPr="00B65655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="00B65655" w:rsidRPr="00B65655">
          <w:rPr>
            <w:rStyle w:val="Hipervnculo"/>
            <w:rFonts w:ascii="Arial" w:hAnsi="Arial" w:cs="Arial"/>
            <w:b/>
            <w:color w:val="auto"/>
            <w:u w:val="none"/>
          </w:rPr>
          <w:t>tola de Bernabé</w:t>
        </w:r>
      </w:hyperlink>
      <w:r w:rsidR="00B65655" w:rsidRPr="00B65655">
        <w:rPr>
          <w:rFonts w:ascii="Arial" w:hAnsi="Arial" w:cs="Arial"/>
          <w:b/>
        </w:rPr>
        <w:t>, y los que son llamados Enseñanza de los Apóstoles, y ta</w:t>
      </w:r>
      <w:r w:rsidR="00B65655" w:rsidRPr="00B65655">
        <w:rPr>
          <w:rFonts w:ascii="Arial" w:hAnsi="Arial" w:cs="Arial"/>
          <w:b/>
        </w:rPr>
        <w:t>m</w:t>
      </w:r>
      <w:r w:rsidR="00B65655" w:rsidRPr="00B65655">
        <w:rPr>
          <w:rFonts w:ascii="Arial" w:hAnsi="Arial" w:cs="Arial"/>
          <w:b/>
        </w:rPr>
        <w:t xml:space="preserve">bién….el Apocalipsis de Juan, si se considera conveniente…” </w:t>
      </w:r>
      <w:hyperlink r:id="rId24" w:tooltip="San Atanasio" w:history="1">
        <w:r w:rsidR="00B65655" w:rsidRPr="00B65655">
          <w:rPr>
            <w:rStyle w:val="Hipervnculo"/>
            <w:rFonts w:ascii="Arial" w:hAnsi="Arial" w:cs="Arial"/>
            <w:b/>
            <w:color w:val="auto"/>
            <w:u w:val="none"/>
          </w:rPr>
          <w:t>San Atanasio</w:t>
        </w:r>
      </w:hyperlink>
      <w:r w:rsidR="00B65655" w:rsidRPr="00B65655">
        <w:rPr>
          <w:rFonts w:ascii="Arial" w:hAnsi="Arial" w:cs="Arial"/>
          <w:b/>
        </w:rPr>
        <w:t xml:space="preserve"> y Ruf</w:t>
      </w:r>
      <w:r w:rsidR="00B65655" w:rsidRPr="00B65655">
        <w:rPr>
          <w:rFonts w:ascii="Arial" w:hAnsi="Arial" w:cs="Arial"/>
          <w:b/>
        </w:rPr>
        <w:t>i</w:t>
      </w:r>
      <w:r w:rsidR="00B65655" w:rsidRPr="00B65655">
        <w:rPr>
          <w:rFonts w:ascii="Arial" w:hAnsi="Arial" w:cs="Arial"/>
          <w:b/>
        </w:rPr>
        <w:t xml:space="preserve">no añaden la “Enseñanza” a los sapienciales y otros libros </w:t>
      </w:r>
      <w:proofErr w:type="spellStart"/>
      <w:r w:rsidR="00B65655" w:rsidRPr="00B65655">
        <w:rPr>
          <w:rFonts w:ascii="Arial" w:hAnsi="Arial" w:cs="Arial"/>
          <w:b/>
        </w:rPr>
        <w:t>deuterocanónicos</w:t>
      </w:r>
      <w:proofErr w:type="spellEnd"/>
      <w:r w:rsidR="00B65655" w:rsidRPr="00B65655">
        <w:rPr>
          <w:rFonts w:ascii="Arial" w:hAnsi="Arial" w:cs="Arial"/>
          <w:b/>
        </w:rPr>
        <w:t>. (R</w:t>
      </w:r>
      <w:r w:rsidR="00B65655" w:rsidRPr="00B65655">
        <w:rPr>
          <w:rFonts w:ascii="Arial" w:hAnsi="Arial" w:cs="Arial"/>
          <w:b/>
        </w:rPr>
        <w:t>u</w:t>
      </w:r>
      <w:r w:rsidR="00B65655" w:rsidRPr="00B65655">
        <w:rPr>
          <w:rFonts w:ascii="Arial" w:hAnsi="Arial" w:cs="Arial"/>
          <w:b/>
        </w:rPr>
        <w:t>fino le da el curioso título alternativo de "</w:t>
      </w:r>
      <w:proofErr w:type="spellStart"/>
      <w:r w:rsidR="00B65655" w:rsidRPr="00B65655">
        <w:rPr>
          <w:rFonts w:ascii="Arial" w:hAnsi="Arial" w:cs="Arial"/>
          <w:b/>
        </w:rPr>
        <w:t>Judicium</w:t>
      </w:r>
      <w:proofErr w:type="spellEnd"/>
      <w:r w:rsidR="00B65655" w:rsidRPr="00B65655">
        <w:rPr>
          <w:rFonts w:ascii="Arial" w:hAnsi="Arial" w:cs="Arial"/>
          <w:b/>
        </w:rPr>
        <w:t xml:space="preserve"> </w:t>
      </w:r>
      <w:proofErr w:type="spellStart"/>
      <w:r w:rsidR="00B65655" w:rsidRPr="00B65655">
        <w:rPr>
          <w:rFonts w:ascii="Arial" w:hAnsi="Arial" w:cs="Arial"/>
          <w:b/>
        </w:rPr>
        <w:t>Petri</w:t>
      </w:r>
      <w:proofErr w:type="spellEnd"/>
      <w:r w:rsidR="00B65655" w:rsidRPr="00B65655">
        <w:rPr>
          <w:rFonts w:ascii="Arial" w:hAnsi="Arial" w:cs="Arial"/>
          <w:b/>
        </w:rPr>
        <w:t xml:space="preserve">".) </w:t>
      </w:r>
    </w:p>
    <w:p w:rsidR="00BC3712" w:rsidRDefault="00B65655" w:rsidP="00B65655">
      <w:pPr>
        <w:pStyle w:val="NormalWeb"/>
        <w:jc w:val="both"/>
        <w:rPr>
          <w:rFonts w:ascii="Arial" w:hAnsi="Arial" w:cs="Arial"/>
          <w:b/>
        </w:rPr>
      </w:pPr>
      <w:r w:rsidRPr="00B65655">
        <w:rPr>
          <w:rFonts w:ascii="Arial" w:hAnsi="Arial" w:cs="Arial"/>
          <w:b/>
        </w:rPr>
        <w:t xml:space="preserve">Tiene un lugar semejante en las listas de </w:t>
      </w:r>
      <w:hyperlink r:id="rId25" w:tooltip="San Nicéforo" w:history="1">
        <w:r w:rsidRPr="00B65655">
          <w:rPr>
            <w:rStyle w:val="Hipervnculo"/>
            <w:rFonts w:ascii="Arial" w:hAnsi="Arial" w:cs="Arial"/>
            <w:b/>
            <w:color w:val="auto"/>
            <w:u w:val="none"/>
          </w:rPr>
          <w:t>San Nicéforo</w:t>
        </w:r>
      </w:hyperlink>
      <w:r w:rsidRPr="00B65655">
        <w:rPr>
          <w:rFonts w:ascii="Arial" w:hAnsi="Arial" w:cs="Arial"/>
          <w:b/>
        </w:rPr>
        <w:t xml:space="preserve">, el </w:t>
      </w:r>
      <w:proofErr w:type="spellStart"/>
      <w:r w:rsidRPr="00B65655">
        <w:rPr>
          <w:rFonts w:ascii="Arial" w:hAnsi="Arial" w:cs="Arial"/>
          <w:b/>
        </w:rPr>
        <w:t>Pseudo</w:t>
      </w:r>
      <w:proofErr w:type="spellEnd"/>
      <w:r w:rsidRPr="00B65655">
        <w:rPr>
          <w:rFonts w:ascii="Arial" w:hAnsi="Arial" w:cs="Arial"/>
          <w:b/>
        </w:rPr>
        <w:t xml:space="preserve">-Anastasio y el </w:t>
      </w:r>
      <w:proofErr w:type="spellStart"/>
      <w:r w:rsidRPr="00B65655">
        <w:rPr>
          <w:rFonts w:ascii="Arial" w:hAnsi="Arial" w:cs="Arial"/>
          <w:b/>
        </w:rPr>
        <w:t>Pseudo</w:t>
      </w:r>
      <w:proofErr w:type="spellEnd"/>
      <w:r w:rsidRPr="00B65655">
        <w:rPr>
          <w:rFonts w:ascii="Arial" w:hAnsi="Arial" w:cs="Arial"/>
          <w:b/>
        </w:rPr>
        <w:t xml:space="preserve">-Atanasio (Sumario). El </w:t>
      </w:r>
      <w:proofErr w:type="spellStart"/>
      <w:r w:rsidRPr="00B65655">
        <w:rPr>
          <w:rFonts w:ascii="Arial" w:hAnsi="Arial" w:cs="Arial"/>
          <w:b/>
        </w:rPr>
        <w:t>Pseudo</w:t>
      </w:r>
      <w:proofErr w:type="spellEnd"/>
      <w:r w:rsidRPr="00B65655">
        <w:rPr>
          <w:rFonts w:ascii="Arial" w:hAnsi="Arial" w:cs="Arial"/>
          <w:b/>
        </w:rPr>
        <w:t>-Cipriano "</w:t>
      </w:r>
      <w:proofErr w:type="spellStart"/>
      <w:r w:rsidRPr="00B65655">
        <w:rPr>
          <w:rFonts w:ascii="Arial" w:hAnsi="Arial" w:cs="Arial"/>
          <w:b/>
        </w:rPr>
        <w:t>Adversus</w:t>
      </w:r>
      <w:proofErr w:type="spellEnd"/>
      <w:r w:rsidRPr="00B65655">
        <w:rPr>
          <w:rFonts w:ascii="Arial" w:hAnsi="Arial" w:cs="Arial"/>
          <w:b/>
        </w:rPr>
        <w:t xml:space="preserve"> </w:t>
      </w:r>
      <w:proofErr w:type="spellStart"/>
      <w:r w:rsidRPr="00B65655">
        <w:rPr>
          <w:rFonts w:ascii="Arial" w:hAnsi="Arial" w:cs="Arial"/>
          <w:b/>
        </w:rPr>
        <w:t>Aleatores</w:t>
      </w:r>
      <w:proofErr w:type="spellEnd"/>
      <w:r w:rsidRPr="00B65655">
        <w:rPr>
          <w:rFonts w:ascii="Arial" w:hAnsi="Arial" w:cs="Arial"/>
          <w:b/>
        </w:rPr>
        <w:t>" lo cita por su nombre. Las citaciones no reconocidas son muy comunes, aunque de menor cert</w:t>
      </w:r>
      <w:r w:rsidRPr="00B65655">
        <w:rPr>
          <w:rFonts w:ascii="Arial" w:hAnsi="Arial" w:cs="Arial"/>
          <w:b/>
        </w:rPr>
        <w:t>e</w:t>
      </w:r>
      <w:r w:rsidRPr="00B65655">
        <w:rPr>
          <w:rFonts w:ascii="Arial" w:hAnsi="Arial" w:cs="Arial"/>
          <w:b/>
        </w:rPr>
        <w:t>za.</w:t>
      </w:r>
    </w:p>
    <w:p w:rsidR="00BC3712" w:rsidRDefault="00BC3712" w:rsidP="00B6565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B65655" w:rsidRPr="00B65655">
        <w:rPr>
          <w:rFonts w:ascii="Arial" w:hAnsi="Arial" w:cs="Arial"/>
          <w:b/>
        </w:rPr>
        <w:t xml:space="preserve"> Los “Dos Caminos” aparece en Bernabé, </w:t>
      </w:r>
      <w:proofErr w:type="spellStart"/>
      <w:r w:rsidR="00B65655" w:rsidRPr="00B65655">
        <w:rPr>
          <w:rFonts w:ascii="Arial" w:hAnsi="Arial" w:cs="Arial"/>
          <w:b/>
        </w:rPr>
        <w:t>cc</w:t>
      </w:r>
      <w:proofErr w:type="spellEnd"/>
      <w:r w:rsidR="00B65655" w:rsidRPr="00B65655">
        <w:rPr>
          <w:rFonts w:ascii="Arial" w:hAnsi="Arial" w:cs="Arial"/>
          <w:b/>
        </w:rPr>
        <w:t xml:space="preserve">. XVIII-XX, algunas veces palabra por palabra, otras veces con añadidos, desarticulado, o resumido y Bernabé, IV,9 es copia de la </w:t>
      </w:r>
      <w:proofErr w:type="spellStart"/>
      <w:r w:rsidR="00B65655" w:rsidRPr="00B65655">
        <w:rPr>
          <w:rFonts w:ascii="Arial" w:hAnsi="Arial" w:cs="Arial"/>
          <w:b/>
        </w:rPr>
        <w:t>Didajé</w:t>
      </w:r>
      <w:proofErr w:type="spellEnd"/>
      <w:r w:rsidR="00B65655" w:rsidRPr="00B65655">
        <w:rPr>
          <w:rFonts w:ascii="Arial" w:hAnsi="Arial" w:cs="Arial"/>
          <w:b/>
        </w:rPr>
        <w:t xml:space="preserve">, XVI,2-3, o inversamente. </w:t>
      </w:r>
      <w:hyperlink r:id="rId26" w:tooltip="Hermas" w:history="1">
        <w:r w:rsidR="00B65655" w:rsidRPr="00B65655">
          <w:rPr>
            <w:rStyle w:val="Hipervnculo"/>
            <w:rFonts w:ascii="Arial" w:hAnsi="Arial" w:cs="Arial"/>
            <w:b/>
            <w:color w:val="auto"/>
            <w:u w:val="none"/>
          </w:rPr>
          <w:t>Hermas</w:t>
        </w:r>
      </w:hyperlink>
      <w:r w:rsidR="00B65655" w:rsidRPr="00B65655">
        <w:rPr>
          <w:rFonts w:ascii="Arial" w:hAnsi="Arial" w:cs="Arial"/>
          <w:b/>
        </w:rPr>
        <w:t xml:space="preserve">, </w:t>
      </w:r>
      <w:hyperlink r:id="rId27" w:tooltip="San Ireneo" w:history="1">
        <w:r w:rsidR="00B65655" w:rsidRPr="00B65655">
          <w:rPr>
            <w:rStyle w:val="Hipervnculo"/>
            <w:rFonts w:ascii="Arial" w:hAnsi="Arial" w:cs="Arial"/>
            <w:b/>
            <w:color w:val="auto"/>
            <w:u w:val="none"/>
          </w:rPr>
          <w:t>San Ireneo</w:t>
        </w:r>
      </w:hyperlink>
      <w:r w:rsidR="00B65655" w:rsidRPr="00B65655">
        <w:rPr>
          <w:rFonts w:ascii="Arial" w:hAnsi="Arial" w:cs="Arial"/>
          <w:b/>
        </w:rPr>
        <w:t xml:space="preserve">, </w:t>
      </w:r>
      <w:hyperlink r:id="rId28" w:tooltip="Clemente de Alejandría" w:history="1">
        <w:r w:rsidR="00B65655" w:rsidRPr="00B65655">
          <w:rPr>
            <w:rStyle w:val="Hipervnculo"/>
            <w:rFonts w:ascii="Arial" w:hAnsi="Arial" w:cs="Arial"/>
            <w:b/>
            <w:color w:val="auto"/>
            <w:u w:val="none"/>
          </w:rPr>
          <w:t>Clemente de Al</w:t>
        </w:r>
        <w:r w:rsidR="00B65655" w:rsidRPr="00B65655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="00B65655" w:rsidRPr="00B65655">
          <w:rPr>
            <w:rStyle w:val="Hipervnculo"/>
            <w:rFonts w:ascii="Arial" w:hAnsi="Arial" w:cs="Arial"/>
            <w:b/>
            <w:color w:val="auto"/>
            <w:u w:val="none"/>
          </w:rPr>
          <w:t>jandría</w:t>
        </w:r>
      </w:hyperlink>
      <w:r w:rsidR="00B65655" w:rsidRPr="00B65655">
        <w:rPr>
          <w:rFonts w:ascii="Arial" w:hAnsi="Arial" w:cs="Arial"/>
          <w:b/>
        </w:rPr>
        <w:t xml:space="preserve"> y </w:t>
      </w:r>
      <w:hyperlink r:id="rId29" w:tooltip="Orígenes y Origenismo" w:history="1">
        <w:r w:rsidR="00B65655" w:rsidRPr="00B65655">
          <w:rPr>
            <w:rStyle w:val="Hipervnculo"/>
            <w:rFonts w:ascii="Arial" w:hAnsi="Arial" w:cs="Arial"/>
            <w:b/>
            <w:color w:val="auto"/>
            <w:u w:val="none"/>
          </w:rPr>
          <w:t>Orígenes</w:t>
        </w:r>
      </w:hyperlink>
      <w:r w:rsidR="00B65655" w:rsidRPr="00B65655">
        <w:rPr>
          <w:rFonts w:ascii="Arial" w:hAnsi="Arial" w:cs="Arial"/>
          <w:b/>
        </w:rPr>
        <w:t xml:space="preserve"> parecen haber usado la obra, también fue usada en Occidente por </w:t>
      </w:r>
      <w:hyperlink r:id="rId30" w:tooltip="San Optato" w:history="1">
        <w:r w:rsidR="00B65655" w:rsidRPr="00B65655">
          <w:rPr>
            <w:rStyle w:val="Hipervnculo"/>
            <w:rFonts w:ascii="Arial" w:hAnsi="Arial" w:cs="Arial"/>
            <w:b/>
            <w:color w:val="auto"/>
            <w:u w:val="none"/>
          </w:rPr>
          <w:t xml:space="preserve">San </w:t>
        </w:r>
        <w:proofErr w:type="spellStart"/>
        <w:r w:rsidR="00B65655" w:rsidRPr="00B65655">
          <w:rPr>
            <w:rStyle w:val="Hipervnculo"/>
            <w:rFonts w:ascii="Arial" w:hAnsi="Arial" w:cs="Arial"/>
            <w:b/>
            <w:color w:val="auto"/>
            <w:u w:val="none"/>
          </w:rPr>
          <w:t>Optato</w:t>
        </w:r>
        <w:proofErr w:type="spellEnd"/>
      </w:hyperlink>
      <w:r w:rsidR="00B65655" w:rsidRPr="00B65655">
        <w:rPr>
          <w:rFonts w:ascii="Arial" w:hAnsi="Arial" w:cs="Arial"/>
          <w:b/>
        </w:rPr>
        <w:t xml:space="preserve"> y en el "Gesta </w:t>
      </w:r>
      <w:proofErr w:type="spellStart"/>
      <w:r w:rsidR="00B65655" w:rsidRPr="00B65655">
        <w:rPr>
          <w:rFonts w:ascii="Arial" w:hAnsi="Arial" w:cs="Arial"/>
          <w:b/>
        </w:rPr>
        <w:t>apud</w:t>
      </w:r>
      <w:proofErr w:type="spellEnd"/>
      <w:r w:rsidR="00B65655" w:rsidRPr="00B65655">
        <w:rPr>
          <w:rFonts w:ascii="Arial" w:hAnsi="Arial" w:cs="Arial"/>
          <w:b/>
        </w:rPr>
        <w:t xml:space="preserve"> </w:t>
      </w:r>
      <w:proofErr w:type="spellStart"/>
      <w:r w:rsidR="00B65655" w:rsidRPr="00B65655">
        <w:rPr>
          <w:rFonts w:ascii="Arial" w:hAnsi="Arial" w:cs="Arial"/>
          <w:b/>
        </w:rPr>
        <w:t>Zenophilum</w:t>
      </w:r>
      <w:proofErr w:type="spellEnd"/>
      <w:r w:rsidR="00B65655" w:rsidRPr="00B65655">
        <w:rPr>
          <w:rFonts w:ascii="Arial" w:hAnsi="Arial" w:cs="Arial"/>
          <w:b/>
        </w:rPr>
        <w:t>". La “</w:t>
      </w:r>
      <w:proofErr w:type="spellStart"/>
      <w:r w:rsidR="00E8097E" w:rsidRPr="00B65655">
        <w:rPr>
          <w:rFonts w:ascii="Arial" w:hAnsi="Arial" w:cs="Arial"/>
          <w:b/>
        </w:rPr>
        <w:fldChar w:fldCharType="begin"/>
      </w:r>
      <w:r w:rsidR="00B65655" w:rsidRPr="00B65655">
        <w:rPr>
          <w:rFonts w:ascii="Arial" w:hAnsi="Arial" w:cs="Arial"/>
          <w:b/>
        </w:rPr>
        <w:instrText xml:space="preserve"> HYPERLINK "http://ec.aciprensa.com/wiki/Didascalia_Apostolorum" \o "Didascalia Apostolorum" </w:instrText>
      </w:r>
      <w:r w:rsidR="00E8097E" w:rsidRPr="00B65655">
        <w:rPr>
          <w:rFonts w:ascii="Arial" w:hAnsi="Arial" w:cs="Arial"/>
          <w:b/>
        </w:rPr>
        <w:fldChar w:fldCharType="separate"/>
      </w:r>
      <w:r w:rsidR="00B65655" w:rsidRPr="00B65655">
        <w:rPr>
          <w:rStyle w:val="Hipervnculo"/>
          <w:rFonts w:ascii="Arial" w:hAnsi="Arial" w:cs="Arial"/>
          <w:b/>
          <w:color w:val="auto"/>
          <w:u w:val="none"/>
        </w:rPr>
        <w:t>Didascalia</w:t>
      </w:r>
      <w:proofErr w:type="spellEnd"/>
      <w:r w:rsidR="00B65655" w:rsidRPr="00B65655">
        <w:rPr>
          <w:rStyle w:val="Hipervnculo"/>
          <w:rFonts w:ascii="Arial" w:hAnsi="Arial" w:cs="Arial"/>
          <w:b/>
          <w:color w:val="auto"/>
          <w:u w:val="none"/>
        </w:rPr>
        <w:t xml:space="preserve"> </w:t>
      </w:r>
      <w:proofErr w:type="spellStart"/>
      <w:r w:rsidR="00B65655" w:rsidRPr="00B65655">
        <w:rPr>
          <w:rStyle w:val="Hipervnculo"/>
          <w:rFonts w:ascii="Arial" w:hAnsi="Arial" w:cs="Arial"/>
          <w:b/>
          <w:color w:val="auto"/>
          <w:u w:val="none"/>
        </w:rPr>
        <w:t>Apostolorum</w:t>
      </w:r>
      <w:proofErr w:type="spellEnd"/>
      <w:r w:rsidR="00E8097E" w:rsidRPr="00B65655">
        <w:rPr>
          <w:rFonts w:ascii="Arial" w:hAnsi="Arial" w:cs="Arial"/>
          <w:b/>
        </w:rPr>
        <w:fldChar w:fldCharType="end"/>
      </w:r>
      <w:r w:rsidR="00B65655" w:rsidRPr="00B65655">
        <w:rPr>
          <w:rFonts w:ascii="Arial" w:hAnsi="Arial" w:cs="Arial"/>
          <w:b/>
        </w:rPr>
        <w:t xml:space="preserve">” se basa en la </w:t>
      </w:r>
      <w:proofErr w:type="spellStart"/>
      <w:r w:rsidR="00B65655" w:rsidRPr="00B65655">
        <w:rPr>
          <w:rFonts w:ascii="Arial" w:hAnsi="Arial" w:cs="Arial"/>
          <w:b/>
        </w:rPr>
        <w:t>Didajé</w:t>
      </w:r>
      <w:proofErr w:type="spellEnd"/>
      <w:r w:rsidR="00B65655" w:rsidRPr="00B65655">
        <w:rPr>
          <w:rFonts w:ascii="Arial" w:hAnsi="Arial" w:cs="Arial"/>
          <w:b/>
        </w:rPr>
        <w:t>.</w:t>
      </w:r>
    </w:p>
    <w:p w:rsidR="00B65655" w:rsidRPr="00B65655" w:rsidRDefault="00B65655" w:rsidP="00B65655">
      <w:pPr>
        <w:pStyle w:val="NormalWeb"/>
        <w:jc w:val="both"/>
        <w:rPr>
          <w:rFonts w:ascii="Arial" w:hAnsi="Arial" w:cs="Arial"/>
          <w:b/>
        </w:rPr>
      </w:pPr>
      <w:r w:rsidRPr="00B65655">
        <w:rPr>
          <w:rFonts w:ascii="Arial" w:hAnsi="Arial" w:cs="Arial"/>
          <w:b/>
        </w:rPr>
        <w:lastRenderedPageBreak/>
        <w:t xml:space="preserve"> Las ordenanzas de la Iglesia Apostólica han usado una parte y las Constituciones Apostólicas han incorporado la </w:t>
      </w:r>
      <w:proofErr w:type="spellStart"/>
      <w:r w:rsidRPr="00B65655">
        <w:rPr>
          <w:rFonts w:ascii="Arial" w:hAnsi="Arial" w:cs="Arial"/>
          <w:b/>
        </w:rPr>
        <w:t>Didascalia</w:t>
      </w:r>
      <w:proofErr w:type="spellEnd"/>
      <w:r w:rsidRPr="00B65655">
        <w:rPr>
          <w:rFonts w:ascii="Arial" w:hAnsi="Arial" w:cs="Arial"/>
          <w:b/>
        </w:rPr>
        <w:t xml:space="preserve">. Hay ecos en </w:t>
      </w:r>
      <w:hyperlink r:id="rId31" w:tooltip="San Justino" w:history="1">
        <w:r w:rsidRPr="00B65655">
          <w:rPr>
            <w:rStyle w:val="Hipervnculo"/>
            <w:rFonts w:ascii="Arial" w:hAnsi="Arial" w:cs="Arial"/>
            <w:b/>
            <w:color w:val="auto"/>
            <w:u w:val="none"/>
          </w:rPr>
          <w:t>San Justino</w:t>
        </w:r>
      </w:hyperlink>
      <w:r w:rsidRPr="00B65655">
        <w:rPr>
          <w:rFonts w:ascii="Arial" w:hAnsi="Arial" w:cs="Arial"/>
          <w:b/>
        </w:rPr>
        <w:t xml:space="preserve">, </w:t>
      </w:r>
      <w:hyperlink r:id="rId32" w:tooltip="Taciano" w:history="1">
        <w:proofErr w:type="spellStart"/>
        <w:r w:rsidRPr="00B65655">
          <w:rPr>
            <w:rStyle w:val="Hipervnculo"/>
            <w:rFonts w:ascii="Arial" w:hAnsi="Arial" w:cs="Arial"/>
            <w:b/>
            <w:color w:val="auto"/>
            <w:u w:val="none"/>
          </w:rPr>
          <w:t>Taciano</w:t>
        </w:r>
        <w:proofErr w:type="spellEnd"/>
      </w:hyperlink>
      <w:r w:rsidRPr="00B65655">
        <w:rPr>
          <w:rFonts w:ascii="Arial" w:hAnsi="Arial" w:cs="Arial"/>
          <w:b/>
        </w:rPr>
        <w:t>, Teóf</w:t>
      </w:r>
      <w:r w:rsidRPr="00B65655">
        <w:rPr>
          <w:rFonts w:ascii="Arial" w:hAnsi="Arial" w:cs="Arial"/>
          <w:b/>
        </w:rPr>
        <w:t>i</w:t>
      </w:r>
      <w:r w:rsidRPr="00B65655">
        <w:rPr>
          <w:rFonts w:ascii="Arial" w:hAnsi="Arial" w:cs="Arial"/>
          <w:b/>
        </w:rPr>
        <w:t xml:space="preserve">lo, Cipriano y </w:t>
      </w:r>
      <w:hyperlink r:id="rId33" w:tooltip="Lucio Cecilio Firmiano Lactancio" w:history="1">
        <w:r w:rsidRPr="00B65655">
          <w:rPr>
            <w:rStyle w:val="Hipervnculo"/>
            <w:rFonts w:ascii="Arial" w:hAnsi="Arial" w:cs="Arial"/>
            <w:b/>
            <w:color w:val="auto"/>
            <w:u w:val="none"/>
          </w:rPr>
          <w:t>Lactan</w:t>
        </w:r>
      </w:hyperlink>
    </w:p>
    <w:p w:rsidR="00B65655" w:rsidRDefault="00BC3712" w:rsidP="00620F89">
      <w:pPr>
        <w:jc w:val="center"/>
      </w:pPr>
      <w:r>
        <w:rPr>
          <w:noProof/>
        </w:rPr>
        <w:drawing>
          <wp:inline distT="0" distB="0" distL="0" distR="0">
            <wp:extent cx="5124450" cy="11334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7465" t="38259" r="8865" b="3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89" w:rsidRPr="00620F89" w:rsidRDefault="00620F89" w:rsidP="00620F89">
      <w:pPr>
        <w:jc w:val="center"/>
        <w:rPr>
          <w:b/>
          <w:color w:val="0070C0"/>
        </w:rPr>
      </w:pPr>
      <w:r w:rsidRPr="00620F89">
        <w:rPr>
          <w:b/>
          <w:color w:val="0070C0"/>
        </w:rPr>
        <w:t xml:space="preserve">fragmento griego del </w:t>
      </w:r>
      <w:proofErr w:type="spellStart"/>
      <w:r w:rsidRPr="00620F89">
        <w:rPr>
          <w:b/>
          <w:color w:val="0070C0"/>
        </w:rPr>
        <w:t>Padren</w:t>
      </w:r>
      <w:r>
        <w:rPr>
          <w:b/>
          <w:color w:val="0070C0"/>
        </w:rPr>
        <w:t>o</w:t>
      </w:r>
      <w:r w:rsidRPr="00620F89">
        <w:rPr>
          <w:b/>
          <w:color w:val="0070C0"/>
        </w:rPr>
        <w:t>estro</w:t>
      </w:r>
      <w:proofErr w:type="spellEnd"/>
    </w:p>
    <w:sectPr w:rsidR="00620F89" w:rsidRPr="00620F89" w:rsidSect="00C84B97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4B53" w:rsidRDefault="005D4B53" w:rsidP="005661D3">
      <w:r>
        <w:separator/>
      </w:r>
    </w:p>
  </w:endnote>
  <w:endnote w:type="continuationSeparator" w:id="1">
    <w:p w:rsidR="005D4B53" w:rsidRDefault="005D4B53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4B53" w:rsidRDefault="005D4B53" w:rsidP="005661D3">
      <w:r>
        <w:separator/>
      </w:r>
    </w:p>
  </w:footnote>
  <w:footnote w:type="continuationSeparator" w:id="1">
    <w:p w:rsidR="005D4B53" w:rsidRDefault="005D4B53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0EF1"/>
    <w:rsid w:val="000103EC"/>
    <w:rsid w:val="00010C35"/>
    <w:rsid w:val="00012025"/>
    <w:rsid w:val="00016D92"/>
    <w:rsid w:val="00025B01"/>
    <w:rsid w:val="0003530E"/>
    <w:rsid w:val="000367C0"/>
    <w:rsid w:val="00056A7D"/>
    <w:rsid w:val="00066ADA"/>
    <w:rsid w:val="00072744"/>
    <w:rsid w:val="000824EF"/>
    <w:rsid w:val="00091D6C"/>
    <w:rsid w:val="00097A1B"/>
    <w:rsid w:val="000A4255"/>
    <w:rsid w:val="000C0853"/>
    <w:rsid w:val="000D3439"/>
    <w:rsid w:val="000D5630"/>
    <w:rsid w:val="00103B30"/>
    <w:rsid w:val="00121297"/>
    <w:rsid w:val="0012649F"/>
    <w:rsid w:val="00151A2E"/>
    <w:rsid w:val="001622EA"/>
    <w:rsid w:val="0016415A"/>
    <w:rsid w:val="00165D60"/>
    <w:rsid w:val="00172E5C"/>
    <w:rsid w:val="0018154F"/>
    <w:rsid w:val="001A1DB7"/>
    <w:rsid w:val="001B015F"/>
    <w:rsid w:val="001B7720"/>
    <w:rsid w:val="001B7CBC"/>
    <w:rsid w:val="001C125C"/>
    <w:rsid w:val="001C2369"/>
    <w:rsid w:val="001D1959"/>
    <w:rsid w:val="001D2B60"/>
    <w:rsid w:val="001D33A6"/>
    <w:rsid w:val="001E10F6"/>
    <w:rsid w:val="00204428"/>
    <w:rsid w:val="002045DD"/>
    <w:rsid w:val="00207A54"/>
    <w:rsid w:val="002348A9"/>
    <w:rsid w:val="00257D28"/>
    <w:rsid w:val="00275B8C"/>
    <w:rsid w:val="00286C58"/>
    <w:rsid w:val="00287D2F"/>
    <w:rsid w:val="002B24F6"/>
    <w:rsid w:val="002C678F"/>
    <w:rsid w:val="002D58B4"/>
    <w:rsid w:val="002D5929"/>
    <w:rsid w:val="002E7A13"/>
    <w:rsid w:val="002F63D1"/>
    <w:rsid w:val="002F6D66"/>
    <w:rsid w:val="003108CB"/>
    <w:rsid w:val="0031167E"/>
    <w:rsid w:val="00312AE6"/>
    <w:rsid w:val="00312BAA"/>
    <w:rsid w:val="00316B7C"/>
    <w:rsid w:val="00317044"/>
    <w:rsid w:val="00320017"/>
    <w:rsid w:val="0032269C"/>
    <w:rsid w:val="00326E69"/>
    <w:rsid w:val="0034353F"/>
    <w:rsid w:val="003440E8"/>
    <w:rsid w:val="00347FD7"/>
    <w:rsid w:val="003520A7"/>
    <w:rsid w:val="003823D0"/>
    <w:rsid w:val="00390F83"/>
    <w:rsid w:val="00397FDC"/>
    <w:rsid w:val="003A15E3"/>
    <w:rsid w:val="003B1330"/>
    <w:rsid w:val="003B2BF2"/>
    <w:rsid w:val="003D30F9"/>
    <w:rsid w:val="00415498"/>
    <w:rsid w:val="004154FE"/>
    <w:rsid w:val="00425A9F"/>
    <w:rsid w:val="004341D2"/>
    <w:rsid w:val="00442D65"/>
    <w:rsid w:val="00444BCB"/>
    <w:rsid w:val="004515C7"/>
    <w:rsid w:val="00453B03"/>
    <w:rsid w:val="0045633D"/>
    <w:rsid w:val="00470D9F"/>
    <w:rsid w:val="00475794"/>
    <w:rsid w:val="0048569E"/>
    <w:rsid w:val="0049454E"/>
    <w:rsid w:val="004A0931"/>
    <w:rsid w:val="004A1561"/>
    <w:rsid w:val="004A1935"/>
    <w:rsid w:val="004C1D41"/>
    <w:rsid w:val="004E1424"/>
    <w:rsid w:val="004E3F18"/>
    <w:rsid w:val="004E4CF2"/>
    <w:rsid w:val="004F3BDB"/>
    <w:rsid w:val="004F4B3B"/>
    <w:rsid w:val="004F7FFB"/>
    <w:rsid w:val="00517BCB"/>
    <w:rsid w:val="00523CD6"/>
    <w:rsid w:val="0052562C"/>
    <w:rsid w:val="0052627F"/>
    <w:rsid w:val="00527301"/>
    <w:rsid w:val="00533E9D"/>
    <w:rsid w:val="00536A43"/>
    <w:rsid w:val="005441F3"/>
    <w:rsid w:val="00545F4E"/>
    <w:rsid w:val="00547DBE"/>
    <w:rsid w:val="0055102A"/>
    <w:rsid w:val="00561DB5"/>
    <w:rsid w:val="00563845"/>
    <w:rsid w:val="00563C33"/>
    <w:rsid w:val="005661D3"/>
    <w:rsid w:val="00571035"/>
    <w:rsid w:val="0057174D"/>
    <w:rsid w:val="0058075C"/>
    <w:rsid w:val="005824B8"/>
    <w:rsid w:val="00585BF9"/>
    <w:rsid w:val="00586A1F"/>
    <w:rsid w:val="00587A12"/>
    <w:rsid w:val="005C03F0"/>
    <w:rsid w:val="005C2CAB"/>
    <w:rsid w:val="005D4B53"/>
    <w:rsid w:val="005D5E08"/>
    <w:rsid w:val="005F510A"/>
    <w:rsid w:val="005F52AE"/>
    <w:rsid w:val="0060746F"/>
    <w:rsid w:val="00615ACB"/>
    <w:rsid w:val="00620F89"/>
    <w:rsid w:val="0062125D"/>
    <w:rsid w:val="006223B7"/>
    <w:rsid w:val="006300FF"/>
    <w:rsid w:val="006417DB"/>
    <w:rsid w:val="00642F7A"/>
    <w:rsid w:val="00645CCC"/>
    <w:rsid w:val="00652E80"/>
    <w:rsid w:val="006569D3"/>
    <w:rsid w:val="00671510"/>
    <w:rsid w:val="006A0747"/>
    <w:rsid w:val="006A110E"/>
    <w:rsid w:val="006B057E"/>
    <w:rsid w:val="006B1223"/>
    <w:rsid w:val="006C2C61"/>
    <w:rsid w:val="006E00F2"/>
    <w:rsid w:val="006F42C9"/>
    <w:rsid w:val="00705128"/>
    <w:rsid w:val="00714886"/>
    <w:rsid w:val="00715890"/>
    <w:rsid w:val="007200A8"/>
    <w:rsid w:val="00730337"/>
    <w:rsid w:val="00740B5C"/>
    <w:rsid w:val="00741F43"/>
    <w:rsid w:val="007438AC"/>
    <w:rsid w:val="00751154"/>
    <w:rsid w:val="00754DCD"/>
    <w:rsid w:val="007563DA"/>
    <w:rsid w:val="00772172"/>
    <w:rsid w:val="00784A30"/>
    <w:rsid w:val="007865DB"/>
    <w:rsid w:val="0078772A"/>
    <w:rsid w:val="007877A9"/>
    <w:rsid w:val="007A7C8F"/>
    <w:rsid w:val="007D0948"/>
    <w:rsid w:val="007E3C2D"/>
    <w:rsid w:val="007E4978"/>
    <w:rsid w:val="00811DF0"/>
    <w:rsid w:val="00835BE8"/>
    <w:rsid w:val="008438E6"/>
    <w:rsid w:val="008563AA"/>
    <w:rsid w:val="00864A6E"/>
    <w:rsid w:val="00870EED"/>
    <w:rsid w:val="008745FF"/>
    <w:rsid w:val="00875BF4"/>
    <w:rsid w:val="00891547"/>
    <w:rsid w:val="0089194B"/>
    <w:rsid w:val="0089246C"/>
    <w:rsid w:val="00894618"/>
    <w:rsid w:val="00896660"/>
    <w:rsid w:val="008B0FB5"/>
    <w:rsid w:val="008B7BD4"/>
    <w:rsid w:val="008C0873"/>
    <w:rsid w:val="008C2C96"/>
    <w:rsid w:val="008C51A5"/>
    <w:rsid w:val="008D3A88"/>
    <w:rsid w:val="008F38EC"/>
    <w:rsid w:val="00901ED2"/>
    <w:rsid w:val="00904ADE"/>
    <w:rsid w:val="00905C98"/>
    <w:rsid w:val="009070BE"/>
    <w:rsid w:val="00912D1B"/>
    <w:rsid w:val="0091715F"/>
    <w:rsid w:val="00931CAD"/>
    <w:rsid w:val="0094729A"/>
    <w:rsid w:val="00957E74"/>
    <w:rsid w:val="00970FCF"/>
    <w:rsid w:val="0097418F"/>
    <w:rsid w:val="00977BF9"/>
    <w:rsid w:val="00983464"/>
    <w:rsid w:val="00984FAE"/>
    <w:rsid w:val="009B62FC"/>
    <w:rsid w:val="009C3C03"/>
    <w:rsid w:val="009D14C7"/>
    <w:rsid w:val="009D2EBB"/>
    <w:rsid w:val="009E19CE"/>
    <w:rsid w:val="009E19D3"/>
    <w:rsid w:val="009E37BC"/>
    <w:rsid w:val="009E3A8C"/>
    <w:rsid w:val="009E702D"/>
    <w:rsid w:val="009F61EB"/>
    <w:rsid w:val="00A039CB"/>
    <w:rsid w:val="00A06EB1"/>
    <w:rsid w:val="00A31A8E"/>
    <w:rsid w:val="00A3384E"/>
    <w:rsid w:val="00A64DDD"/>
    <w:rsid w:val="00A701AB"/>
    <w:rsid w:val="00A83259"/>
    <w:rsid w:val="00A878D9"/>
    <w:rsid w:val="00A92197"/>
    <w:rsid w:val="00A94500"/>
    <w:rsid w:val="00AA157A"/>
    <w:rsid w:val="00AB3DB4"/>
    <w:rsid w:val="00AC3B5F"/>
    <w:rsid w:val="00AC4584"/>
    <w:rsid w:val="00AD545A"/>
    <w:rsid w:val="00AE1375"/>
    <w:rsid w:val="00B041E2"/>
    <w:rsid w:val="00B21D8F"/>
    <w:rsid w:val="00B405F4"/>
    <w:rsid w:val="00B44F54"/>
    <w:rsid w:val="00B45EB2"/>
    <w:rsid w:val="00B521CD"/>
    <w:rsid w:val="00B6265C"/>
    <w:rsid w:val="00B62BFE"/>
    <w:rsid w:val="00B646A1"/>
    <w:rsid w:val="00B65655"/>
    <w:rsid w:val="00B764C7"/>
    <w:rsid w:val="00B81AED"/>
    <w:rsid w:val="00B86854"/>
    <w:rsid w:val="00B92370"/>
    <w:rsid w:val="00BB26AA"/>
    <w:rsid w:val="00BB377B"/>
    <w:rsid w:val="00BC362E"/>
    <w:rsid w:val="00BC3712"/>
    <w:rsid w:val="00BC4A86"/>
    <w:rsid w:val="00BC7828"/>
    <w:rsid w:val="00BE6B68"/>
    <w:rsid w:val="00BF1588"/>
    <w:rsid w:val="00C07219"/>
    <w:rsid w:val="00C10512"/>
    <w:rsid w:val="00C1202C"/>
    <w:rsid w:val="00C17FDD"/>
    <w:rsid w:val="00C214E3"/>
    <w:rsid w:val="00C2334E"/>
    <w:rsid w:val="00C235F4"/>
    <w:rsid w:val="00C30B85"/>
    <w:rsid w:val="00C32C0D"/>
    <w:rsid w:val="00C37173"/>
    <w:rsid w:val="00C45CE2"/>
    <w:rsid w:val="00C5044E"/>
    <w:rsid w:val="00C61BA3"/>
    <w:rsid w:val="00C75F56"/>
    <w:rsid w:val="00C76082"/>
    <w:rsid w:val="00C761A6"/>
    <w:rsid w:val="00C84B97"/>
    <w:rsid w:val="00C85CF8"/>
    <w:rsid w:val="00C8684C"/>
    <w:rsid w:val="00C9486F"/>
    <w:rsid w:val="00C95019"/>
    <w:rsid w:val="00C97144"/>
    <w:rsid w:val="00CB2A49"/>
    <w:rsid w:val="00CC4138"/>
    <w:rsid w:val="00CE21AD"/>
    <w:rsid w:val="00CE240F"/>
    <w:rsid w:val="00CE2A43"/>
    <w:rsid w:val="00CE60FD"/>
    <w:rsid w:val="00D02CA3"/>
    <w:rsid w:val="00D11FCB"/>
    <w:rsid w:val="00D12F2D"/>
    <w:rsid w:val="00D13F05"/>
    <w:rsid w:val="00D23103"/>
    <w:rsid w:val="00D26931"/>
    <w:rsid w:val="00D31461"/>
    <w:rsid w:val="00D319C6"/>
    <w:rsid w:val="00D42E5A"/>
    <w:rsid w:val="00D56382"/>
    <w:rsid w:val="00D7138D"/>
    <w:rsid w:val="00D7352F"/>
    <w:rsid w:val="00D80A32"/>
    <w:rsid w:val="00D82287"/>
    <w:rsid w:val="00D87659"/>
    <w:rsid w:val="00D9005E"/>
    <w:rsid w:val="00D933A8"/>
    <w:rsid w:val="00D94EDB"/>
    <w:rsid w:val="00DC07E1"/>
    <w:rsid w:val="00DD3D4F"/>
    <w:rsid w:val="00DD6058"/>
    <w:rsid w:val="00E02517"/>
    <w:rsid w:val="00E04A11"/>
    <w:rsid w:val="00E063D7"/>
    <w:rsid w:val="00E070A8"/>
    <w:rsid w:val="00E20C5D"/>
    <w:rsid w:val="00E245B1"/>
    <w:rsid w:val="00E2704C"/>
    <w:rsid w:val="00E27499"/>
    <w:rsid w:val="00E352EB"/>
    <w:rsid w:val="00E44B84"/>
    <w:rsid w:val="00E54631"/>
    <w:rsid w:val="00E578D5"/>
    <w:rsid w:val="00E579D1"/>
    <w:rsid w:val="00E646A4"/>
    <w:rsid w:val="00E7015D"/>
    <w:rsid w:val="00E80274"/>
    <w:rsid w:val="00E8097E"/>
    <w:rsid w:val="00EA0AE1"/>
    <w:rsid w:val="00EA1742"/>
    <w:rsid w:val="00EA3029"/>
    <w:rsid w:val="00EA54F5"/>
    <w:rsid w:val="00EB129E"/>
    <w:rsid w:val="00EB64CE"/>
    <w:rsid w:val="00ED0267"/>
    <w:rsid w:val="00ED3017"/>
    <w:rsid w:val="00ED7D49"/>
    <w:rsid w:val="00EE08C2"/>
    <w:rsid w:val="00EE4CA6"/>
    <w:rsid w:val="00EF2782"/>
    <w:rsid w:val="00F0348B"/>
    <w:rsid w:val="00F065D1"/>
    <w:rsid w:val="00F069B1"/>
    <w:rsid w:val="00F214E9"/>
    <w:rsid w:val="00F22242"/>
    <w:rsid w:val="00F278F5"/>
    <w:rsid w:val="00F33055"/>
    <w:rsid w:val="00F33DB9"/>
    <w:rsid w:val="00F3470C"/>
    <w:rsid w:val="00F36164"/>
    <w:rsid w:val="00F371A2"/>
    <w:rsid w:val="00F42AD6"/>
    <w:rsid w:val="00F54EE9"/>
    <w:rsid w:val="00F7148A"/>
    <w:rsid w:val="00F72E71"/>
    <w:rsid w:val="00F80A78"/>
    <w:rsid w:val="00F832E6"/>
    <w:rsid w:val="00F84C51"/>
    <w:rsid w:val="00F8704D"/>
    <w:rsid w:val="00F96D83"/>
    <w:rsid w:val="00F96F6D"/>
    <w:rsid w:val="00FA29E2"/>
    <w:rsid w:val="00FA6BD8"/>
    <w:rsid w:val="00FA7567"/>
    <w:rsid w:val="00FB0772"/>
    <w:rsid w:val="00FB1330"/>
    <w:rsid w:val="00FB5C8F"/>
    <w:rsid w:val="00FB64ED"/>
    <w:rsid w:val="00FC075E"/>
    <w:rsid w:val="00FC0ACB"/>
    <w:rsid w:val="00FC0D36"/>
    <w:rsid w:val="00FC1180"/>
    <w:rsid w:val="00FC25D8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paragraph" w:customStyle="1" w:styleId="estilo38">
    <w:name w:val="estilo38"/>
    <w:basedOn w:val="Normal"/>
    <w:rsid w:val="003108C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tobracomp2">
    <w:name w:val="btobracomp2"/>
    <w:basedOn w:val="Normal"/>
    <w:rsid w:val="0052627F"/>
    <w:pPr>
      <w:widowControl/>
      <w:autoSpaceDE/>
      <w:autoSpaceDN/>
      <w:adjustRightInd/>
      <w:spacing w:before="72" w:line="240" w:lineRule="atLeast"/>
      <w:ind w:left="120"/>
    </w:pPr>
    <w:rPr>
      <w:rFonts w:ascii="Times New Roman" w:hAnsi="Times New Roman" w:cs="Times New Roman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6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2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1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5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9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7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0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2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4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3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3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5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7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7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0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3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3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c.aciprensa.com/newwiki/index.php?title=Nicomedia&amp;action=edit&amp;redlink=1" TargetMode="External"/><Relationship Id="rId18" Type="http://schemas.openxmlformats.org/officeDocument/2006/relationships/hyperlink" Target="http://ec.aciprensa.com/wiki/Ayuno" TargetMode="External"/><Relationship Id="rId26" Type="http://schemas.openxmlformats.org/officeDocument/2006/relationships/hyperlink" Target="http://ec.aciprensa.com/wiki/Hermas" TargetMode="External"/><Relationship Id="rId3" Type="http://schemas.openxmlformats.org/officeDocument/2006/relationships/styles" Target="styles.xml"/><Relationship Id="rId21" Type="http://schemas.openxmlformats.org/officeDocument/2006/relationships/hyperlink" Target="http://ec.aciprensa.com/wiki/Ap%C3%B3crifo" TargetMode="External"/><Relationship Id="rId34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ec.aciprensa.com/wiki/Metropolitano" TargetMode="External"/><Relationship Id="rId17" Type="http://schemas.openxmlformats.org/officeDocument/2006/relationships/hyperlink" Target="http://ec.aciprensa.com/wiki/Bautismo" TargetMode="External"/><Relationship Id="rId25" Type="http://schemas.openxmlformats.org/officeDocument/2006/relationships/hyperlink" Target="http://ec.aciprensa.com/wiki/San_Nic%C3%A9foro" TargetMode="External"/><Relationship Id="rId33" Type="http://schemas.openxmlformats.org/officeDocument/2006/relationships/hyperlink" Target="http://ec.aciprensa.com/wiki/Lucio_Cecilio_Firmiano_Lactanci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c.aciprensa.com/newwiki/index.php?title=R%C3%BAbricas&amp;action=edit&amp;redlink=1" TargetMode="External"/><Relationship Id="rId20" Type="http://schemas.openxmlformats.org/officeDocument/2006/relationships/hyperlink" Target="http://ec.aciprensa.com/wiki/Eusebio_de_Cesarea" TargetMode="External"/><Relationship Id="rId29" Type="http://schemas.openxmlformats.org/officeDocument/2006/relationships/hyperlink" Target="http://ec.aciprensa.com/wiki/Or%C3%ADgenes_y_Origenism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c.aciprensa.com/wiki/Biblia" TargetMode="External"/><Relationship Id="rId24" Type="http://schemas.openxmlformats.org/officeDocument/2006/relationships/hyperlink" Target="http://ec.aciprensa.com/wiki/San_Atanasio" TargetMode="External"/><Relationship Id="rId32" Type="http://schemas.openxmlformats.org/officeDocument/2006/relationships/hyperlink" Target="http://ec.aciprensa.com/wiki/Tacian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c.aciprensa.com/wiki/Manuscritos" TargetMode="External"/><Relationship Id="rId23" Type="http://schemas.openxmlformats.org/officeDocument/2006/relationships/hyperlink" Target="http://ec.aciprensa.com/wiki/Ep%C3%ADstola_de_Bernab%C3%A9" TargetMode="External"/><Relationship Id="rId28" Type="http://schemas.openxmlformats.org/officeDocument/2006/relationships/hyperlink" Target="http://ec.aciprensa.com/wiki/Clemente_de_Alejandr%C3%ADa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ec.aciprensa.com/wiki/Padres_de_la_Iglesia" TargetMode="External"/><Relationship Id="rId19" Type="http://schemas.openxmlformats.org/officeDocument/2006/relationships/hyperlink" Target="http://ec.aciprensa.com/wiki/Sagrada_Comuni%C3%B3n" TargetMode="External"/><Relationship Id="rId31" Type="http://schemas.openxmlformats.org/officeDocument/2006/relationships/hyperlink" Target="http://ec.aciprensa.com/wiki/San_Justin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ec.aciprensa.com/wiki/C%C3%B3dice" TargetMode="External"/><Relationship Id="rId22" Type="http://schemas.openxmlformats.org/officeDocument/2006/relationships/hyperlink" Target="http://ec.aciprensa.com/wiki/Ep%C3%ADstola" TargetMode="External"/><Relationship Id="rId27" Type="http://schemas.openxmlformats.org/officeDocument/2006/relationships/hyperlink" Target="http://ec.aciprensa.com/wiki/San_Ireneo" TargetMode="External"/><Relationship Id="rId30" Type="http://schemas.openxmlformats.org/officeDocument/2006/relationships/hyperlink" Target="http://ec.aciprensa.com/wiki/San_Optato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A49E5-AE62-4074-99BA-DD59FB557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3071</Words>
  <Characters>16892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3</cp:revision>
  <cp:lastPrinted>2014-11-03T11:54:00Z</cp:lastPrinted>
  <dcterms:created xsi:type="dcterms:W3CDTF">2019-01-05T13:58:00Z</dcterms:created>
  <dcterms:modified xsi:type="dcterms:W3CDTF">2019-02-24T15:57:00Z</dcterms:modified>
</cp:coreProperties>
</file>