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4C4F5B" w:rsidRPr="004C4F5B" w:rsidRDefault="004C4F5B" w:rsidP="004C4F5B">
      <w:pPr>
        <w:pStyle w:val="NormalWeb"/>
        <w:jc w:val="center"/>
        <w:rPr>
          <w:rFonts w:ascii="Arial" w:hAnsi="Arial" w:cs="Arial"/>
          <w:b/>
          <w:bCs/>
          <w:color w:val="FF0000"/>
          <w:sz w:val="36"/>
          <w:szCs w:val="36"/>
        </w:rPr>
      </w:pPr>
      <w:r w:rsidRPr="004C4F5B">
        <w:rPr>
          <w:rFonts w:ascii="Arial" w:hAnsi="Arial" w:cs="Arial"/>
          <w:b/>
          <w:bCs/>
          <w:color w:val="FF0000"/>
          <w:sz w:val="36"/>
          <w:szCs w:val="36"/>
        </w:rPr>
        <w:t xml:space="preserve">Juan </w:t>
      </w:r>
      <w:proofErr w:type="spellStart"/>
      <w:r w:rsidRPr="004C4F5B">
        <w:rPr>
          <w:rFonts w:ascii="Arial" w:hAnsi="Arial" w:cs="Arial"/>
          <w:b/>
          <w:bCs/>
          <w:color w:val="FF0000"/>
          <w:sz w:val="36"/>
          <w:szCs w:val="36"/>
        </w:rPr>
        <w:t>Buridam</w:t>
      </w:r>
      <w:proofErr w:type="spellEnd"/>
      <w:r w:rsidRPr="004C4F5B">
        <w:rPr>
          <w:rFonts w:ascii="Arial" w:hAnsi="Arial" w:cs="Arial"/>
          <w:b/>
          <w:bCs/>
          <w:color w:val="FF0000"/>
          <w:sz w:val="36"/>
          <w:szCs w:val="36"/>
        </w:rPr>
        <w:t xml:space="preserve">  1300 - 1358</w:t>
      </w:r>
    </w:p>
    <w:p w:rsidR="004C4F5B" w:rsidRDefault="004C4F5B" w:rsidP="004C4F5B">
      <w:pPr>
        <w:pStyle w:val="NormalWeb"/>
        <w:jc w:val="center"/>
        <w:rPr>
          <w:b/>
          <w:bCs/>
        </w:rPr>
      </w:pPr>
      <w:r>
        <w:rPr>
          <w:noProof/>
        </w:rPr>
        <w:drawing>
          <wp:inline distT="0" distB="0" distL="0" distR="0">
            <wp:extent cx="2425700" cy="3638550"/>
            <wp:effectExtent l="19050" t="0" r="0" b="0"/>
            <wp:docPr id="3" name="Imagen 1" descr="Resultado de imagen de J Buri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J Buridan"/>
                    <pic:cNvPicPr>
                      <a:picLocks noChangeAspect="1" noChangeArrowheads="1"/>
                    </pic:cNvPicPr>
                  </pic:nvPicPr>
                  <pic:blipFill>
                    <a:blip r:embed="rId6"/>
                    <a:srcRect/>
                    <a:stretch>
                      <a:fillRect/>
                    </a:stretch>
                  </pic:blipFill>
                  <pic:spPr bwMode="auto">
                    <a:xfrm>
                      <a:off x="0" y="0"/>
                      <a:ext cx="2425700" cy="3638550"/>
                    </a:xfrm>
                    <a:prstGeom prst="rect">
                      <a:avLst/>
                    </a:prstGeom>
                    <a:noFill/>
                    <a:ln w="9525">
                      <a:noFill/>
                      <a:miter lim="800000"/>
                      <a:headEnd/>
                      <a:tailEnd/>
                    </a:ln>
                  </pic:spPr>
                </pic:pic>
              </a:graphicData>
            </a:graphic>
          </wp:inline>
        </w:drawing>
      </w:r>
    </w:p>
    <w:p w:rsidR="004C4F5B" w:rsidRDefault="004C4F5B" w:rsidP="004C4F5B">
      <w:pPr>
        <w:pStyle w:val="NormalWeb"/>
        <w:spacing w:before="0" w:beforeAutospacing="0" w:after="0" w:afterAutospacing="0"/>
        <w:jc w:val="both"/>
        <w:rPr>
          <w:rFonts w:ascii="Arial" w:hAnsi="Arial" w:cs="Arial"/>
          <w:b/>
        </w:rPr>
      </w:pPr>
      <w:r>
        <w:rPr>
          <w:b/>
          <w:bCs/>
        </w:rPr>
        <w:t xml:space="preserve">    </w:t>
      </w:r>
      <w:r w:rsidRPr="004C4F5B">
        <w:rPr>
          <w:rFonts w:ascii="Arial" w:hAnsi="Arial" w:cs="Arial"/>
          <w:b/>
          <w:bCs/>
        </w:rPr>
        <w:t>Jean Buridán</w:t>
      </w:r>
      <w:r w:rsidRPr="004C4F5B">
        <w:rPr>
          <w:rFonts w:ascii="Arial" w:hAnsi="Arial" w:cs="Arial"/>
          <w:b/>
        </w:rPr>
        <w:t xml:space="preserve"> (n. </w:t>
      </w:r>
      <w:hyperlink r:id="rId7" w:tooltip="Béthune" w:history="1">
        <w:proofErr w:type="spellStart"/>
        <w:r w:rsidRPr="004C4F5B">
          <w:rPr>
            <w:rStyle w:val="Hipervnculo"/>
            <w:rFonts w:ascii="Arial" w:hAnsi="Arial" w:cs="Arial"/>
            <w:b/>
            <w:color w:val="auto"/>
            <w:u w:val="none"/>
          </w:rPr>
          <w:t>Béthune</w:t>
        </w:r>
        <w:proofErr w:type="spellEnd"/>
      </w:hyperlink>
      <w:r w:rsidRPr="004C4F5B">
        <w:rPr>
          <w:rFonts w:ascii="Arial" w:hAnsi="Arial" w:cs="Arial"/>
          <w:b/>
        </w:rPr>
        <w:t xml:space="preserve">, c. </w:t>
      </w:r>
      <w:hyperlink r:id="rId8" w:tooltip="1300" w:history="1">
        <w:r w:rsidRPr="004C4F5B">
          <w:rPr>
            <w:rStyle w:val="Hipervnculo"/>
            <w:rFonts w:ascii="Arial" w:hAnsi="Arial" w:cs="Arial"/>
            <w:b/>
            <w:color w:val="auto"/>
            <w:u w:val="none"/>
          </w:rPr>
          <w:t>1300</w:t>
        </w:r>
      </w:hyperlink>
      <w:r w:rsidRPr="004C4F5B">
        <w:rPr>
          <w:rFonts w:ascii="Arial" w:hAnsi="Arial" w:cs="Arial"/>
          <w:b/>
        </w:rPr>
        <w:t xml:space="preserve"> - f. </w:t>
      </w:r>
      <w:hyperlink r:id="rId9" w:tooltip="1358" w:history="1">
        <w:r w:rsidRPr="004C4F5B">
          <w:rPr>
            <w:rStyle w:val="Hipervnculo"/>
            <w:rFonts w:ascii="Arial" w:hAnsi="Arial" w:cs="Arial"/>
            <w:b/>
            <w:color w:val="auto"/>
            <w:u w:val="none"/>
          </w:rPr>
          <w:t>1358</w:t>
        </w:r>
      </w:hyperlink>
      <w:r w:rsidRPr="004C4F5B">
        <w:rPr>
          <w:rFonts w:ascii="Arial" w:hAnsi="Arial" w:cs="Arial"/>
          <w:b/>
        </w:rPr>
        <w:t xml:space="preserve">), en latín </w:t>
      </w:r>
      <w:proofErr w:type="spellStart"/>
      <w:r w:rsidRPr="004C4F5B">
        <w:rPr>
          <w:rFonts w:ascii="Arial" w:hAnsi="Arial" w:cs="Arial"/>
          <w:b/>
          <w:bCs/>
        </w:rPr>
        <w:t>Joannes</w:t>
      </w:r>
      <w:proofErr w:type="spellEnd"/>
      <w:r w:rsidRPr="004C4F5B">
        <w:rPr>
          <w:rFonts w:ascii="Arial" w:hAnsi="Arial" w:cs="Arial"/>
          <w:b/>
          <w:bCs/>
        </w:rPr>
        <w:t xml:space="preserve"> </w:t>
      </w:r>
      <w:proofErr w:type="spellStart"/>
      <w:r w:rsidRPr="004C4F5B">
        <w:rPr>
          <w:rFonts w:ascii="Arial" w:hAnsi="Arial" w:cs="Arial"/>
          <w:b/>
          <w:bCs/>
        </w:rPr>
        <w:t>Buridanus</w:t>
      </w:r>
      <w:proofErr w:type="spellEnd"/>
      <w:r w:rsidRPr="004C4F5B">
        <w:rPr>
          <w:rFonts w:ascii="Arial" w:hAnsi="Arial" w:cs="Arial"/>
          <w:b/>
        </w:rPr>
        <w:t xml:space="preserve">, fue un </w:t>
      </w:r>
      <w:hyperlink r:id="rId10" w:tooltip="Escolástica" w:history="1">
        <w:r w:rsidRPr="004C4F5B">
          <w:rPr>
            <w:rStyle w:val="Hipervnculo"/>
            <w:rFonts w:ascii="Arial" w:hAnsi="Arial" w:cs="Arial"/>
            <w:b/>
            <w:color w:val="auto"/>
            <w:u w:val="none"/>
          </w:rPr>
          <w:t>filósofo escolástico</w:t>
        </w:r>
      </w:hyperlink>
      <w:r w:rsidRPr="004C4F5B">
        <w:rPr>
          <w:rFonts w:ascii="Arial" w:hAnsi="Arial" w:cs="Arial"/>
          <w:b/>
        </w:rPr>
        <w:t xml:space="preserve"> francés y uno de los inspiradores del escepticismo religioso en Europa. De</w:t>
      </w:r>
      <w:r w:rsidRPr="004C4F5B">
        <w:rPr>
          <w:rFonts w:ascii="Arial" w:hAnsi="Arial" w:cs="Arial"/>
          <w:b/>
        </w:rPr>
        <w:t>s</w:t>
      </w:r>
      <w:r w:rsidRPr="004C4F5B">
        <w:rPr>
          <w:rFonts w:ascii="Arial" w:hAnsi="Arial" w:cs="Arial"/>
          <w:b/>
        </w:rPr>
        <w:t xml:space="preserve">tacó en los estudios de </w:t>
      </w:r>
      <w:hyperlink r:id="rId11" w:tooltip="Lógica" w:history="1">
        <w:r w:rsidRPr="004C4F5B">
          <w:rPr>
            <w:rStyle w:val="Hipervnculo"/>
            <w:rFonts w:ascii="Arial" w:hAnsi="Arial" w:cs="Arial"/>
            <w:b/>
            <w:color w:val="auto"/>
            <w:u w:val="none"/>
          </w:rPr>
          <w:t>lógica</w:t>
        </w:r>
      </w:hyperlink>
      <w:r w:rsidRPr="004C4F5B">
        <w:rPr>
          <w:rFonts w:ascii="Arial" w:hAnsi="Arial" w:cs="Arial"/>
          <w:b/>
        </w:rPr>
        <w:t xml:space="preserve"> y en los comentarios a </w:t>
      </w:r>
      <w:hyperlink r:id="rId12" w:tooltip="Aristóteles" w:history="1">
        <w:r w:rsidRPr="004C4F5B">
          <w:rPr>
            <w:rStyle w:val="Hipervnculo"/>
            <w:rFonts w:ascii="Arial" w:hAnsi="Arial" w:cs="Arial"/>
            <w:b/>
            <w:color w:val="auto"/>
            <w:u w:val="none"/>
          </w:rPr>
          <w:t>Aristóteles</w:t>
        </w:r>
      </w:hyperlink>
    </w:p>
    <w:p w:rsidR="004C4F5B" w:rsidRDefault="004C4F5B" w:rsidP="004C4F5B">
      <w:pPr>
        <w:pStyle w:val="NormalWeb"/>
        <w:spacing w:before="0" w:beforeAutospacing="0" w:after="0" w:afterAutospacing="0"/>
        <w:jc w:val="both"/>
        <w:rPr>
          <w:rFonts w:ascii="Arial" w:hAnsi="Arial" w:cs="Arial"/>
          <w:b/>
        </w:rPr>
      </w:pPr>
    </w:p>
    <w:p w:rsidR="004C4F5B" w:rsidRP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 Fue defensor del </w:t>
      </w:r>
      <w:hyperlink r:id="rId13" w:tooltip="Principio de causalidad" w:history="1">
        <w:r w:rsidRPr="004C4F5B">
          <w:rPr>
            <w:rStyle w:val="Hipervnculo"/>
            <w:rFonts w:ascii="Arial" w:hAnsi="Arial" w:cs="Arial"/>
            <w:b/>
            <w:color w:val="auto"/>
            <w:u w:val="none"/>
          </w:rPr>
          <w:t>principio de causalidad</w:t>
        </w:r>
      </w:hyperlink>
      <w:r w:rsidRPr="004C4F5B">
        <w:rPr>
          <w:rFonts w:ascii="Arial" w:hAnsi="Arial" w:cs="Arial"/>
          <w:b/>
        </w:rPr>
        <w:t xml:space="preserve">. Como autor de trabajos teóricos en </w:t>
      </w:r>
      <w:hyperlink r:id="rId14" w:tooltip="Óptica" w:history="1">
        <w:r w:rsidRPr="004C4F5B">
          <w:rPr>
            <w:rStyle w:val="Hipervnculo"/>
            <w:rFonts w:ascii="Arial" w:hAnsi="Arial" w:cs="Arial"/>
            <w:b/>
            <w:color w:val="auto"/>
            <w:u w:val="none"/>
          </w:rPr>
          <w:t>óptica</w:t>
        </w:r>
      </w:hyperlink>
      <w:r w:rsidRPr="004C4F5B">
        <w:rPr>
          <w:rFonts w:ascii="Arial" w:hAnsi="Arial" w:cs="Arial"/>
          <w:b/>
        </w:rPr>
        <w:t xml:space="preserve"> y </w:t>
      </w:r>
      <w:hyperlink r:id="rId15" w:tooltip="Mecánica" w:history="1">
        <w:r w:rsidRPr="004C4F5B">
          <w:rPr>
            <w:rStyle w:val="Hipervnculo"/>
            <w:rFonts w:ascii="Arial" w:hAnsi="Arial" w:cs="Arial"/>
            <w:b/>
            <w:color w:val="auto"/>
            <w:u w:val="none"/>
          </w:rPr>
          <w:t>mecánica</w:t>
        </w:r>
      </w:hyperlink>
      <w:r w:rsidRPr="004C4F5B">
        <w:rPr>
          <w:rFonts w:ascii="Arial" w:hAnsi="Arial" w:cs="Arial"/>
          <w:b/>
        </w:rPr>
        <w:t>, formuló una n</w:t>
      </w:r>
      <w:r w:rsidRPr="004C4F5B">
        <w:rPr>
          <w:rFonts w:ascii="Arial" w:hAnsi="Arial" w:cs="Arial"/>
          <w:b/>
        </w:rPr>
        <w:t>o</w:t>
      </w:r>
      <w:r w:rsidRPr="004C4F5B">
        <w:rPr>
          <w:rFonts w:ascii="Arial" w:hAnsi="Arial" w:cs="Arial"/>
          <w:b/>
        </w:rPr>
        <w:t xml:space="preserve">ción de </w:t>
      </w:r>
      <w:hyperlink r:id="rId16" w:tooltip="Inercia" w:history="1">
        <w:r w:rsidRPr="004C4F5B">
          <w:rPr>
            <w:rStyle w:val="Hipervnculo"/>
            <w:rFonts w:ascii="Arial" w:hAnsi="Arial" w:cs="Arial"/>
            <w:b/>
            <w:color w:val="auto"/>
            <w:u w:val="none"/>
          </w:rPr>
          <w:t>inercia</w:t>
        </w:r>
      </w:hyperlink>
      <w:r w:rsidRPr="004C4F5B">
        <w:rPr>
          <w:rFonts w:ascii="Arial" w:hAnsi="Arial" w:cs="Arial"/>
          <w:b/>
        </w:rPr>
        <w:t xml:space="preserve"> intentando explicar el </w:t>
      </w:r>
      <w:hyperlink r:id="rId17" w:tooltip="Movimiento (física)" w:history="1">
        <w:r w:rsidRPr="004C4F5B">
          <w:rPr>
            <w:rStyle w:val="Hipervnculo"/>
            <w:rFonts w:ascii="Arial" w:hAnsi="Arial" w:cs="Arial"/>
            <w:b/>
            <w:color w:val="auto"/>
            <w:u w:val="none"/>
          </w:rPr>
          <w:t>movimiento</w:t>
        </w:r>
      </w:hyperlink>
      <w:r w:rsidRPr="004C4F5B">
        <w:rPr>
          <w:rFonts w:ascii="Arial" w:hAnsi="Arial" w:cs="Arial"/>
          <w:b/>
        </w:rPr>
        <w:t xml:space="preserve"> con la </w:t>
      </w:r>
      <w:hyperlink r:id="rId18" w:tooltip="Teoría del ímpetu (aún no redactado)" w:history="1">
        <w:r w:rsidRPr="004C4F5B">
          <w:rPr>
            <w:rStyle w:val="Hipervnculo"/>
            <w:rFonts w:ascii="Arial" w:hAnsi="Arial" w:cs="Arial"/>
            <w:b/>
            <w:color w:val="auto"/>
            <w:u w:val="none"/>
          </w:rPr>
          <w:t>teoría del ímpetu</w:t>
        </w:r>
      </w:hyperlink>
      <w:r w:rsidRPr="004C4F5B">
        <w:rPr>
          <w:rFonts w:ascii="Arial" w:hAnsi="Arial" w:cs="Arial"/>
          <w:b/>
        </w:rPr>
        <w:t>. Su nombre está frecuentemente asociado al experimento mental conocido c</w:t>
      </w:r>
      <w:r w:rsidRPr="004C4F5B">
        <w:rPr>
          <w:rFonts w:ascii="Arial" w:hAnsi="Arial" w:cs="Arial"/>
          <w:b/>
        </w:rPr>
        <w:t>o</w:t>
      </w:r>
      <w:r w:rsidRPr="004C4F5B">
        <w:rPr>
          <w:rFonts w:ascii="Arial" w:hAnsi="Arial" w:cs="Arial"/>
          <w:b/>
        </w:rPr>
        <w:t>mo el «</w:t>
      </w:r>
      <w:hyperlink r:id="rId19" w:tooltip="Asno de Buridán" w:history="1">
        <w:r w:rsidRPr="004C4F5B">
          <w:rPr>
            <w:rStyle w:val="Hipervnculo"/>
            <w:rFonts w:ascii="Arial" w:hAnsi="Arial" w:cs="Arial"/>
            <w:b/>
            <w:color w:val="auto"/>
            <w:u w:val="none"/>
          </w:rPr>
          <w:t>asno de B</w:t>
        </w:r>
        <w:r w:rsidRPr="004C4F5B">
          <w:rPr>
            <w:rStyle w:val="Hipervnculo"/>
            <w:rFonts w:ascii="Arial" w:hAnsi="Arial" w:cs="Arial"/>
            <w:b/>
            <w:color w:val="auto"/>
            <w:u w:val="none"/>
          </w:rPr>
          <w:t>u</w:t>
        </w:r>
        <w:r w:rsidRPr="004C4F5B">
          <w:rPr>
            <w:rStyle w:val="Hipervnculo"/>
            <w:rFonts w:ascii="Arial" w:hAnsi="Arial" w:cs="Arial"/>
            <w:b/>
            <w:color w:val="auto"/>
            <w:u w:val="none"/>
          </w:rPr>
          <w:t>ridán</w:t>
        </w:r>
      </w:hyperlink>
      <w:r w:rsidRPr="004C4F5B">
        <w:rPr>
          <w:rFonts w:ascii="Arial" w:hAnsi="Arial" w:cs="Arial"/>
          <w:b/>
        </w:rPr>
        <w:t>».</w:t>
      </w: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  </w:t>
      </w: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 Como filósofo, Buridán adopta una posición nominalista, pero no parte de un lenguaje humano idealizado, lo que marca una diferencia importante entre su pensamiento y el de su maestro </w:t>
      </w:r>
      <w:hyperlink r:id="rId20" w:tooltip="Guillermo de Occam" w:history="1">
        <w:r w:rsidRPr="004C4F5B">
          <w:rPr>
            <w:rStyle w:val="Hipervnculo"/>
            <w:rFonts w:ascii="Arial" w:hAnsi="Arial" w:cs="Arial"/>
            <w:b/>
            <w:color w:val="auto"/>
            <w:u w:val="none"/>
          </w:rPr>
          <w:t xml:space="preserve">Guillermo de </w:t>
        </w:r>
        <w:proofErr w:type="spellStart"/>
        <w:r w:rsidRPr="004C4F5B">
          <w:rPr>
            <w:rStyle w:val="Hipervnculo"/>
            <w:rFonts w:ascii="Arial" w:hAnsi="Arial" w:cs="Arial"/>
            <w:b/>
            <w:color w:val="auto"/>
            <w:u w:val="none"/>
          </w:rPr>
          <w:t>Occam</w:t>
        </w:r>
        <w:proofErr w:type="spellEnd"/>
      </w:hyperlink>
      <w:r w:rsidRPr="004C4F5B">
        <w:rPr>
          <w:rFonts w:ascii="Arial" w:hAnsi="Arial" w:cs="Arial"/>
          <w:b/>
        </w:rPr>
        <w:t>, con quien se le compara a menudo.</w:t>
      </w:r>
    </w:p>
    <w:p w:rsid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 Bien que ambos adopten la visión según la cual los enunciados, sean habl</w:t>
      </w:r>
      <w:r w:rsidRPr="004C4F5B">
        <w:rPr>
          <w:rFonts w:ascii="Arial" w:hAnsi="Arial" w:cs="Arial"/>
          <w:b/>
        </w:rPr>
        <w:t>a</w:t>
      </w:r>
      <w:r w:rsidRPr="004C4F5B">
        <w:rPr>
          <w:rFonts w:ascii="Arial" w:hAnsi="Arial" w:cs="Arial"/>
          <w:b/>
        </w:rPr>
        <w:t xml:space="preserve">dos, escritos o pensados, son los portadores de la verdad y de la falsedad, </w:t>
      </w:r>
      <w:proofErr w:type="spellStart"/>
      <w:r w:rsidRPr="004C4F5B">
        <w:rPr>
          <w:rFonts w:ascii="Arial" w:hAnsi="Arial" w:cs="Arial"/>
          <w:b/>
        </w:rPr>
        <w:t>Occam</w:t>
      </w:r>
      <w:proofErr w:type="spellEnd"/>
      <w:r w:rsidRPr="004C4F5B">
        <w:rPr>
          <w:rFonts w:ascii="Arial" w:hAnsi="Arial" w:cs="Arial"/>
          <w:b/>
        </w:rPr>
        <w:t>, sin embargo, tiende a ver las proposiciones o enunciados pensados como expresando conceptos únicos, can</w:t>
      </w:r>
      <w:r w:rsidRPr="004C4F5B">
        <w:rPr>
          <w:rFonts w:ascii="Arial" w:hAnsi="Arial" w:cs="Arial"/>
          <w:b/>
        </w:rPr>
        <w:t>ó</w:t>
      </w:r>
      <w:r w:rsidRPr="004C4F5B">
        <w:rPr>
          <w:rFonts w:ascii="Arial" w:hAnsi="Arial" w:cs="Arial"/>
          <w:b/>
        </w:rPr>
        <w:t>nicos.</w:t>
      </w:r>
    </w:p>
    <w:p w:rsidR="004C4F5B" w:rsidRP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  Por el contrario, Buridán nunca privilegia un discurso conceptual externo a los agentes que lo expresan. Él sostiene, por el contrario, que el significado de las expresiones habl</w:t>
      </w:r>
      <w:r w:rsidRPr="004C4F5B">
        <w:rPr>
          <w:rFonts w:ascii="Arial" w:hAnsi="Arial" w:cs="Arial"/>
          <w:b/>
        </w:rPr>
        <w:t>a</w:t>
      </w:r>
      <w:r w:rsidRPr="004C4F5B">
        <w:rPr>
          <w:rFonts w:ascii="Arial" w:hAnsi="Arial" w:cs="Arial"/>
          <w:b/>
        </w:rPr>
        <w:t xml:space="preserve">das y escritas se relaciona con conceptos cognitivos o psicológicos del locutor. Pero su contribución más importante es la introducción del concepto de </w:t>
      </w:r>
      <w:r w:rsidRPr="004C4F5B">
        <w:rPr>
          <w:rFonts w:ascii="Arial" w:hAnsi="Arial" w:cs="Arial"/>
          <w:b/>
          <w:i/>
          <w:iCs/>
        </w:rPr>
        <w:t>ímpetu</w:t>
      </w:r>
      <w:r w:rsidRPr="004C4F5B">
        <w:rPr>
          <w:rFonts w:ascii="Arial" w:hAnsi="Arial" w:cs="Arial"/>
          <w:b/>
        </w:rPr>
        <w:t xml:space="preserve"> o movimiento ine</w:t>
      </w:r>
      <w:r w:rsidRPr="004C4F5B">
        <w:rPr>
          <w:rFonts w:ascii="Arial" w:hAnsi="Arial" w:cs="Arial"/>
          <w:b/>
        </w:rPr>
        <w:t>r</w:t>
      </w:r>
      <w:r w:rsidRPr="004C4F5B">
        <w:rPr>
          <w:rFonts w:ascii="Arial" w:hAnsi="Arial" w:cs="Arial"/>
          <w:b/>
        </w:rPr>
        <w:t xml:space="preserve">cial (momento), que le hace precursor directo, en este punto fundamental, de </w:t>
      </w:r>
      <w:hyperlink r:id="rId21" w:tooltip="Copérnico" w:history="1">
        <w:r w:rsidRPr="004C4F5B">
          <w:rPr>
            <w:rStyle w:val="Hipervnculo"/>
            <w:rFonts w:ascii="Arial" w:hAnsi="Arial" w:cs="Arial"/>
            <w:b/>
            <w:color w:val="auto"/>
            <w:u w:val="none"/>
          </w:rPr>
          <w:t>Copérnico</w:t>
        </w:r>
      </w:hyperlink>
      <w:r w:rsidRPr="004C4F5B">
        <w:rPr>
          <w:rFonts w:ascii="Arial" w:hAnsi="Arial" w:cs="Arial"/>
          <w:b/>
        </w:rPr>
        <w:t xml:space="preserve">, </w:t>
      </w:r>
      <w:hyperlink r:id="rId22" w:tooltip="Galileo" w:history="1">
        <w:r w:rsidRPr="004C4F5B">
          <w:rPr>
            <w:rStyle w:val="Hipervnculo"/>
            <w:rFonts w:ascii="Arial" w:hAnsi="Arial" w:cs="Arial"/>
            <w:b/>
            <w:color w:val="auto"/>
            <w:u w:val="none"/>
          </w:rPr>
          <w:t>Galileo</w:t>
        </w:r>
      </w:hyperlink>
      <w:r w:rsidRPr="004C4F5B">
        <w:rPr>
          <w:rFonts w:ascii="Arial" w:hAnsi="Arial" w:cs="Arial"/>
          <w:b/>
        </w:rPr>
        <w:t xml:space="preserve"> y </w:t>
      </w:r>
      <w:hyperlink r:id="rId23" w:tooltip="Isaac Newton" w:history="1">
        <w:r w:rsidRPr="004C4F5B">
          <w:rPr>
            <w:rStyle w:val="Hipervnculo"/>
            <w:rFonts w:ascii="Arial" w:hAnsi="Arial" w:cs="Arial"/>
            <w:b/>
            <w:color w:val="auto"/>
            <w:u w:val="none"/>
          </w:rPr>
          <w:t>Newton</w:t>
        </w:r>
      </w:hyperlink>
      <w:r w:rsidRPr="004C4F5B">
        <w:rPr>
          <w:rFonts w:ascii="Arial" w:hAnsi="Arial" w:cs="Arial"/>
          <w:b/>
        </w:rPr>
        <w:t>.</w:t>
      </w:r>
    </w:p>
    <w:p w:rsid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 El ímpetu, proporcional a la masa y a la velocidad impartida por el agente del movimie</w:t>
      </w:r>
      <w:r w:rsidRPr="004C4F5B">
        <w:rPr>
          <w:rFonts w:ascii="Arial" w:hAnsi="Arial" w:cs="Arial"/>
          <w:b/>
        </w:rPr>
        <w:t>n</w:t>
      </w:r>
      <w:r w:rsidRPr="004C4F5B">
        <w:rPr>
          <w:rFonts w:ascii="Arial" w:hAnsi="Arial" w:cs="Arial"/>
          <w:b/>
        </w:rPr>
        <w:t>to, mantiene al móvil en su estado de movimiento sin necesidad de acciones ulteriores.</w:t>
      </w: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 xml:space="preserve">Fue precursor también de la teoría de la formación de las imágenes ópticas y de la </w:t>
      </w:r>
      <w:hyperlink r:id="rId24" w:tooltip="Cinemática" w:history="1">
        <w:r w:rsidRPr="004C4F5B">
          <w:rPr>
            <w:rStyle w:val="Hipervnculo"/>
            <w:rFonts w:ascii="Arial" w:hAnsi="Arial" w:cs="Arial"/>
            <w:b/>
            <w:color w:val="auto"/>
            <w:u w:val="none"/>
          </w:rPr>
          <w:t>c</w:t>
        </w:r>
        <w:r w:rsidRPr="004C4F5B">
          <w:rPr>
            <w:rStyle w:val="Hipervnculo"/>
            <w:rFonts w:ascii="Arial" w:hAnsi="Arial" w:cs="Arial"/>
            <w:b/>
            <w:color w:val="auto"/>
            <w:u w:val="none"/>
          </w:rPr>
          <w:t>i</w:t>
        </w:r>
        <w:r w:rsidRPr="004C4F5B">
          <w:rPr>
            <w:rStyle w:val="Hipervnculo"/>
            <w:rFonts w:ascii="Arial" w:hAnsi="Arial" w:cs="Arial"/>
            <w:b/>
            <w:color w:val="auto"/>
            <w:u w:val="none"/>
          </w:rPr>
          <w:t>nemática</w:t>
        </w:r>
      </w:hyperlink>
      <w:r w:rsidRPr="004C4F5B">
        <w:rPr>
          <w:rFonts w:ascii="Arial" w:hAnsi="Arial" w:cs="Arial"/>
          <w:b/>
        </w:rPr>
        <w:t xml:space="preserve"> o ciencia del movimiento.</w:t>
      </w:r>
    </w:p>
    <w:p w:rsidR="004C4F5B" w:rsidRPr="004C4F5B" w:rsidRDefault="004C4F5B" w:rsidP="004C4F5B">
      <w:pPr>
        <w:pStyle w:val="NormalWeb"/>
        <w:spacing w:before="0" w:beforeAutospacing="0" w:after="0" w:afterAutospacing="0"/>
        <w:jc w:val="both"/>
        <w:rPr>
          <w:rFonts w:ascii="Arial" w:hAnsi="Arial" w:cs="Arial"/>
          <w:b/>
        </w:rPr>
      </w:pPr>
    </w:p>
    <w:p w:rsidR="004C4F5B" w:rsidRPr="004C4F5B" w:rsidRDefault="004C4F5B" w:rsidP="004C4F5B">
      <w:pPr>
        <w:pStyle w:val="Ttulo2"/>
        <w:spacing w:before="0" w:beforeAutospacing="0" w:after="0" w:afterAutospacing="0"/>
        <w:jc w:val="both"/>
        <w:rPr>
          <w:rStyle w:val="mw-headline"/>
          <w:rFonts w:ascii="Arial" w:hAnsi="Arial" w:cs="Arial"/>
          <w:color w:val="FF0000"/>
          <w:sz w:val="28"/>
          <w:szCs w:val="28"/>
        </w:rPr>
      </w:pPr>
      <w:r w:rsidRPr="004C4F5B">
        <w:rPr>
          <w:rStyle w:val="mw-headline"/>
          <w:rFonts w:ascii="Arial" w:hAnsi="Arial" w:cs="Arial"/>
          <w:color w:val="FF0000"/>
          <w:sz w:val="28"/>
          <w:szCs w:val="28"/>
        </w:rPr>
        <w:t>Datos biográficos</w:t>
      </w:r>
    </w:p>
    <w:p w:rsidR="004C4F5B" w:rsidRPr="004C4F5B" w:rsidRDefault="004C4F5B" w:rsidP="004C4F5B">
      <w:pPr>
        <w:pStyle w:val="Ttulo2"/>
        <w:spacing w:before="0" w:beforeAutospacing="0" w:after="0" w:afterAutospacing="0"/>
        <w:jc w:val="both"/>
        <w:rPr>
          <w:rFonts w:ascii="Arial" w:hAnsi="Arial" w:cs="Arial"/>
        </w:rPr>
      </w:pP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 xml:space="preserve">Nacido probablemente en la villa francesa de </w:t>
      </w:r>
      <w:hyperlink r:id="rId25" w:tooltip="Béthune" w:history="1">
        <w:proofErr w:type="spellStart"/>
        <w:r w:rsidRPr="004C4F5B">
          <w:rPr>
            <w:rStyle w:val="Hipervnculo"/>
            <w:rFonts w:ascii="Arial" w:hAnsi="Arial" w:cs="Arial"/>
            <w:b/>
            <w:color w:val="auto"/>
            <w:u w:val="none"/>
          </w:rPr>
          <w:t>Béthune</w:t>
        </w:r>
        <w:proofErr w:type="spellEnd"/>
      </w:hyperlink>
      <w:r w:rsidRPr="004C4F5B">
        <w:rPr>
          <w:rFonts w:ascii="Arial" w:hAnsi="Arial" w:cs="Arial"/>
          <w:b/>
        </w:rPr>
        <w:t xml:space="preserve"> (en </w:t>
      </w:r>
      <w:hyperlink r:id="rId26" w:tooltip="Pas-de-Calais" w:history="1">
        <w:r w:rsidRPr="004C4F5B">
          <w:rPr>
            <w:rStyle w:val="Hipervnculo"/>
            <w:rFonts w:ascii="Arial" w:hAnsi="Arial" w:cs="Arial"/>
            <w:b/>
            <w:color w:val="auto"/>
            <w:u w:val="none"/>
          </w:rPr>
          <w:t>Pas-de-Calais</w:t>
        </w:r>
      </w:hyperlink>
      <w:r w:rsidRPr="004C4F5B">
        <w:rPr>
          <w:rFonts w:ascii="Arial" w:hAnsi="Arial" w:cs="Arial"/>
          <w:b/>
        </w:rPr>
        <w:t xml:space="preserve">), estudió en la </w:t>
      </w:r>
      <w:hyperlink r:id="rId27" w:tooltip="Universidad de París" w:history="1">
        <w:r w:rsidRPr="004C4F5B">
          <w:rPr>
            <w:rStyle w:val="Hipervnculo"/>
            <w:rFonts w:ascii="Arial" w:hAnsi="Arial" w:cs="Arial"/>
            <w:b/>
            <w:color w:val="auto"/>
            <w:u w:val="none"/>
          </w:rPr>
          <w:t>Univers</w:t>
        </w:r>
        <w:r w:rsidRPr="004C4F5B">
          <w:rPr>
            <w:rStyle w:val="Hipervnculo"/>
            <w:rFonts w:ascii="Arial" w:hAnsi="Arial" w:cs="Arial"/>
            <w:b/>
            <w:color w:val="auto"/>
            <w:u w:val="none"/>
          </w:rPr>
          <w:t>i</w:t>
        </w:r>
        <w:r w:rsidRPr="004C4F5B">
          <w:rPr>
            <w:rStyle w:val="Hipervnculo"/>
            <w:rFonts w:ascii="Arial" w:hAnsi="Arial" w:cs="Arial"/>
            <w:b/>
            <w:color w:val="auto"/>
            <w:u w:val="none"/>
          </w:rPr>
          <w:t>dad de París</w:t>
        </w:r>
      </w:hyperlink>
      <w:r w:rsidRPr="004C4F5B">
        <w:rPr>
          <w:rFonts w:ascii="Arial" w:hAnsi="Arial" w:cs="Arial"/>
          <w:b/>
        </w:rPr>
        <w:t xml:space="preserve"> bajo la férula del filósofo escolástico </w:t>
      </w:r>
      <w:hyperlink r:id="rId28" w:tooltip="Guillermo de Occam" w:history="1">
        <w:r w:rsidRPr="004C4F5B">
          <w:rPr>
            <w:rStyle w:val="Hipervnculo"/>
            <w:rFonts w:ascii="Arial" w:hAnsi="Arial" w:cs="Arial"/>
            <w:b/>
            <w:color w:val="auto"/>
            <w:u w:val="none"/>
          </w:rPr>
          <w:t xml:space="preserve">Guillermo de </w:t>
        </w:r>
        <w:proofErr w:type="spellStart"/>
        <w:r w:rsidRPr="004C4F5B">
          <w:rPr>
            <w:rStyle w:val="Hipervnculo"/>
            <w:rFonts w:ascii="Arial" w:hAnsi="Arial" w:cs="Arial"/>
            <w:b/>
            <w:color w:val="auto"/>
            <w:u w:val="none"/>
          </w:rPr>
          <w:t>Occam</w:t>
        </w:r>
        <w:proofErr w:type="spellEnd"/>
      </w:hyperlink>
      <w:r w:rsidRPr="004C4F5B">
        <w:rPr>
          <w:rFonts w:ascii="Arial" w:hAnsi="Arial" w:cs="Arial"/>
          <w:b/>
        </w:rPr>
        <w:t>. Enseñó filosofía en esa universidad y en 1317 llegó a ser rector.</w:t>
      </w:r>
    </w:p>
    <w:p w:rsidR="004C4F5B" w:rsidRP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 xml:space="preserve">Contrariamente a la </w:t>
      </w:r>
      <w:proofErr w:type="spellStart"/>
      <w:r w:rsidRPr="004C4F5B">
        <w:rPr>
          <w:rFonts w:ascii="Arial" w:hAnsi="Arial" w:cs="Arial"/>
          <w:b/>
        </w:rPr>
        <w:t>currícula</w:t>
      </w:r>
      <w:proofErr w:type="spellEnd"/>
      <w:r w:rsidRPr="004C4F5B">
        <w:rPr>
          <w:rFonts w:ascii="Arial" w:hAnsi="Arial" w:cs="Arial"/>
          <w:b/>
        </w:rPr>
        <w:t xml:space="preserve"> ordinaria de una carrera secular de la época, eligió estudiar artes, es decir, filosofía, que constaba del estudio del </w:t>
      </w:r>
      <w:hyperlink r:id="rId29" w:tooltip="Trivium" w:history="1">
        <w:proofErr w:type="spellStart"/>
        <w:r w:rsidRPr="004C4F5B">
          <w:rPr>
            <w:rStyle w:val="Hipervnculo"/>
            <w:rFonts w:ascii="Arial" w:hAnsi="Arial" w:cs="Arial"/>
            <w:b/>
            <w:color w:val="auto"/>
            <w:u w:val="none"/>
          </w:rPr>
          <w:t>trivium</w:t>
        </w:r>
        <w:proofErr w:type="spellEnd"/>
      </w:hyperlink>
      <w:r w:rsidRPr="004C4F5B">
        <w:rPr>
          <w:rFonts w:ascii="Arial" w:hAnsi="Arial" w:cs="Arial"/>
          <w:b/>
        </w:rPr>
        <w:t xml:space="preserve"> y el </w:t>
      </w:r>
      <w:hyperlink r:id="rId30" w:tooltip="Cuadrivium" w:history="1">
        <w:proofErr w:type="spellStart"/>
        <w:r w:rsidRPr="004C4F5B">
          <w:rPr>
            <w:rStyle w:val="Hipervnculo"/>
            <w:rFonts w:ascii="Arial" w:hAnsi="Arial" w:cs="Arial"/>
            <w:b/>
            <w:color w:val="auto"/>
            <w:u w:val="none"/>
          </w:rPr>
          <w:t>cuadrivium</w:t>
        </w:r>
        <w:proofErr w:type="spellEnd"/>
      </w:hyperlink>
      <w:r w:rsidRPr="004C4F5B">
        <w:rPr>
          <w:rFonts w:ascii="Arial" w:hAnsi="Arial" w:cs="Arial"/>
          <w:b/>
        </w:rPr>
        <w:t>, en vez de teología. Mantiene también su independencia permaneciendo como clérigo secular. A pa</w:t>
      </w:r>
      <w:r w:rsidRPr="004C4F5B">
        <w:rPr>
          <w:rFonts w:ascii="Arial" w:hAnsi="Arial" w:cs="Arial"/>
          <w:b/>
        </w:rPr>
        <w:t>r</w:t>
      </w:r>
      <w:r w:rsidRPr="004C4F5B">
        <w:rPr>
          <w:rFonts w:ascii="Arial" w:hAnsi="Arial" w:cs="Arial"/>
          <w:b/>
        </w:rPr>
        <w:t xml:space="preserve">tir de 1340 se opuso a su mentor, Guillermo de </w:t>
      </w:r>
      <w:proofErr w:type="spellStart"/>
      <w:r w:rsidRPr="004C4F5B">
        <w:rPr>
          <w:rFonts w:ascii="Arial" w:hAnsi="Arial" w:cs="Arial"/>
          <w:b/>
        </w:rPr>
        <w:t>Occam</w:t>
      </w:r>
      <w:proofErr w:type="spellEnd"/>
      <w:r w:rsidRPr="004C4F5B">
        <w:rPr>
          <w:rFonts w:ascii="Arial" w:hAnsi="Arial" w:cs="Arial"/>
          <w:b/>
        </w:rPr>
        <w:t>. Este acto se ha interpretado como un momento clave en el su</w:t>
      </w:r>
      <w:r w:rsidRPr="004C4F5B">
        <w:rPr>
          <w:rFonts w:ascii="Arial" w:hAnsi="Arial" w:cs="Arial"/>
          <w:b/>
        </w:rPr>
        <w:t>r</w:t>
      </w:r>
      <w:r w:rsidRPr="004C4F5B">
        <w:rPr>
          <w:rFonts w:ascii="Arial" w:hAnsi="Arial" w:cs="Arial"/>
          <w:b/>
        </w:rPr>
        <w:t>gimiento del escepticismo religioso.</w:t>
      </w:r>
    </w:p>
    <w:p w:rsidR="004C4F5B" w:rsidRP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 xml:space="preserve">Perseguido por los realistas, Buridán se retiró en Alemania, donde fundó una escuela. Más tarde enseñó en </w:t>
      </w:r>
      <w:hyperlink r:id="rId31" w:tooltip="Viena" w:history="1">
        <w:r w:rsidRPr="004C4F5B">
          <w:rPr>
            <w:rStyle w:val="Hipervnculo"/>
            <w:rFonts w:ascii="Arial" w:hAnsi="Arial" w:cs="Arial"/>
            <w:b/>
            <w:color w:val="auto"/>
            <w:u w:val="none"/>
          </w:rPr>
          <w:t>Viena</w:t>
        </w:r>
      </w:hyperlink>
      <w:r w:rsidRPr="004C4F5B">
        <w:rPr>
          <w:rFonts w:ascii="Arial" w:hAnsi="Arial" w:cs="Arial"/>
          <w:b/>
        </w:rPr>
        <w:t>. Buridán discutió la cuestión del libre arbitrio y de la debilidad de la voluntad en sus comentarios s</w:t>
      </w:r>
      <w:r w:rsidRPr="004C4F5B">
        <w:rPr>
          <w:rFonts w:ascii="Arial" w:hAnsi="Arial" w:cs="Arial"/>
          <w:b/>
        </w:rPr>
        <w:t>o</w:t>
      </w:r>
      <w:r w:rsidRPr="004C4F5B">
        <w:rPr>
          <w:rFonts w:ascii="Arial" w:hAnsi="Arial" w:cs="Arial"/>
          <w:b/>
        </w:rPr>
        <w:t xml:space="preserve">bre la </w:t>
      </w:r>
      <w:r w:rsidRPr="004C4F5B">
        <w:rPr>
          <w:rFonts w:ascii="Arial" w:hAnsi="Arial" w:cs="Arial"/>
          <w:b/>
          <w:i/>
          <w:iCs/>
        </w:rPr>
        <w:t>Ética</w:t>
      </w:r>
      <w:r w:rsidRPr="004C4F5B">
        <w:rPr>
          <w:rFonts w:ascii="Arial" w:hAnsi="Arial" w:cs="Arial"/>
          <w:b/>
        </w:rPr>
        <w:t xml:space="preserve"> de </w:t>
      </w:r>
      <w:hyperlink r:id="rId32" w:tooltip="Aristóteles" w:history="1">
        <w:r w:rsidRPr="004C4F5B">
          <w:rPr>
            <w:rStyle w:val="Hipervnculo"/>
            <w:rFonts w:ascii="Arial" w:hAnsi="Arial" w:cs="Arial"/>
            <w:b/>
            <w:color w:val="auto"/>
            <w:u w:val="none"/>
          </w:rPr>
          <w:t>Aristóteles</w:t>
        </w:r>
      </w:hyperlink>
      <w:r w:rsidRPr="004C4F5B">
        <w:rPr>
          <w:rFonts w:ascii="Arial" w:hAnsi="Arial" w:cs="Arial"/>
          <w:b/>
        </w:rPr>
        <w:t>.</w:t>
      </w:r>
    </w:p>
    <w:p w:rsidR="004C4F5B" w:rsidRP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 xml:space="preserve">Una campaña póstuma de los </w:t>
      </w:r>
      <w:proofErr w:type="spellStart"/>
      <w:r w:rsidRPr="004C4F5B">
        <w:rPr>
          <w:rFonts w:ascii="Arial" w:hAnsi="Arial" w:cs="Arial"/>
          <w:b/>
        </w:rPr>
        <w:t>occamistas</w:t>
      </w:r>
      <w:proofErr w:type="spellEnd"/>
      <w:r w:rsidRPr="004C4F5B">
        <w:rPr>
          <w:rFonts w:ascii="Arial" w:hAnsi="Arial" w:cs="Arial"/>
          <w:b/>
        </w:rPr>
        <w:t xml:space="preserve"> consigue colocar los escritos de Buridán sobre el </w:t>
      </w:r>
      <w:hyperlink r:id="rId33" w:tooltip="Index Librorum Prohibitorum" w:history="1">
        <w:r w:rsidRPr="004C4F5B">
          <w:rPr>
            <w:rStyle w:val="Hipervnculo"/>
            <w:rFonts w:ascii="Arial" w:hAnsi="Arial" w:cs="Arial"/>
            <w:b/>
            <w:i/>
            <w:iCs/>
            <w:color w:val="auto"/>
            <w:u w:val="none"/>
          </w:rPr>
          <w:t xml:space="preserve">Índex </w:t>
        </w:r>
        <w:proofErr w:type="spellStart"/>
        <w:r w:rsidRPr="004C4F5B">
          <w:rPr>
            <w:rStyle w:val="Hipervnculo"/>
            <w:rFonts w:ascii="Arial" w:hAnsi="Arial" w:cs="Arial"/>
            <w:b/>
            <w:i/>
            <w:iCs/>
            <w:color w:val="auto"/>
            <w:u w:val="none"/>
          </w:rPr>
          <w:t>librorum</w:t>
        </w:r>
        <w:proofErr w:type="spellEnd"/>
        <w:r w:rsidRPr="004C4F5B">
          <w:rPr>
            <w:rStyle w:val="Hipervnculo"/>
            <w:rFonts w:ascii="Arial" w:hAnsi="Arial" w:cs="Arial"/>
            <w:b/>
            <w:i/>
            <w:iCs/>
            <w:color w:val="auto"/>
            <w:u w:val="none"/>
          </w:rPr>
          <w:t xml:space="preserve"> </w:t>
        </w:r>
        <w:proofErr w:type="spellStart"/>
        <w:r w:rsidRPr="004C4F5B">
          <w:rPr>
            <w:rStyle w:val="Hipervnculo"/>
            <w:rFonts w:ascii="Arial" w:hAnsi="Arial" w:cs="Arial"/>
            <w:b/>
            <w:i/>
            <w:iCs/>
            <w:color w:val="auto"/>
            <w:u w:val="none"/>
          </w:rPr>
          <w:t>prohibitorum</w:t>
        </w:r>
        <w:proofErr w:type="spellEnd"/>
      </w:hyperlink>
      <w:r w:rsidRPr="004C4F5B">
        <w:rPr>
          <w:rFonts w:ascii="Arial" w:hAnsi="Arial" w:cs="Arial"/>
          <w:b/>
        </w:rPr>
        <w:t xml:space="preserve"> de 1474 a 1481.</w:t>
      </w:r>
    </w:p>
    <w:p w:rsidR="004C4F5B" w:rsidRPr="004C4F5B" w:rsidRDefault="004C4F5B" w:rsidP="004C4F5B">
      <w:pPr>
        <w:pStyle w:val="NormalWeb"/>
        <w:spacing w:before="0" w:beforeAutospacing="0" w:after="0" w:afterAutospacing="0"/>
        <w:jc w:val="both"/>
        <w:rPr>
          <w:rFonts w:ascii="Arial" w:hAnsi="Arial" w:cs="Arial"/>
          <w:b/>
        </w:rPr>
      </w:pPr>
    </w:p>
    <w:p w:rsidR="004C4F5B" w:rsidRDefault="004C4F5B" w:rsidP="004C4F5B">
      <w:pPr>
        <w:pStyle w:val="NormalWeb"/>
        <w:spacing w:before="0" w:beforeAutospacing="0" w:after="0" w:afterAutospacing="0"/>
        <w:jc w:val="both"/>
        <w:rPr>
          <w:rFonts w:ascii="Arial" w:hAnsi="Arial" w:cs="Arial"/>
          <w:b/>
        </w:rPr>
      </w:pPr>
      <w:r w:rsidRPr="004C4F5B">
        <w:rPr>
          <w:rFonts w:ascii="Arial" w:hAnsi="Arial" w:cs="Arial"/>
          <w:b/>
        </w:rPr>
        <w:t>Numerosas historias apócrifas con respecto a sus aventuras amorosas ponen de manifie</w:t>
      </w:r>
      <w:r w:rsidRPr="004C4F5B">
        <w:rPr>
          <w:rFonts w:ascii="Arial" w:hAnsi="Arial" w:cs="Arial"/>
          <w:b/>
        </w:rPr>
        <w:t>s</w:t>
      </w:r>
      <w:r w:rsidRPr="004C4F5B">
        <w:rPr>
          <w:rFonts w:ascii="Arial" w:hAnsi="Arial" w:cs="Arial"/>
          <w:b/>
        </w:rPr>
        <w:t>to que Buridán tenía la reputación de ser una figura brillante y misteriosa en París.</w:t>
      </w:r>
    </w:p>
    <w:p w:rsidR="004C4F5B" w:rsidRPr="004C4F5B" w:rsidRDefault="004C4F5B" w:rsidP="004C4F5B">
      <w:pPr>
        <w:pStyle w:val="NormalWeb"/>
        <w:spacing w:before="0" w:beforeAutospacing="0" w:after="0" w:afterAutospacing="0"/>
        <w:jc w:val="both"/>
        <w:rPr>
          <w:rFonts w:ascii="Arial" w:hAnsi="Arial" w:cs="Arial"/>
          <w:b/>
        </w:rPr>
      </w:pPr>
    </w:p>
    <w:p w:rsidR="004C4F5B" w:rsidRPr="004C4F5B" w:rsidRDefault="004C4F5B" w:rsidP="004C4F5B">
      <w:pPr>
        <w:pStyle w:val="Ttulo2"/>
        <w:spacing w:before="0" w:beforeAutospacing="0" w:after="0" w:afterAutospacing="0"/>
        <w:jc w:val="both"/>
        <w:rPr>
          <w:rStyle w:val="mw-headline"/>
          <w:rFonts w:ascii="Arial" w:hAnsi="Arial" w:cs="Arial"/>
          <w:color w:val="FF0000"/>
          <w:sz w:val="28"/>
          <w:szCs w:val="28"/>
        </w:rPr>
      </w:pPr>
      <w:r w:rsidRPr="004C4F5B">
        <w:rPr>
          <w:rStyle w:val="mw-headline"/>
          <w:rFonts w:ascii="Arial" w:hAnsi="Arial" w:cs="Arial"/>
          <w:color w:val="FF0000"/>
          <w:sz w:val="28"/>
          <w:szCs w:val="28"/>
        </w:rPr>
        <w:t>El asno de Buridán</w:t>
      </w:r>
    </w:p>
    <w:p w:rsidR="004C4F5B" w:rsidRPr="004C4F5B" w:rsidRDefault="004C4F5B" w:rsidP="004C4F5B">
      <w:pPr>
        <w:pStyle w:val="Ttulo2"/>
        <w:spacing w:before="0" w:beforeAutospacing="0" w:after="0" w:afterAutospacing="0"/>
        <w:jc w:val="both"/>
        <w:rPr>
          <w:rFonts w:ascii="Arial" w:hAnsi="Arial" w:cs="Arial"/>
        </w:rPr>
      </w:pP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La paradoja conocida como del "</w:t>
      </w:r>
      <w:hyperlink r:id="rId34" w:tooltip="Asno de Buridán" w:history="1">
        <w:r w:rsidRPr="004C4F5B">
          <w:rPr>
            <w:rStyle w:val="Hipervnculo"/>
            <w:rFonts w:ascii="Arial" w:hAnsi="Arial" w:cs="Arial"/>
            <w:b/>
            <w:color w:val="auto"/>
            <w:u w:val="none"/>
          </w:rPr>
          <w:t>asno de Buridán</w:t>
        </w:r>
      </w:hyperlink>
      <w:r w:rsidRPr="004C4F5B">
        <w:rPr>
          <w:rFonts w:ascii="Arial" w:hAnsi="Arial" w:cs="Arial"/>
          <w:b/>
        </w:rPr>
        <w:t>" no fue creada por Buridán. Aristóteles ya se preguntaba cómo un perro que debe elegir entre dos comidas tan apetitosas una como la otra puede elegir entre ellas. Buridán no discute el problema particular pero aboga por un determini</w:t>
      </w:r>
      <w:r w:rsidRPr="004C4F5B">
        <w:rPr>
          <w:rFonts w:ascii="Arial" w:hAnsi="Arial" w:cs="Arial"/>
          <w:b/>
        </w:rPr>
        <w:t>s</w:t>
      </w:r>
      <w:r w:rsidRPr="004C4F5B">
        <w:rPr>
          <w:rFonts w:ascii="Arial" w:hAnsi="Arial" w:cs="Arial"/>
          <w:b/>
        </w:rPr>
        <w:t>mo moral donde un humano que hace frente a comportamientos posibles debe siempre elegir el bien más grande.</w:t>
      </w: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 xml:space="preserve"> Buridán considera que la voluntad puede retrasar la elección para determinar más co</w:t>
      </w:r>
      <w:r w:rsidRPr="004C4F5B">
        <w:rPr>
          <w:rFonts w:ascii="Arial" w:hAnsi="Arial" w:cs="Arial"/>
          <w:b/>
        </w:rPr>
        <w:t>m</w:t>
      </w:r>
      <w:r w:rsidRPr="004C4F5B">
        <w:rPr>
          <w:rFonts w:ascii="Arial" w:hAnsi="Arial" w:cs="Arial"/>
          <w:b/>
        </w:rPr>
        <w:t>pletamente los resultados posibles de la opción. Presentadores posteriores satirizaron e</w:t>
      </w:r>
      <w:r w:rsidRPr="004C4F5B">
        <w:rPr>
          <w:rFonts w:ascii="Arial" w:hAnsi="Arial" w:cs="Arial"/>
          <w:b/>
        </w:rPr>
        <w:t>s</w:t>
      </w:r>
      <w:r w:rsidRPr="004C4F5B">
        <w:rPr>
          <w:rFonts w:ascii="Arial" w:hAnsi="Arial" w:cs="Arial"/>
          <w:b/>
        </w:rPr>
        <w:t>ta idea con la metáfora de un asno sediento y muerto de hambre, colocado a igual dista</w:t>
      </w:r>
      <w:r w:rsidRPr="004C4F5B">
        <w:rPr>
          <w:rFonts w:ascii="Arial" w:hAnsi="Arial" w:cs="Arial"/>
          <w:b/>
        </w:rPr>
        <w:t>n</w:t>
      </w:r>
      <w:r w:rsidRPr="004C4F5B">
        <w:rPr>
          <w:rFonts w:ascii="Arial" w:hAnsi="Arial" w:cs="Arial"/>
          <w:b/>
        </w:rPr>
        <w:t>cia entre un cubo de agua y un cubo de avena.</w:t>
      </w:r>
    </w:p>
    <w:p w:rsidR="004C4F5B" w:rsidRDefault="004C4F5B" w:rsidP="004C4F5B">
      <w:pPr>
        <w:pStyle w:val="NormalWeb"/>
        <w:spacing w:before="0" w:beforeAutospacing="0" w:after="0" w:afterAutospacing="0"/>
        <w:jc w:val="both"/>
        <w:rPr>
          <w:rFonts w:ascii="Arial" w:hAnsi="Arial" w:cs="Arial"/>
          <w:b/>
        </w:rPr>
      </w:pPr>
      <w:r>
        <w:rPr>
          <w:rFonts w:ascii="Arial" w:hAnsi="Arial" w:cs="Arial"/>
          <w:b/>
        </w:rPr>
        <w:t xml:space="preserve">   </w:t>
      </w:r>
      <w:r w:rsidRPr="004C4F5B">
        <w:rPr>
          <w:rFonts w:ascii="Arial" w:hAnsi="Arial" w:cs="Arial"/>
          <w:b/>
        </w:rPr>
        <w:t xml:space="preserve"> El asno muere de hambre y de sed pues v</w:t>
      </w:r>
      <w:r w:rsidRPr="004C4F5B">
        <w:rPr>
          <w:rFonts w:ascii="Arial" w:hAnsi="Arial" w:cs="Arial"/>
          <w:b/>
        </w:rPr>
        <w:t>a</w:t>
      </w:r>
      <w:r w:rsidRPr="004C4F5B">
        <w:rPr>
          <w:rFonts w:ascii="Arial" w:hAnsi="Arial" w:cs="Arial"/>
          <w:b/>
        </w:rPr>
        <w:t>cila entre los dos deseos.-</w:t>
      </w:r>
    </w:p>
    <w:p w:rsidR="004C4F5B" w:rsidRPr="004C4F5B" w:rsidRDefault="004C4F5B" w:rsidP="004C4F5B">
      <w:pPr>
        <w:pStyle w:val="NormalWeb"/>
        <w:spacing w:before="0" w:beforeAutospacing="0" w:after="0" w:afterAutospacing="0"/>
        <w:jc w:val="both"/>
        <w:rPr>
          <w:rFonts w:ascii="Arial" w:hAnsi="Arial" w:cs="Arial"/>
          <w:b/>
        </w:rPr>
      </w:pPr>
    </w:p>
    <w:p w:rsidR="004C4F5B" w:rsidRPr="004C4F5B" w:rsidRDefault="004C4F5B" w:rsidP="004C4F5B">
      <w:pPr>
        <w:pStyle w:val="Ttulo2"/>
        <w:spacing w:before="0" w:beforeAutospacing="0" w:after="0" w:afterAutospacing="0"/>
        <w:jc w:val="both"/>
        <w:rPr>
          <w:rStyle w:val="mw-headline"/>
          <w:rFonts w:ascii="Arial" w:hAnsi="Arial" w:cs="Arial"/>
          <w:color w:val="FF0000"/>
          <w:sz w:val="28"/>
          <w:szCs w:val="28"/>
        </w:rPr>
      </w:pPr>
      <w:r w:rsidRPr="004C4F5B">
        <w:rPr>
          <w:rStyle w:val="mw-headline"/>
          <w:rFonts w:ascii="Arial" w:hAnsi="Arial" w:cs="Arial"/>
          <w:color w:val="FF0000"/>
          <w:sz w:val="28"/>
          <w:szCs w:val="28"/>
        </w:rPr>
        <w:t>Paradoja teológica</w:t>
      </w:r>
    </w:p>
    <w:p w:rsidR="004C4F5B" w:rsidRPr="004C4F5B" w:rsidRDefault="004C4F5B" w:rsidP="004C4F5B">
      <w:pPr>
        <w:pStyle w:val="Ttulo2"/>
        <w:spacing w:before="0" w:beforeAutospacing="0" w:after="0" w:afterAutospacing="0"/>
        <w:jc w:val="both"/>
        <w:rPr>
          <w:rFonts w:ascii="Arial" w:hAnsi="Arial" w:cs="Arial"/>
        </w:rPr>
      </w:pPr>
    </w:p>
    <w:p w:rsidR="004C4F5B" w:rsidRDefault="004C4F5B" w:rsidP="004C4F5B">
      <w:pPr>
        <w:pStyle w:val="NormalWeb"/>
        <w:spacing w:before="0" w:beforeAutospacing="0" w:after="0" w:afterAutospacing="0"/>
        <w:rPr>
          <w:rFonts w:ascii="Arial" w:hAnsi="Arial" w:cs="Arial"/>
          <w:b/>
        </w:rPr>
      </w:pPr>
      <w:r>
        <w:rPr>
          <w:rFonts w:ascii="Arial" w:hAnsi="Arial" w:cs="Arial"/>
          <w:b/>
        </w:rPr>
        <w:t xml:space="preserve">   </w:t>
      </w:r>
      <w:r w:rsidRPr="004C4F5B">
        <w:rPr>
          <w:rFonts w:ascii="Arial" w:hAnsi="Arial" w:cs="Arial"/>
          <w:b/>
        </w:rPr>
        <w:t>Buridán es autor de otra paradoja muy poco conocida, y que tiene relación con los fu</w:t>
      </w:r>
      <w:r w:rsidRPr="004C4F5B">
        <w:rPr>
          <w:rFonts w:ascii="Arial" w:hAnsi="Arial" w:cs="Arial"/>
          <w:b/>
        </w:rPr>
        <w:t>n</w:t>
      </w:r>
      <w:r w:rsidRPr="004C4F5B">
        <w:rPr>
          <w:rFonts w:ascii="Arial" w:hAnsi="Arial" w:cs="Arial"/>
          <w:b/>
        </w:rPr>
        <w:t>damentos de la lógica matemática. Consta de dos proposiciones:</w:t>
      </w:r>
    </w:p>
    <w:p w:rsidR="004C4F5B" w:rsidRPr="004C4F5B" w:rsidRDefault="004C4F5B" w:rsidP="004C4F5B">
      <w:pPr>
        <w:pStyle w:val="NormalWeb"/>
        <w:spacing w:before="0" w:beforeAutospacing="0" w:after="0" w:afterAutospacing="0"/>
        <w:rPr>
          <w:rFonts w:ascii="Arial" w:hAnsi="Arial" w:cs="Arial"/>
          <w:b/>
        </w:rPr>
      </w:pPr>
    </w:p>
    <w:p w:rsidR="004C4F5B" w:rsidRDefault="004C4F5B" w:rsidP="004C4F5B">
      <w:pPr>
        <w:pStyle w:val="NormalWeb"/>
        <w:spacing w:before="0" w:beforeAutospacing="0" w:after="0" w:afterAutospacing="0"/>
        <w:rPr>
          <w:rFonts w:ascii="Arial" w:hAnsi="Arial" w:cs="Arial"/>
          <w:b/>
        </w:rPr>
      </w:pPr>
      <w:r w:rsidRPr="004C4F5B">
        <w:rPr>
          <w:rFonts w:ascii="Arial" w:hAnsi="Arial" w:cs="Arial"/>
          <w:b/>
          <w:i/>
          <w:iCs/>
        </w:rPr>
        <w:t>a</w:t>
      </w:r>
      <w:r w:rsidRPr="004C4F5B">
        <w:rPr>
          <w:rFonts w:ascii="Arial" w:hAnsi="Arial" w:cs="Arial"/>
          <w:b/>
        </w:rPr>
        <w:t>) Dios existe.</w:t>
      </w:r>
    </w:p>
    <w:p w:rsidR="004C4F5B" w:rsidRDefault="004C4F5B" w:rsidP="004C4F5B">
      <w:pPr>
        <w:pStyle w:val="NormalWeb"/>
        <w:spacing w:before="0" w:beforeAutospacing="0" w:after="0" w:afterAutospacing="0"/>
        <w:rPr>
          <w:rFonts w:ascii="Arial" w:hAnsi="Arial" w:cs="Arial"/>
          <w:b/>
        </w:rPr>
      </w:pPr>
      <w:r w:rsidRPr="004C4F5B">
        <w:rPr>
          <w:rFonts w:ascii="Arial" w:hAnsi="Arial" w:cs="Arial"/>
          <w:b/>
        </w:rPr>
        <w:br/>
      </w:r>
      <w:r w:rsidRPr="004C4F5B">
        <w:rPr>
          <w:rFonts w:ascii="Arial" w:hAnsi="Arial" w:cs="Arial"/>
          <w:b/>
          <w:i/>
          <w:iCs/>
        </w:rPr>
        <w:t>b</w:t>
      </w:r>
      <w:r w:rsidRPr="004C4F5B">
        <w:rPr>
          <w:rFonts w:ascii="Arial" w:hAnsi="Arial" w:cs="Arial"/>
          <w:b/>
        </w:rPr>
        <w:t>) Ni la proposición anterior ni esta son ciertas.</w:t>
      </w:r>
    </w:p>
    <w:p w:rsidR="004C4F5B" w:rsidRPr="004C4F5B" w:rsidRDefault="004C4F5B" w:rsidP="004C4F5B">
      <w:pPr>
        <w:pStyle w:val="NormalWeb"/>
        <w:spacing w:before="0" w:beforeAutospacing="0" w:after="0" w:afterAutospacing="0"/>
        <w:rPr>
          <w:rFonts w:ascii="Arial" w:hAnsi="Arial" w:cs="Arial"/>
          <w:b/>
        </w:rPr>
      </w:pPr>
    </w:p>
    <w:p w:rsidR="004C4F5B" w:rsidRPr="004C4F5B" w:rsidRDefault="004C4F5B" w:rsidP="004C4F5B">
      <w:pPr>
        <w:pStyle w:val="NormalWeb"/>
        <w:spacing w:before="0" w:beforeAutospacing="0" w:after="0" w:afterAutospacing="0"/>
        <w:rPr>
          <w:rFonts w:ascii="Arial" w:hAnsi="Arial" w:cs="Arial"/>
          <w:b/>
        </w:rPr>
      </w:pPr>
      <w:r w:rsidRPr="004C4F5B">
        <w:rPr>
          <w:rFonts w:ascii="Arial" w:hAnsi="Arial" w:cs="Arial"/>
          <w:b/>
        </w:rPr>
        <w:t>La conclusión final es que, necesariamente, Dios existe</w:t>
      </w:r>
      <w:r>
        <w:rPr>
          <w:rFonts w:ascii="Arial" w:hAnsi="Arial" w:cs="Arial"/>
          <w:b/>
        </w:rPr>
        <w:t>...</w:t>
      </w:r>
      <w:r w:rsidRPr="004C4F5B">
        <w:rPr>
          <w:rFonts w:ascii="Arial" w:hAnsi="Arial" w:cs="Arial"/>
          <w:b/>
        </w:rPr>
        <w:t xml:space="preserve"> pero...</w:t>
      </w:r>
    </w:p>
    <w:p w:rsidR="00507843" w:rsidRDefault="00507843" w:rsidP="004C4F5B">
      <w:pPr>
        <w:jc w:val="both"/>
        <w:rPr>
          <w:b/>
        </w:rPr>
      </w:pPr>
    </w:p>
    <w:p w:rsidR="004C4F5B" w:rsidRPr="004C4F5B" w:rsidRDefault="004C4F5B" w:rsidP="004C4F5B">
      <w:pPr>
        <w:jc w:val="both"/>
        <w:rPr>
          <w:b/>
          <w:color w:val="FF0000"/>
        </w:rPr>
      </w:pPr>
      <w:r w:rsidRPr="004C4F5B">
        <w:rPr>
          <w:b/>
          <w:color w:val="FF0000"/>
        </w:rPr>
        <w:t xml:space="preserve">Una </w:t>
      </w:r>
      <w:proofErr w:type="spellStart"/>
      <w:r w:rsidRPr="004C4F5B">
        <w:rPr>
          <w:b/>
          <w:color w:val="FF0000"/>
        </w:rPr>
        <w:t>aplicacion</w:t>
      </w:r>
      <w:proofErr w:type="spellEnd"/>
    </w:p>
    <w:p w:rsidR="004C4F5B" w:rsidRPr="004C4F5B" w:rsidRDefault="004C4F5B" w:rsidP="004C4F5B">
      <w:pPr>
        <w:jc w:val="both"/>
        <w:rPr>
          <w:b/>
          <w:color w:val="FF0000"/>
        </w:rPr>
      </w:pPr>
    </w:p>
    <w:p w:rsidR="004C4F5B" w:rsidRPr="004C4F5B" w:rsidRDefault="004C4F5B" w:rsidP="004C4F5B">
      <w:pPr>
        <w:widowControl/>
        <w:autoSpaceDE/>
        <w:autoSpaceDN/>
        <w:adjustRightInd/>
        <w:spacing w:before="100" w:beforeAutospacing="1" w:after="100" w:afterAutospacing="1"/>
        <w:jc w:val="both"/>
        <w:rPr>
          <w:b/>
        </w:rPr>
      </w:pPr>
      <w:r w:rsidRPr="004C4F5B">
        <w:rPr>
          <w:rFonts w:ascii="Times New Roman" w:hAnsi="Times New Roman" w:cs="Times New Roman"/>
        </w:rPr>
        <w:t> </w:t>
      </w:r>
      <w:r w:rsidRPr="004C4F5B">
        <w:rPr>
          <w:b/>
        </w:rPr>
        <w:t>Un acorazado americano está fondeando en la costa y, de repente, un teniente avisa al c</w:t>
      </w:r>
      <w:r w:rsidRPr="004C4F5B">
        <w:rPr>
          <w:b/>
        </w:rPr>
        <w:t>a</w:t>
      </w:r>
      <w:r w:rsidRPr="004C4F5B">
        <w:rPr>
          <w:b/>
        </w:rPr>
        <w:t>pitán de que van directos contra otro cuerpo. Ante el peligro de colisión, el capitán manda un mensaje por radio: ”Soy el capitán, les ordeno que no se interpongan en nuestra traye</w:t>
      </w:r>
      <w:r w:rsidRPr="004C4F5B">
        <w:rPr>
          <w:b/>
        </w:rPr>
        <w:t>c</w:t>
      </w:r>
      <w:r w:rsidRPr="004C4F5B">
        <w:rPr>
          <w:b/>
        </w:rPr>
        <w:lastRenderedPageBreak/>
        <w:t>toria”. A lo que r</w:t>
      </w:r>
      <w:r w:rsidRPr="004C4F5B">
        <w:rPr>
          <w:b/>
        </w:rPr>
        <w:t>e</w:t>
      </w:r>
      <w:r w:rsidRPr="004C4F5B">
        <w:rPr>
          <w:b/>
        </w:rPr>
        <w:t>cibe la respuesta de: “Soy un teniente, por favor cambien de rumbo”. A lo que el capitán, enfurecido, responde: “Soy un acorazado, desvíense o me veré oblig</w:t>
      </w:r>
      <w:r w:rsidRPr="004C4F5B">
        <w:rPr>
          <w:b/>
        </w:rPr>
        <w:t>a</w:t>
      </w:r>
      <w:r w:rsidRPr="004C4F5B">
        <w:rPr>
          <w:b/>
        </w:rPr>
        <w:t>do a disparar contra ustedes”. El teniente responde: “Soy un faro”.</w:t>
      </w:r>
    </w:p>
    <w:p w:rsidR="004C4F5B" w:rsidRPr="004C4F5B" w:rsidRDefault="004C4F5B" w:rsidP="004C4F5B">
      <w:pPr>
        <w:widowControl/>
        <w:autoSpaceDE/>
        <w:autoSpaceDN/>
        <w:adjustRightInd/>
        <w:spacing w:before="100" w:beforeAutospacing="1" w:after="100" w:afterAutospacing="1"/>
        <w:jc w:val="both"/>
        <w:rPr>
          <w:b/>
        </w:rPr>
      </w:pPr>
      <w:r>
        <w:rPr>
          <w:b/>
        </w:rPr>
        <w:t xml:space="preserve">   </w:t>
      </w:r>
      <w:r w:rsidRPr="004C4F5B">
        <w:rPr>
          <w:b/>
        </w:rPr>
        <w:t>Esta anécdota me sirve para introducir el término de monopolio de la verdad. Esto su</w:t>
      </w:r>
      <w:r w:rsidRPr="004C4F5B">
        <w:rPr>
          <w:b/>
        </w:rPr>
        <w:t>s</w:t>
      </w:r>
      <w:r w:rsidRPr="004C4F5B">
        <w:rPr>
          <w:b/>
        </w:rPr>
        <w:t>tenta mi teoría de que todos y cada uno de nosotros nos creemos amos de la verdad, hasta que alguien nos hace llegar a un momento de lucidez mental por el cual adoptamos  una post</w:t>
      </w:r>
      <w:r w:rsidRPr="004C4F5B">
        <w:rPr>
          <w:b/>
        </w:rPr>
        <w:t>u</w:t>
      </w:r>
      <w:r w:rsidRPr="004C4F5B">
        <w:rPr>
          <w:b/>
        </w:rPr>
        <w:t>ra igual a la de aquel con el que hace un momento estábamos discutiendo.</w:t>
      </w:r>
    </w:p>
    <w:p w:rsidR="004C4F5B" w:rsidRPr="004C4F5B" w:rsidRDefault="004C4F5B" w:rsidP="004C4F5B">
      <w:pPr>
        <w:widowControl/>
        <w:autoSpaceDE/>
        <w:autoSpaceDN/>
        <w:adjustRightInd/>
        <w:spacing w:before="100" w:beforeAutospacing="1" w:after="100" w:afterAutospacing="1"/>
        <w:jc w:val="both"/>
        <w:rPr>
          <w:b/>
        </w:rPr>
      </w:pPr>
      <w:r>
        <w:rPr>
          <w:b/>
        </w:rPr>
        <w:t xml:space="preserve">    </w:t>
      </w:r>
      <w:r w:rsidRPr="004C4F5B">
        <w:rPr>
          <w:b/>
        </w:rPr>
        <w:t>Con esto me refiero a que todos los seres humanos, entre los que yo me incluyo,  hemos exper</w:t>
      </w:r>
      <w:r w:rsidRPr="004C4F5B">
        <w:rPr>
          <w:b/>
        </w:rPr>
        <w:t>i</w:t>
      </w:r>
      <w:r w:rsidRPr="004C4F5B">
        <w:rPr>
          <w:b/>
        </w:rPr>
        <w:t>mentado el estado de extrema tozudez, en el cual estamos completamente seguros de que algo era de esta o aquella forma. Y, de igual manera, también nos hemos sentido como incapaces i</w:t>
      </w:r>
      <w:r w:rsidRPr="004C4F5B">
        <w:rPr>
          <w:b/>
        </w:rPr>
        <w:t>n</w:t>
      </w:r>
      <w:r w:rsidRPr="004C4F5B">
        <w:rPr>
          <w:b/>
        </w:rPr>
        <w:t>telectuales al darnos cuenta de que estábamos equivocados. Todo esto gracias a alguien que nos brinda la oportunidad de experimentar ese m</w:t>
      </w:r>
      <w:r w:rsidRPr="004C4F5B">
        <w:rPr>
          <w:b/>
        </w:rPr>
        <w:t>o</w:t>
      </w:r>
      <w:r w:rsidRPr="004C4F5B">
        <w:rPr>
          <w:b/>
        </w:rPr>
        <w:t>mento “Eureka” en el cual de repente entendemos el punto de vista del otro.</w:t>
      </w:r>
    </w:p>
    <w:p w:rsidR="004C4F5B" w:rsidRPr="004C4F5B" w:rsidRDefault="004C4F5B" w:rsidP="004C4F5B">
      <w:pPr>
        <w:widowControl/>
        <w:autoSpaceDE/>
        <w:autoSpaceDN/>
        <w:adjustRightInd/>
        <w:spacing w:before="100" w:beforeAutospacing="1" w:after="100" w:afterAutospacing="1"/>
        <w:jc w:val="both"/>
        <w:rPr>
          <w:rFonts w:ascii="Times New Roman" w:hAnsi="Times New Roman" w:cs="Times New Roman"/>
        </w:rPr>
      </w:pPr>
      <w:r>
        <w:rPr>
          <w:b/>
        </w:rPr>
        <w:t xml:space="preserve">     Después de entender lo del Asno de </w:t>
      </w:r>
      <w:proofErr w:type="spellStart"/>
      <w:r>
        <w:rPr>
          <w:b/>
        </w:rPr>
        <w:t>Buridam</w:t>
      </w:r>
      <w:proofErr w:type="spellEnd"/>
      <w:r>
        <w:rPr>
          <w:b/>
        </w:rPr>
        <w:t>, m</w:t>
      </w:r>
      <w:r w:rsidRPr="004C4F5B">
        <w:rPr>
          <w:b/>
        </w:rPr>
        <w:t>e gustaría hacer un llamamiento a todas las pe</w:t>
      </w:r>
      <w:r w:rsidRPr="004C4F5B">
        <w:rPr>
          <w:b/>
        </w:rPr>
        <w:t>r</w:t>
      </w:r>
      <w:r w:rsidRPr="004C4F5B">
        <w:rPr>
          <w:b/>
        </w:rPr>
        <w:t>sonas del mundo para pedirles que entiendan el punto de vista de aquellos con los que di</w:t>
      </w:r>
      <w:r w:rsidRPr="004C4F5B">
        <w:rPr>
          <w:b/>
        </w:rPr>
        <w:t>s</w:t>
      </w:r>
      <w:r w:rsidRPr="004C4F5B">
        <w:rPr>
          <w:b/>
        </w:rPr>
        <w:t>cuten día a día, para tener un pensamiento más abierto y para entender que, en la vida, existen veinte mil sol</w:t>
      </w:r>
      <w:r w:rsidRPr="004C4F5B">
        <w:rPr>
          <w:b/>
        </w:rPr>
        <w:t>u</w:t>
      </w:r>
      <w:r w:rsidRPr="004C4F5B">
        <w:rPr>
          <w:b/>
        </w:rPr>
        <w:t>ciones a aquel problema que tengamos. También me gustaría decir que si alguna vez sienten que poseen totalmente el conocimiento de la verdad, habiendo sopesado antes el punto de vista del otro, luche</w:t>
      </w:r>
      <w:r>
        <w:rPr>
          <w:b/>
        </w:rPr>
        <w:t>n</w:t>
      </w:r>
      <w:r w:rsidRPr="004C4F5B">
        <w:rPr>
          <w:b/>
        </w:rPr>
        <w:t xml:space="preserve"> por ella e intente</w:t>
      </w:r>
      <w:r>
        <w:rPr>
          <w:b/>
        </w:rPr>
        <w:t>n</w:t>
      </w:r>
      <w:r w:rsidRPr="004C4F5B">
        <w:rPr>
          <w:b/>
        </w:rPr>
        <w:t xml:space="preserve"> poner luz y conocimiento donde existe error e ignora</w:t>
      </w:r>
      <w:r w:rsidRPr="004C4F5B">
        <w:rPr>
          <w:b/>
        </w:rPr>
        <w:t>n</w:t>
      </w:r>
      <w:r w:rsidRPr="004C4F5B">
        <w:rPr>
          <w:b/>
        </w:rPr>
        <w:t>cia</w:t>
      </w:r>
      <w:r w:rsidRPr="004C4F5B">
        <w:rPr>
          <w:rFonts w:ascii="Times New Roman" w:hAnsi="Times New Roman" w:cs="Times New Roman"/>
        </w:rPr>
        <w:t>.</w:t>
      </w:r>
    </w:p>
    <w:p w:rsidR="004C4F5B" w:rsidRPr="004C4F5B" w:rsidRDefault="004C4F5B" w:rsidP="004C4F5B">
      <w:pPr>
        <w:jc w:val="center"/>
        <w:rPr>
          <w:b/>
        </w:rPr>
      </w:pPr>
      <w:r>
        <w:rPr>
          <w:b/>
          <w:noProof/>
        </w:rPr>
        <w:drawing>
          <wp:inline distT="0" distB="0" distL="0" distR="0">
            <wp:extent cx="3362325" cy="265891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srcRect l="18202" t="24067" r="47544" b="40672"/>
                    <a:stretch>
                      <a:fillRect/>
                    </a:stretch>
                  </pic:blipFill>
                  <pic:spPr bwMode="auto">
                    <a:xfrm>
                      <a:off x="0" y="0"/>
                      <a:ext cx="3362325" cy="2658910"/>
                    </a:xfrm>
                    <a:prstGeom prst="rect">
                      <a:avLst/>
                    </a:prstGeom>
                    <a:noFill/>
                    <a:ln w="9525">
                      <a:noFill/>
                      <a:miter lim="800000"/>
                      <a:headEnd/>
                      <a:tailEnd/>
                    </a:ln>
                  </pic:spPr>
                </pic:pic>
              </a:graphicData>
            </a:graphic>
          </wp:inline>
        </w:drawing>
      </w:r>
    </w:p>
    <w:sectPr w:rsidR="004C4F5B" w:rsidRPr="004C4F5B"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4F5B"/>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63109039">
      <w:bodyDiv w:val="1"/>
      <w:marLeft w:val="0"/>
      <w:marRight w:val="0"/>
      <w:marTop w:val="0"/>
      <w:marBottom w:val="0"/>
      <w:divBdr>
        <w:top w:val="none" w:sz="0" w:space="0" w:color="auto"/>
        <w:left w:val="none" w:sz="0" w:space="0" w:color="auto"/>
        <w:bottom w:val="none" w:sz="0" w:space="0" w:color="auto"/>
        <w:right w:val="none" w:sz="0" w:space="0" w:color="auto"/>
      </w:divBdr>
      <w:divsChild>
        <w:div w:id="653490443">
          <w:marLeft w:val="0"/>
          <w:marRight w:val="0"/>
          <w:marTop w:val="0"/>
          <w:marBottom w:val="0"/>
          <w:divBdr>
            <w:top w:val="none" w:sz="0" w:space="0" w:color="auto"/>
            <w:left w:val="none" w:sz="0" w:space="0" w:color="auto"/>
            <w:bottom w:val="none" w:sz="0" w:space="0" w:color="auto"/>
            <w:right w:val="none" w:sz="0" w:space="0" w:color="auto"/>
          </w:divBdr>
          <w:divsChild>
            <w:div w:id="41248916">
              <w:marLeft w:val="0"/>
              <w:marRight w:val="0"/>
              <w:marTop w:val="0"/>
              <w:marBottom w:val="0"/>
              <w:divBdr>
                <w:top w:val="none" w:sz="0" w:space="0" w:color="auto"/>
                <w:left w:val="none" w:sz="0" w:space="0" w:color="auto"/>
                <w:bottom w:val="none" w:sz="0" w:space="0" w:color="auto"/>
                <w:right w:val="none" w:sz="0" w:space="0" w:color="auto"/>
              </w:divBdr>
            </w:div>
          </w:divsChild>
        </w:div>
        <w:div w:id="437215898">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657093">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300" TargetMode="External"/><Relationship Id="rId13" Type="http://schemas.openxmlformats.org/officeDocument/2006/relationships/hyperlink" Target="https://es.wikipedia.org/wiki/Principio_de_causalidad" TargetMode="External"/><Relationship Id="rId18" Type="http://schemas.openxmlformats.org/officeDocument/2006/relationships/hyperlink" Target="https://es.wikipedia.org/w/index.php?title=Teor%C3%ADa_del_%C3%ADmpetu&amp;action=edit&amp;redlink=1" TargetMode="External"/><Relationship Id="rId26" Type="http://schemas.openxmlformats.org/officeDocument/2006/relationships/hyperlink" Target="https://es.wikipedia.org/wiki/Pas-de-Calais" TargetMode="External"/><Relationship Id="rId3" Type="http://schemas.openxmlformats.org/officeDocument/2006/relationships/styles" Target="styles.xml"/><Relationship Id="rId21" Type="http://schemas.openxmlformats.org/officeDocument/2006/relationships/hyperlink" Target="https://es.wikipedia.org/wiki/Cop%C3%A9rnico" TargetMode="External"/><Relationship Id="rId34" Type="http://schemas.openxmlformats.org/officeDocument/2006/relationships/hyperlink" Target="https://es.wikipedia.org/wiki/Asno_de_Burid%C3%A1n" TargetMode="External"/><Relationship Id="rId7" Type="http://schemas.openxmlformats.org/officeDocument/2006/relationships/hyperlink" Target="https://es.wikipedia.org/wiki/B%C3%A9thune" TargetMode="External"/><Relationship Id="rId12" Type="http://schemas.openxmlformats.org/officeDocument/2006/relationships/hyperlink" Target="https://es.wikipedia.org/wiki/Arist%C3%B3teles" TargetMode="External"/><Relationship Id="rId17" Type="http://schemas.openxmlformats.org/officeDocument/2006/relationships/hyperlink" Target="https://es.wikipedia.org/wiki/Movimiento_%28f%C3%ADsica%29" TargetMode="External"/><Relationship Id="rId25" Type="http://schemas.openxmlformats.org/officeDocument/2006/relationships/hyperlink" Target="https://es.wikipedia.org/wiki/B%C3%A9thune" TargetMode="External"/><Relationship Id="rId33" Type="http://schemas.openxmlformats.org/officeDocument/2006/relationships/hyperlink" Target="https://es.wikipedia.org/wiki/Index_Librorum_Prohibitorum" TargetMode="External"/><Relationship Id="rId2" Type="http://schemas.openxmlformats.org/officeDocument/2006/relationships/numbering" Target="numbering.xml"/><Relationship Id="rId16" Type="http://schemas.openxmlformats.org/officeDocument/2006/relationships/hyperlink" Target="https://es.wikipedia.org/wiki/Inercia" TargetMode="External"/><Relationship Id="rId20" Type="http://schemas.openxmlformats.org/officeDocument/2006/relationships/hyperlink" Target="https://es.wikipedia.org/wiki/Guillermo_de_Occam" TargetMode="External"/><Relationship Id="rId29" Type="http://schemas.openxmlformats.org/officeDocument/2006/relationships/hyperlink" Target="https://es.wikipedia.org/wiki/Triviu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L%C3%B3gica" TargetMode="External"/><Relationship Id="rId24" Type="http://schemas.openxmlformats.org/officeDocument/2006/relationships/hyperlink" Target="https://es.wikipedia.org/wiki/Cinem%C3%A1tica" TargetMode="External"/><Relationship Id="rId32" Type="http://schemas.openxmlformats.org/officeDocument/2006/relationships/hyperlink" Target="https://es.wikipedia.org/wiki/Arist%C3%B3tel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Mec%C3%A1nica" TargetMode="External"/><Relationship Id="rId23" Type="http://schemas.openxmlformats.org/officeDocument/2006/relationships/hyperlink" Target="https://es.wikipedia.org/wiki/Isaac_Newton" TargetMode="External"/><Relationship Id="rId28" Type="http://schemas.openxmlformats.org/officeDocument/2006/relationships/hyperlink" Target="https://es.wikipedia.org/wiki/Guillermo_de_Occam" TargetMode="External"/><Relationship Id="rId36" Type="http://schemas.openxmlformats.org/officeDocument/2006/relationships/fontTable" Target="fontTable.xml"/><Relationship Id="rId10" Type="http://schemas.openxmlformats.org/officeDocument/2006/relationships/hyperlink" Target="https://es.wikipedia.org/wiki/Escol%C3%A1stica" TargetMode="External"/><Relationship Id="rId19" Type="http://schemas.openxmlformats.org/officeDocument/2006/relationships/hyperlink" Target="https://es.wikipedia.org/wiki/Asno_de_Burid%C3%A1n" TargetMode="External"/><Relationship Id="rId31" Type="http://schemas.openxmlformats.org/officeDocument/2006/relationships/hyperlink" Target="https://es.wikipedia.org/wiki/Viena" TargetMode="External"/><Relationship Id="rId4" Type="http://schemas.openxmlformats.org/officeDocument/2006/relationships/settings" Target="settings.xml"/><Relationship Id="rId9" Type="http://schemas.openxmlformats.org/officeDocument/2006/relationships/hyperlink" Target="https://es.wikipedia.org/wiki/1358" TargetMode="External"/><Relationship Id="rId14" Type="http://schemas.openxmlformats.org/officeDocument/2006/relationships/hyperlink" Target="https://es.wikipedia.org/wiki/%C3%93ptica" TargetMode="External"/><Relationship Id="rId22" Type="http://schemas.openxmlformats.org/officeDocument/2006/relationships/hyperlink" Target="https://es.wikipedia.org/wiki/Galileo" TargetMode="External"/><Relationship Id="rId27" Type="http://schemas.openxmlformats.org/officeDocument/2006/relationships/hyperlink" Target="https://es.wikipedia.org/wiki/Universidad_de_Par%C3%ADs" TargetMode="External"/><Relationship Id="rId30" Type="http://schemas.openxmlformats.org/officeDocument/2006/relationships/hyperlink" Target="https://es.wikipedia.org/wiki/Cuadrivium" TargetMode="External"/><Relationship Id="rId35"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2017-04-12T06:59:00Z</dcterms:created>
  <dcterms:modified xsi:type="dcterms:W3CDTF">2017-04-12T06:59:00Z</dcterms:modified>
</cp:coreProperties>
</file>