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19C" w:rsidRDefault="00CC419C" w:rsidP="00CC419C">
      <w:pPr>
        <w:jc w:val="center"/>
        <w:rPr>
          <w:b/>
          <w:color w:val="FF0000"/>
          <w:sz w:val="36"/>
          <w:szCs w:val="36"/>
        </w:rPr>
      </w:pPr>
      <w:r w:rsidRPr="00CC419C">
        <w:rPr>
          <w:b/>
          <w:color w:val="FF0000"/>
          <w:sz w:val="36"/>
          <w:szCs w:val="36"/>
        </w:rPr>
        <w:t xml:space="preserve">San Bernardo de </w:t>
      </w:r>
      <w:proofErr w:type="spellStart"/>
      <w:r w:rsidRPr="00CC419C">
        <w:rPr>
          <w:b/>
          <w:color w:val="FF0000"/>
          <w:sz w:val="36"/>
          <w:szCs w:val="36"/>
        </w:rPr>
        <w:t>Claraval</w:t>
      </w:r>
      <w:proofErr w:type="spellEnd"/>
      <w:r w:rsidRPr="00CC419C">
        <w:rPr>
          <w:b/>
          <w:color w:val="FF0000"/>
          <w:sz w:val="36"/>
          <w:szCs w:val="36"/>
        </w:rPr>
        <w:t xml:space="preserve"> 1096- 1153</w:t>
      </w:r>
    </w:p>
    <w:p w:rsidR="00CC419C" w:rsidRDefault="00CC419C" w:rsidP="00CC419C">
      <w:pPr>
        <w:jc w:val="center"/>
        <w:rPr>
          <w:b/>
          <w:color w:val="0070C0"/>
          <w:sz w:val="24"/>
          <w:szCs w:val="24"/>
        </w:rPr>
      </w:pPr>
      <w:r w:rsidRPr="00CC419C">
        <w:rPr>
          <w:b/>
          <w:color w:val="0070C0"/>
          <w:sz w:val="24"/>
          <w:szCs w:val="24"/>
        </w:rPr>
        <w:t>http://www.corazones.org/santos/bernardo_claraval.htm</w:t>
      </w:r>
    </w:p>
    <w:p w:rsidR="00286754" w:rsidRPr="00CC419C" w:rsidRDefault="00286754" w:rsidP="00CC419C">
      <w:pPr>
        <w:jc w:val="center"/>
        <w:rPr>
          <w:b/>
          <w:color w:val="0070C0"/>
          <w:sz w:val="24"/>
          <w:szCs w:val="24"/>
        </w:rPr>
      </w:pPr>
      <w:r w:rsidRPr="00286754">
        <w:rPr>
          <w:b/>
          <w:color w:val="0070C0"/>
          <w:sz w:val="24"/>
          <w:szCs w:val="24"/>
        </w:rPr>
        <w:t>https://es.wikipedia.org/wiki/Bernardo_de_Claraval</w:t>
      </w:r>
    </w:p>
    <w:p w:rsidR="00CC419C" w:rsidRDefault="00CC419C" w:rsidP="00CC419C">
      <w:pPr>
        <w:jc w:val="center"/>
      </w:pPr>
      <w:r>
        <w:rPr>
          <w:noProof/>
          <w:lang w:eastAsia="es-ES"/>
        </w:rPr>
        <w:drawing>
          <wp:inline distT="0" distB="0" distL="0" distR="0">
            <wp:extent cx="2588583" cy="2819074"/>
            <wp:effectExtent l="19050" t="0" r="221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1287" t="22050" r="62963" b="28571"/>
                    <a:stretch>
                      <a:fillRect/>
                    </a:stretch>
                  </pic:blipFill>
                  <pic:spPr bwMode="auto">
                    <a:xfrm>
                      <a:off x="0" y="0"/>
                      <a:ext cx="2591525" cy="2822278"/>
                    </a:xfrm>
                    <a:prstGeom prst="rect">
                      <a:avLst/>
                    </a:prstGeom>
                    <a:noFill/>
                    <a:ln w="9525">
                      <a:noFill/>
                      <a:miter lim="800000"/>
                      <a:headEnd/>
                      <a:tailEnd/>
                    </a:ln>
                  </pic:spPr>
                </pic:pic>
              </a:graphicData>
            </a:graphic>
          </wp:inline>
        </w:drawing>
      </w:r>
      <w:r w:rsidR="007A3C54">
        <w:rPr>
          <w:noProof/>
          <w:lang w:eastAsia="es-ES"/>
        </w:rPr>
        <w:drawing>
          <wp:inline distT="0" distB="0" distL="0" distR="0">
            <wp:extent cx="2047875" cy="2749797"/>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l="26293" t="10230" r="28335" b="10438"/>
                    <a:stretch>
                      <a:fillRect/>
                    </a:stretch>
                  </pic:blipFill>
                  <pic:spPr bwMode="auto">
                    <a:xfrm>
                      <a:off x="0" y="0"/>
                      <a:ext cx="2047875" cy="2749797"/>
                    </a:xfrm>
                    <a:prstGeom prst="rect">
                      <a:avLst/>
                    </a:prstGeom>
                    <a:noFill/>
                    <a:ln w="9525">
                      <a:noFill/>
                      <a:miter lim="800000"/>
                      <a:headEnd/>
                      <a:tailEnd/>
                    </a:ln>
                  </pic:spPr>
                </pic:pic>
              </a:graphicData>
            </a:graphic>
          </wp:inline>
        </w:drawing>
      </w:r>
    </w:p>
    <w:p w:rsidR="00CC419C" w:rsidRPr="00CC419C" w:rsidRDefault="00CC419C" w:rsidP="00CC419C">
      <w:pPr>
        <w:pStyle w:val="NormalWeb"/>
        <w:ind w:left="-851" w:firstLine="284"/>
        <w:jc w:val="both"/>
        <w:rPr>
          <w:rFonts w:ascii="Arial" w:hAnsi="Arial" w:cs="Arial"/>
          <w:b/>
        </w:rPr>
      </w:pPr>
      <w:bookmarkStart w:id="0" w:name="Biografía_"/>
      <w:r w:rsidRPr="00CC419C">
        <w:rPr>
          <w:rFonts w:ascii="Arial" w:hAnsi="Arial" w:cs="Arial"/>
          <w:b/>
          <w:bCs/>
          <w:color w:val="800000"/>
        </w:rPr>
        <w:t>Biografía</w:t>
      </w:r>
      <w:bookmarkEnd w:id="0"/>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San Bernardo, abad es, cronológicamente, el último de los Padres de la Iglesia, pero uno de los que </w:t>
      </w:r>
      <w:proofErr w:type="spellStart"/>
      <w:r w:rsidRPr="00CC419C">
        <w:rPr>
          <w:rFonts w:ascii="Arial" w:hAnsi="Arial" w:cs="Arial"/>
          <w:b/>
        </w:rPr>
        <w:t>mas</w:t>
      </w:r>
      <w:proofErr w:type="spellEnd"/>
      <w:r w:rsidRPr="00CC419C">
        <w:rPr>
          <w:rFonts w:ascii="Arial" w:hAnsi="Arial" w:cs="Arial"/>
          <w:b/>
        </w:rPr>
        <w:t xml:space="preserve"> impacto ha tenido. Nace en Borgoña, Francia (cerca de Suiza) en el año 1090.  Con sus siete hermanos recibió una excelente formación en la religión, el latín y la literatura.</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Personalidad de Bernardo</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Bernardo tenía un extraordinario carisma de atraer a todos para Cristo.  Amable, simpático, Inteligente, bondadoso y alegre. Todo esto y vigor juvenil le causaba un reto en las tentaciones contra la castidad y santidad. Por eso durante algún tiempo se enfrió en su fervor y empezó a inclinarse hacia lo mundano. Pero las amistades mundanas, por más atractivas y brillantes que fueran, lo dejaban vacío y lleno de hastío. Después de cada fiesta se sentía más desilusionado del mundo y de sus placeres.</w:t>
      </w:r>
    </w:p>
    <w:p w:rsidR="00CC419C" w:rsidRPr="00CC419C" w:rsidRDefault="00CC419C" w:rsidP="00CC419C">
      <w:pPr>
        <w:pStyle w:val="NormalWeb"/>
        <w:ind w:left="-851" w:firstLine="284"/>
        <w:jc w:val="both"/>
        <w:rPr>
          <w:rFonts w:ascii="Arial" w:hAnsi="Arial" w:cs="Arial"/>
          <w:b/>
        </w:rPr>
      </w:pPr>
      <w:r w:rsidRPr="00CC419C">
        <w:rPr>
          <w:rFonts w:ascii="Arial" w:hAnsi="Arial" w:cs="Arial"/>
          <w:b/>
          <w:bCs/>
        </w:rPr>
        <w:t>A grandes males grades remedios.</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Como sus pasiones sexuales lo atacaban violentamente, una noche se revolcó sobre el hielo hasta sufrir profundamente el frío. Sabía que a la carne le gusta el placer y comprendió que si la castigaba así, no vendrían tan fácilmente las tentaciones. Aquel tremendo remedio le trajo liberación y paz.  </w:t>
      </w:r>
    </w:p>
    <w:p w:rsidR="00286754" w:rsidRDefault="00286754" w:rsidP="00CC419C">
      <w:pPr>
        <w:pStyle w:val="NormalWeb"/>
        <w:ind w:left="-851" w:firstLine="284"/>
        <w:jc w:val="both"/>
        <w:rPr>
          <w:rFonts w:ascii="Arial" w:hAnsi="Arial" w:cs="Arial"/>
          <w:b/>
        </w:rPr>
      </w:pPr>
      <w:r>
        <w:rPr>
          <w:rFonts w:ascii="Arial" w:hAnsi="Arial" w:cs="Arial"/>
          <w:b/>
          <w:bCs/>
        </w:rPr>
        <w:t>Una visión cambia su rumbo.</w:t>
      </w:r>
      <w:r w:rsidR="00CC419C" w:rsidRPr="00CC419C">
        <w:rPr>
          <w:rFonts w:ascii="Arial" w:hAnsi="Arial" w:cs="Arial"/>
          <w:b/>
          <w:bCs/>
        </w:rPr>
        <w:t> </w:t>
      </w:r>
      <w:r>
        <w:rPr>
          <w:rFonts w:ascii="Arial" w:hAnsi="Arial" w:cs="Arial"/>
          <w:b/>
          <w:bCs/>
        </w:rPr>
        <w:t>U</w:t>
      </w:r>
      <w:r w:rsidR="00CC419C" w:rsidRPr="00CC419C">
        <w:rPr>
          <w:rFonts w:ascii="Arial" w:hAnsi="Arial" w:cs="Arial"/>
          <w:b/>
        </w:rPr>
        <w:t xml:space="preserve">na noche de Navidad, mientras celebraban las ceremonias religiosas en el templo se quedó dormido y le pareció ver al Niño Jesús en Belén en brazos de María, y que la Santa Madre le ofrecía a su Hijo para que lo amara y lo </w:t>
      </w:r>
      <w:r w:rsidR="00CC419C" w:rsidRPr="00CC419C">
        <w:rPr>
          <w:rFonts w:ascii="Arial" w:hAnsi="Arial" w:cs="Arial"/>
          <w:b/>
        </w:rPr>
        <w:lastRenderedPageBreak/>
        <w:t xml:space="preserve">hiciera amar mucho por los demás. Desde este día ya no pensó sino en consagrarse a la religión y al apostolado. Un hombre que arrastra con todo lo que encuentra, </w:t>
      </w:r>
      <w:r>
        <w:rPr>
          <w:rFonts w:ascii="Arial" w:hAnsi="Arial" w:cs="Arial"/>
          <w:b/>
        </w:rPr>
        <w:t>es un valiente.</w:t>
      </w:r>
    </w:p>
    <w:p w:rsidR="00CC419C" w:rsidRPr="00CC419C" w:rsidRDefault="00286754" w:rsidP="00CC419C">
      <w:pPr>
        <w:pStyle w:val="NormalWeb"/>
        <w:ind w:left="-851" w:firstLine="284"/>
        <w:jc w:val="both"/>
        <w:rPr>
          <w:rFonts w:ascii="Arial" w:hAnsi="Arial" w:cs="Arial"/>
          <w:b/>
        </w:rPr>
      </w:pPr>
      <w:r>
        <w:rPr>
          <w:rFonts w:ascii="Arial" w:hAnsi="Arial" w:cs="Arial"/>
          <w:b/>
        </w:rPr>
        <w:t xml:space="preserve">    </w:t>
      </w:r>
      <w:r w:rsidR="00CC419C" w:rsidRPr="00CC419C">
        <w:rPr>
          <w:rFonts w:ascii="Arial" w:hAnsi="Arial" w:cs="Arial"/>
          <w:b/>
        </w:rPr>
        <w:t>Bernardo se fue al convento de monjes benedictinos llamado Cister, y pidió ser admitido. El superior, San Esteban, lo aceptó con gran alegría pues, en aquel convento, hacía 15 años que no llegaban religiosos nuevos.</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La familia que se fue con Cristo.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Bernardo volvió a su familia a contar la noticia y todos se opusieron. Los amigos le decían que esto era desperdiciar una gran personalidad para ir a sepultarse vivo en un convento. La familia no aceptaba de ninguna manera. Pero Bernardo les habló tan maravillosamente de las ventajas y cualidades que tiene la vida religiosa, que logró llevarse al convento a sus cuatro hermanos mayores, a su tío y  31 compañeros. Dicen que cuando llamaron a </w:t>
      </w:r>
      <w:proofErr w:type="spellStart"/>
      <w:r w:rsidRPr="00CC419C">
        <w:rPr>
          <w:rFonts w:ascii="Arial" w:hAnsi="Arial" w:cs="Arial"/>
          <w:b/>
        </w:rPr>
        <w:t>Nirvardo</w:t>
      </w:r>
      <w:proofErr w:type="spellEnd"/>
      <w:r w:rsidRPr="00CC419C">
        <w:rPr>
          <w:rFonts w:ascii="Arial" w:hAnsi="Arial" w:cs="Arial"/>
          <w:b/>
        </w:rPr>
        <w:t xml:space="preserve"> el hermano menor para anunciarle que se iban de religiosos, el muchacho les respondió: "¡</w:t>
      </w:r>
      <w:r w:rsidR="00286754">
        <w:rPr>
          <w:rFonts w:ascii="Arial" w:hAnsi="Arial" w:cs="Arial"/>
          <w:b/>
        </w:rPr>
        <w:t>Vaya</w:t>
      </w:r>
      <w:r w:rsidRPr="00CC419C">
        <w:rPr>
          <w:rFonts w:ascii="Arial" w:hAnsi="Arial" w:cs="Arial"/>
          <w:b/>
        </w:rPr>
        <w:t>! ¿Conque ustedes se van a ganarse el cielo, y a mí me dejan aquí en la tierra? Esto no lo puedo aceptar". Y un tiempo después, también él se fue de religioso.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Antes de entrar al monasterio, Bernardo llevó a su finca a todos los que deseaban entrar al convento para  prepararlos por varias semanas, entrenándolos acerca del modo como debían comportarse para ser unos fervorosos religiosos. En el año 1112, a la edad de 22 años, entra en el monasterio de Cister.  </w:t>
      </w:r>
      <w:proofErr w:type="spellStart"/>
      <w:r w:rsidRPr="00CC419C">
        <w:rPr>
          <w:rFonts w:ascii="Arial" w:hAnsi="Arial" w:cs="Arial"/>
          <w:b/>
        </w:rPr>
        <w:t>Mas</w:t>
      </w:r>
      <w:proofErr w:type="spellEnd"/>
      <w:r w:rsidRPr="00CC419C">
        <w:rPr>
          <w:rFonts w:ascii="Arial" w:hAnsi="Arial" w:cs="Arial"/>
          <w:b/>
        </w:rPr>
        <w:t xml:space="preserve"> tarde, habiendo muerto su madre, entra en el monasterio su padre. Su hermana y el cuñado, de mutuo acuerdo decidieron también entrar en la vida religiosa.  Vemos en la historia la gran influencia de las relaciones tanto para bien como para mal.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En la historia de la Iglesia es difícil encontrar otro hombre que haya sido dotado por Dios de un poder de atracción tan grande para llevar gentes a la vida religiosa, como el que recibió Bernardo. Las muchachas tenían terror de que su novio hablara con el santo. En las universidades, en los pueblos, en los campos, los jóvenes al oírle hablar de las excelencias y ventajas de la vida en un convento, se iban en numerosos grupos a que él los instruyera y los formara como religiosos. Durante su vida fundó más de 300 conventos para hombres, e hizo llegar a gran santidad a muchos de sus discípulos. Lo llamaban "el cazador de almas y vocaciones". Con su apostolado consiguió que 900 monjes hicieran profesión religiosa. </w:t>
      </w:r>
    </w:p>
    <w:p w:rsidR="00CC419C" w:rsidRDefault="00CC419C" w:rsidP="00CC419C">
      <w:pPr>
        <w:pStyle w:val="NormalWeb"/>
        <w:ind w:left="-851" w:firstLine="284"/>
        <w:jc w:val="both"/>
        <w:rPr>
          <w:rFonts w:ascii="Arial" w:hAnsi="Arial" w:cs="Arial"/>
          <w:b/>
        </w:rPr>
      </w:pPr>
      <w:r w:rsidRPr="00CC419C">
        <w:rPr>
          <w:rFonts w:ascii="Arial" w:hAnsi="Arial" w:cs="Arial"/>
          <w:b/>
        </w:rPr>
        <w:t xml:space="preserve">Fundador de </w:t>
      </w:r>
      <w:proofErr w:type="spellStart"/>
      <w:r w:rsidRPr="00CC419C">
        <w:rPr>
          <w:rFonts w:ascii="Arial" w:hAnsi="Arial" w:cs="Arial"/>
          <w:b/>
        </w:rPr>
        <w:t>Claraval</w:t>
      </w:r>
      <w:proofErr w:type="spellEnd"/>
      <w:r w:rsidRPr="00CC419C">
        <w:rPr>
          <w:rFonts w:ascii="Arial" w:hAnsi="Arial" w:cs="Arial"/>
          <w:b/>
        </w:rPr>
        <w:t xml:space="preserve">. En el convento del Cister demostró tales cualidades de líder y de santo, que a los 25 años (con sólo tres de religioso) fue enviado como superior a fundar un nuevo convento. </w:t>
      </w:r>
    </w:p>
    <w:p w:rsidR="00CC419C" w:rsidRDefault="00CC419C" w:rsidP="00CC419C">
      <w:pPr>
        <w:pStyle w:val="NormalWeb"/>
        <w:ind w:left="-851" w:firstLine="284"/>
        <w:jc w:val="both"/>
        <w:rPr>
          <w:rFonts w:ascii="Arial" w:hAnsi="Arial" w:cs="Arial"/>
          <w:b/>
          <w:color w:val="FF0000"/>
        </w:rPr>
      </w:pPr>
      <w:r w:rsidRPr="00CC419C">
        <w:rPr>
          <w:rFonts w:ascii="Arial" w:hAnsi="Arial" w:cs="Arial"/>
          <w:b/>
        </w:rPr>
        <w:t xml:space="preserve">Escogió un sitio apartado en el bosque donde sus monjes tuvieran que derramar el sudor de su frente para poder cosechar algo, y le puso el nombre de </w:t>
      </w:r>
      <w:proofErr w:type="spellStart"/>
      <w:r w:rsidRPr="00CC419C">
        <w:rPr>
          <w:rFonts w:ascii="Arial" w:hAnsi="Arial" w:cs="Arial"/>
          <w:b/>
        </w:rPr>
        <w:t>Claraval</w:t>
      </w:r>
      <w:proofErr w:type="spellEnd"/>
      <w:r w:rsidRPr="00CC419C">
        <w:rPr>
          <w:rFonts w:ascii="Arial" w:hAnsi="Arial" w:cs="Arial"/>
          <w:b/>
        </w:rPr>
        <w:t xml:space="preserve">, que significa valle claro, ya que allí el sol ilumina fuerte todo el día. Supo infundir del tal manera fervor y entusiasmo a sus religiosos de </w:t>
      </w:r>
      <w:proofErr w:type="spellStart"/>
      <w:r w:rsidRPr="00CC419C">
        <w:rPr>
          <w:rFonts w:ascii="Arial" w:hAnsi="Arial" w:cs="Arial"/>
          <w:b/>
        </w:rPr>
        <w:t>Claraval</w:t>
      </w:r>
      <w:proofErr w:type="spellEnd"/>
      <w:r w:rsidRPr="00CC419C">
        <w:rPr>
          <w:rFonts w:ascii="Arial" w:hAnsi="Arial" w:cs="Arial"/>
          <w:b/>
        </w:rPr>
        <w:t xml:space="preserve">, que habiendo comenzado con sólo 20 compañeros a los pocos años tenía 130 religiosos; de este convento de </w:t>
      </w:r>
      <w:proofErr w:type="spellStart"/>
      <w:r w:rsidRPr="00CC419C">
        <w:rPr>
          <w:rFonts w:ascii="Arial" w:hAnsi="Arial" w:cs="Arial"/>
          <w:b/>
        </w:rPr>
        <w:t>Claraval</w:t>
      </w:r>
      <w:proofErr w:type="spellEnd"/>
      <w:r w:rsidRPr="00CC419C">
        <w:rPr>
          <w:rFonts w:ascii="Arial" w:hAnsi="Arial" w:cs="Arial"/>
          <w:b/>
        </w:rPr>
        <w:t xml:space="preserve"> salieron monjes a fundar otros 63 conventos</w:t>
      </w:r>
      <w:r w:rsidRPr="00CC419C">
        <w:rPr>
          <w:rFonts w:ascii="Arial" w:hAnsi="Arial" w:cs="Arial"/>
          <w:b/>
          <w:color w:val="FF0000"/>
        </w:rPr>
        <w:t>.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 xml:space="preserve">El año 1115, </w:t>
      </w:r>
      <w:hyperlink r:id="rId7" w:tooltip="Esteban Harding" w:history="1">
        <w:r w:rsidRPr="00286754">
          <w:rPr>
            <w:rFonts w:ascii="Arial" w:eastAsia="Times New Roman" w:hAnsi="Arial" w:cs="Arial"/>
            <w:b/>
            <w:sz w:val="24"/>
            <w:szCs w:val="24"/>
            <w:lang w:eastAsia="es-ES"/>
          </w:rPr>
          <w:t xml:space="preserve">Stephen </w:t>
        </w:r>
        <w:proofErr w:type="spellStart"/>
        <w:r w:rsidRPr="00286754">
          <w:rPr>
            <w:rFonts w:ascii="Arial" w:eastAsia="Times New Roman" w:hAnsi="Arial" w:cs="Arial"/>
            <w:b/>
            <w:sz w:val="24"/>
            <w:szCs w:val="24"/>
            <w:lang w:eastAsia="es-ES"/>
          </w:rPr>
          <w:t>Harding</w:t>
        </w:r>
        <w:proofErr w:type="spellEnd"/>
      </w:hyperlink>
      <w:r w:rsidRPr="00286754">
        <w:rPr>
          <w:rFonts w:ascii="Arial" w:eastAsia="Times New Roman" w:hAnsi="Arial" w:cs="Arial"/>
          <w:b/>
          <w:sz w:val="24"/>
          <w:szCs w:val="24"/>
          <w:lang w:eastAsia="es-ES"/>
        </w:rPr>
        <w:t xml:space="preserve">, el abad de Císter, ante el doble problema de la masiva presencia del clan de los </w:t>
      </w:r>
      <w:proofErr w:type="spellStart"/>
      <w:r w:rsidRPr="00286754">
        <w:rPr>
          <w:rFonts w:ascii="Arial" w:eastAsia="Times New Roman" w:hAnsi="Arial" w:cs="Arial"/>
          <w:b/>
          <w:sz w:val="24"/>
          <w:szCs w:val="24"/>
          <w:lang w:eastAsia="es-ES"/>
        </w:rPr>
        <w:t>Fontaine</w:t>
      </w:r>
      <w:proofErr w:type="spellEnd"/>
      <w:r w:rsidRPr="00286754">
        <w:rPr>
          <w:rFonts w:ascii="Arial" w:eastAsia="Times New Roman" w:hAnsi="Arial" w:cs="Arial"/>
          <w:b/>
          <w:sz w:val="24"/>
          <w:szCs w:val="24"/>
          <w:lang w:eastAsia="es-ES"/>
        </w:rPr>
        <w:t xml:space="preserve"> y el repentino hacinamiento que habían provocado en su monasterio, decidió enviar a Bernardo a fundar el monasterio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una de las primeras fundaciones cistercienses. </w:t>
      </w:r>
    </w:p>
    <w:p w:rsidR="00286754" w:rsidRPr="00286754" w:rsidRDefault="00286754" w:rsidP="00286754">
      <w:pPr>
        <w:spacing w:after="0" w:line="240" w:lineRule="auto"/>
        <w:ind w:left="-993" w:firstLine="284"/>
        <w:jc w:val="both"/>
        <w:rPr>
          <w:rFonts w:ascii="Arial" w:eastAsia="Times New Roman" w:hAnsi="Arial" w:cs="Arial"/>
          <w:b/>
          <w:sz w:val="24"/>
          <w:szCs w:val="24"/>
          <w:vertAlign w:val="superscript"/>
          <w:lang w:eastAsia="es-ES"/>
        </w:rPr>
      </w:pP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Fue designado </w:t>
      </w:r>
      <w:hyperlink r:id="rId8" w:tooltip="Abad" w:history="1">
        <w:r w:rsidRPr="00286754">
          <w:rPr>
            <w:rFonts w:ascii="Arial" w:eastAsia="Times New Roman" w:hAnsi="Arial" w:cs="Arial"/>
            <w:b/>
            <w:sz w:val="24"/>
            <w:szCs w:val="24"/>
            <w:lang w:eastAsia="es-ES"/>
          </w:rPr>
          <w:t>abad</w:t>
        </w:r>
      </w:hyperlink>
      <w:r w:rsidRPr="00286754">
        <w:rPr>
          <w:rFonts w:ascii="Arial" w:eastAsia="Times New Roman" w:hAnsi="Arial" w:cs="Arial"/>
          <w:b/>
          <w:sz w:val="24"/>
          <w:szCs w:val="24"/>
          <w:lang w:eastAsia="es-ES"/>
        </w:rPr>
        <w:t xml:space="preserve"> del nuevo monasterio, puesto que desempeñó hasta el final de su vida.</w:t>
      </w:r>
      <w:hyperlink r:id="rId9" w:anchor="cite_note-FOOTNOTELeroux-Dhuys1999.7B.7B.7Bc.7D.7D.7D-7" w:history="1">
        <w:r w:rsidRPr="00286754">
          <w:rPr>
            <w:rFonts w:ascii="Arial" w:eastAsia="Times New Roman" w:hAnsi="Arial" w:cs="Arial"/>
            <w:b/>
            <w:sz w:val="24"/>
            <w:szCs w:val="24"/>
            <w:vertAlign w:val="superscript"/>
            <w:lang w:eastAsia="es-ES"/>
          </w:rPr>
          <w:t>7</w:t>
        </w:r>
      </w:hyperlink>
      <w:r w:rsidRPr="00286754">
        <w:rPr>
          <w:rFonts w:ascii="Arial" w:eastAsia="Times New Roman" w:hAnsi="Arial" w:cs="Arial"/>
          <w:b/>
          <w:sz w:val="24"/>
          <w:szCs w:val="24"/>
          <w:lang w:eastAsia="es-ES"/>
        </w:rPr>
        <w:t xml:space="preserve"> Fue el </w:t>
      </w:r>
      <w:hyperlink r:id="rId10" w:tooltip="Obispo" w:history="1">
        <w:r w:rsidRPr="00286754">
          <w:rPr>
            <w:rFonts w:ascii="Arial" w:eastAsia="Times New Roman" w:hAnsi="Arial" w:cs="Arial"/>
            <w:b/>
            <w:sz w:val="24"/>
            <w:szCs w:val="24"/>
            <w:lang w:eastAsia="es-ES"/>
          </w:rPr>
          <w:t>obispo</w:t>
        </w:r>
      </w:hyperlink>
      <w:r w:rsidRPr="00286754">
        <w:rPr>
          <w:rFonts w:ascii="Arial" w:eastAsia="Times New Roman" w:hAnsi="Arial" w:cs="Arial"/>
          <w:b/>
          <w:sz w:val="24"/>
          <w:szCs w:val="24"/>
          <w:lang w:eastAsia="es-ES"/>
        </w:rPr>
        <w:t xml:space="preserve"> de </w:t>
      </w:r>
      <w:proofErr w:type="spellStart"/>
      <w:r w:rsidRPr="00286754">
        <w:rPr>
          <w:rFonts w:ascii="Arial" w:eastAsia="Times New Roman" w:hAnsi="Arial" w:cs="Arial"/>
          <w:b/>
          <w:sz w:val="24"/>
          <w:szCs w:val="24"/>
          <w:lang w:eastAsia="es-ES"/>
        </w:rPr>
        <w:t>Chalons</w:t>
      </w:r>
      <w:proofErr w:type="spellEnd"/>
      <w:r w:rsidRPr="00286754">
        <w:rPr>
          <w:rFonts w:ascii="Arial" w:eastAsia="Times New Roman" w:hAnsi="Arial" w:cs="Arial"/>
          <w:b/>
          <w:sz w:val="24"/>
          <w:szCs w:val="24"/>
          <w:lang w:eastAsia="es-ES"/>
        </w:rPr>
        <w:t xml:space="preserve">-sur-Marne, el filósofo </w:t>
      </w:r>
      <w:hyperlink r:id="rId11" w:tooltip="Guillermo de Champeaux" w:history="1">
        <w:r w:rsidRPr="00286754">
          <w:rPr>
            <w:rFonts w:ascii="Arial" w:eastAsia="Times New Roman" w:hAnsi="Arial" w:cs="Arial"/>
            <w:b/>
            <w:sz w:val="24"/>
            <w:szCs w:val="24"/>
            <w:lang w:eastAsia="es-ES"/>
          </w:rPr>
          <w:t xml:space="preserve">Guillermo de </w:t>
        </w:r>
        <w:proofErr w:type="spellStart"/>
        <w:r w:rsidRPr="00286754">
          <w:rPr>
            <w:rFonts w:ascii="Arial" w:eastAsia="Times New Roman" w:hAnsi="Arial" w:cs="Arial"/>
            <w:b/>
            <w:sz w:val="24"/>
            <w:szCs w:val="24"/>
            <w:lang w:eastAsia="es-ES"/>
          </w:rPr>
          <w:t>Champeaux</w:t>
        </w:r>
        <w:proofErr w:type="spellEnd"/>
      </w:hyperlink>
      <w:r w:rsidRPr="00286754">
        <w:rPr>
          <w:rFonts w:ascii="Arial" w:eastAsia="Times New Roman" w:hAnsi="Arial" w:cs="Arial"/>
          <w:b/>
          <w:sz w:val="24"/>
          <w:szCs w:val="24"/>
          <w:lang w:eastAsia="es-ES"/>
        </w:rPr>
        <w:t xml:space="preserve"> quien le ordenó </w:t>
      </w:r>
      <w:hyperlink r:id="rId12" w:tooltip="Sacerdote" w:history="1">
        <w:r w:rsidRPr="00286754">
          <w:rPr>
            <w:rFonts w:ascii="Arial" w:eastAsia="Times New Roman" w:hAnsi="Arial" w:cs="Arial"/>
            <w:b/>
            <w:sz w:val="24"/>
            <w:szCs w:val="24"/>
            <w:lang w:eastAsia="es-ES"/>
          </w:rPr>
          <w:t>sacerdote</w:t>
        </w:r>
      </w:hyperlink>
      <w:r w:rsidRPr="00286754">
        <w:rPr>
          <w:rFonts w:ascii="Arial" w:eastAsia="Times New Roman" w:hAnsi="Arial" w:cs="Arial"/>
          <w:b/>
          <w:sz w:val="24"/>
          <w:szCs w:val="24"/>
          <w:lang w:eastAsia="es-ES"/>
        </w:rPr>
        <w:t xml:space="preserve"> y le bendijo como abad.</w:t>
      </w:r>
      <w:r w:rsidRPr="00286754">
        <w:rPr>
          <w:rFonts w:ascii="Arial" w:eastAsia="Times New Roman" w:hAnsi="Arial" w:cs="Arial"/>
          <w:b/>
          <w:sz w:val="24"/>
          <w:szCs w:val="24"/>
          <w:vertAlign w:val="superscript"/>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El inicio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fue muy duro. El régimen impuesto por Bernardo era muy austero y afectó su salud.</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Guillermo de </w:t>
      </w:r>
      <w:proofErr w:type="spellStart"/>
      <w:r w:rsidRPr="00286754">
        <w:rPr>
          <w:rFonts w:ascii="Arial" w:eastAsia="Times New Roman" w:hAnsi="Arial" w:cs="Arial"/>
          <w:b/>
          <w:sz w:val="24"/>
          <w:szCs w:val="24"/>
          <w:lang w:eastAsia="es-ES"/>
        </w:rPr>
        <w:t>Champeaux</w:t>
      </w:r>
      <w:proofErr w:type="spellEnd"/>
      <w:r w:rsidRPr="00286754">
        <w:rPr>
          <w:rFonts w:ascii="Arial" w:eastAsia="Times New Roman" w:hAnsi="Arial" w:cs="Arial"/>
          <w:b/>
          <w:sz w:val="24"/>
          <w:szCs w:val="24"/>
          <w:lang w:eastAsia="es-ES"/>
        </w:rPr>
        <w:t xml:space="preserve"> debió intervenir, delegado por el capítulo general del Císter, para vigilar la salud de Bernardo suavizando la falta de alimentación y la mortificación implacable que se imponía a sí mismo. Este se vio obligado a dejar la comunidad y trasladarse a una cabaña que le servía de enfermería y donde era atendido por unos curanderos.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A lo largo de su vida fundó 68 </w:t>
      </w:r>
      <w:hyperlink r:id="rId13" w:tooltip="Monasterio" w:history="1">
        <w:r w:rsidRPr="00286754">
          <w:rPr>
            <w:rFonts w:ascii="Arial" w:eastAsia="Times New Roman" w:hAnsi="Arial" w:cs="Arial"/>
            <w:b/>
            <w:sz w:val="24"/>
            <w:szCs w:val="24"/>
            <w:lang w:eastAsia="es-ES"/>
          </w:rPr>
          <w:t>monasterios</w:t>
        </w:r>
      </w:hyperlink>
      <w:r w:rsidRPr="00286754">
        <w:rPr>
          <w:rFonts w:ascii="Arial" w:eastAsia="Times New Roman" w:hAnsi="Arial" w:cs="Arial"/>
          <w:b/>
          <w:sz w:val="24"/>
          <w:szCs w:val="24"/>
          <w:lang w:eastAsia="es-ES"/>
        </w:rPr>
        <w:t xml:space="preserve"> distribuidos por toda </w:t>
      </w:r>
      <w:hyperlink r:id="rId14" w:tooltip="Europa" w:history="1">
        <w:r w:rsidRPr="00286754">
          <w:rPr>
            <w:rFonts w:ascii="Arial" w:eastAsia="Times New Roman" w:hAnsi="Arial" w:cs="Arial"/>
            <w:b/>
            <w:sz w:val="24"/>
            <w:szCs w:val="24"/>
            <w:lang w:eastAsia="es-ES"/>
          </w:rPr>
          <w:t>Europa</w:t>
        </w:r>
      </w:hyperlink>
      <w:r w:rsidRPr="00286754">
        <w:rPr>
          <w:rFonts w:ascii="Arial" w:eastAsia="Times New Roman" w:hAnsi="Arial" w:cs="Arial"/>
          <w:b/>
          <w:sz w:val="24"/>
          <w:szCs w:val="24"/>
          <w:lang w:eastAsia="es-ES"/>
        </w:rPr>
        <w:t xml:space="preserve">. Los inicios fueron lentos. En los 10 primeros años sólo se establecieron tres nuevas fundaciones: Tres Fontanas (1118), </w:t>
      </w:r>
      <w:hyperlink r:id="rId15" w:tooltip="Abadía de Fontenay" w:history="1">
        <w:proofErr w:type="spellStart"/>
        <w:r w:rsidRPr="00286754">
          <w:rPr>
            <w:rFonts w:ascii="Arial" w:eastAsia="Times New Roman" w:hAnsi="Arial" w:cs="Arial"/>
            <w:b/>
            <w:sz w:val="24"/>
            <w:szCs w:val="24"/>
            <w:lang w:eastAsia="es-ES"/>
          </w:rPr>
          <w:t>Fontenay</w:t>
        </w:r>
        <w:proofErr w:type="spellEnd"/>
      </w:hyperlink>
      <w:r w:rsidRPr="00286754">
        <w:rPr>
          <w:rFonts w:ascii="Arial" w:eastAsia="Times New Roman" w:hAnsi="Arial" w:cs="Arial"/>
          <w:b/>
          <w:sz w:val="24"/>
          <w:szCs w:val="24"/>
          <w:lang w:eastAsia="es-ES"/>
        </w:rPr>
        <w:t xml:space="preserve"> (1119) y </w:t>
      </w:r>
      <w:proofErr w:type="spellStart"/>
      <w:r w:rsidRPr="00286754">
        <w:rPr>
          <w:rFonts w:ascii="Arial" w:eastAsia="Times New Roman" w:hAnsi="Arial" w:cs="Arial"/>
          <w:b/>
          <w:sz w:val="24"/>
          <w:szCs w:val="24"/>
          <w:lang w:eastAsia="es-ES"/>
        </w:rPr>
        <w:t>Foigny</w:t>
      </w:r>
      <w:proofErr w:type="spellEnd"/>
      <w:r w:rsidRPr="00286754">
        <w:rPr>
          <w:rFonts w:ascii="Arial" w:eastAsia="Times New Roman" w:hAnsi="Arial" w:cs="Arial"/>
          <w:b/>
          <w:sz w:val="24"/>
          <w:szCs w:val="24"/>
          <w:lang w:eastAsia="es-ES"/>
        </w:rPr>
        <w:t xml:space="preserve"> (1121). A partir de 1130 se extienden las primeras abadías por </w:t>
      </w:r>
      <w:hyperlink r:id="rId16" w:tooltip="Alemania" w:history="1">
        <w:r w:rsidRPr="00286754">
          <w:rPr>
            <w:rFonts w:ascii="Arial" w:eastAsia="Times New Roman" w:hAnsi="Arial" w:cs="Arial"/>
            <w:b/>
            <w:sz w:val="24"/>
            <w:szCs w:val="24"/>
            <w:lang w:eastAsia="es-ES"/>
          </w:rPr>
          <w:t>Alemania</w:t>
        </w:r>
      </w:hyperlink>
      <w:r w:rsidRPr="00286754">
        <w:rPr>
          <w:rFonts w:ascii="Arial" w:eastAsia="Times New Roman" w:hAnsi="Arial" w:cs="Arial"/>
          <w:b/>
          <w:sz w:val="24"/>
          <w:szCs w:val="24"/>
          <w:lang w:eastAsia="es-ES"/>
        </w:rPr>
        <w:t xml:space="preserve">, </w:t>
      </w:r>
      <w:hyperlink r:id="rId17" w:tooltip="Inglaterra" w:history="1">
        <w:r w:rsidRPr="00286754">
          <w:rPr>
            <w:rFonts w:ascii="Arial" w:eastAsia="Times New Roman" w:hAnsi="Arial" w:cs="Arial"/>
            <w:b/>
            <w:sz w:val="24"/>
            <w:szCs w:val="24"/>
            <w:lang w:eastAsia="es-ES"/>
          </w:rPr>
          <w:t>Inglaterra</w:t>
        </w:r>
      </w:hyperlink>
      <w:r w:rsidRPr="00286754">
        <w:rPr>
          <w:rFonts w:ascii="Arial" w:eastAsia="Times New Roman" w:hAnsi="Arial" w:cs="Arial"/>
          <w:b/>
          <w:sz w:val="24"/>
          <w:szCs w:val="24"/>
          <w:lang w:eastAsia="es-ES"/>
        </w:rPr>
        <w:t xml:space="preserve"> y </w:t>
      </w:r>
      <w:hyperlink r:id="rId18" w:tooltip="España" w:history="1">
        <w:r w:rsidRPr="00286754">
          <w:rPr>
            <w:rFonts w:ascii="Arial" w:eastAsia="Times New Roman" w:hAnsi="Arial" w:cs="Arial"/>
            <w:b/>
            <w:sz w:val="24"/>
            <w:szCs w:val="24"/>
            <w:lang w:eastAsia="es-ES"/>
          </w:rPr>
          <w:t>España</w:t>
        </w:r>
      </w:hyperlink>
      <w:r w:rsidRPr="00286754">
        <w:rPr>
          <w:rFonts w:ascii="Arial" w:eastAsia="Times New Roman" w:hAnsi="Arial" w:cs="Arial"/>
          <w:b/>
          <w:sz w:val="24"/>
          <w:szCs w:val="24"/>
          <w:lang w:eastAsia="es-ES"/>
        </w:rPr>
        <w:t xml:space="preserve"> (</w:t>
      </w:r>
      <w:proofErr w:type="spellStart"/>
      <w:r w:rsidRPr="00286754">
        <w:rPr>
          <w:rFonts w:ascii="Arial" w:eastAsia="Times New Roman" w:hAnsi="Arial" w:cs="Arial"/>
          <w:b/>
          <w:sz w:val="24"/>
          <w:szCs w:val="24"/>
          <w:lang w:eastAsia="es-ES"/>
        </w:rPr>
        <w:fldChar w:fldCharType="begin"/>
      </w:r>
      <w:r w:rsidRPr="00286754">
        <w:rPr>
          <w:rFonts w:ascii="Arial" w:eastAsia="Times New Roman" w:hAnsi="Arial" w:cs="Arial"/>
          <w:b/>
          <w:sz w:val="24"/>
          <w:szCs w:val="24"/>
          <w:lang w:eastAsia="es-ES"/>
        </w:rPr>
        <w:instrText xml:space="preserve"> HYPERLINK "https://es.wikipedia.org/wiki/Monasterio_de_Moreruela" \o "Monasterio de Moreruela" </w:instrText>
      </w:r>
      <w:r w:rsidRPr="00286754">
        <w:rPr>
          <w:rFonts w:ascii="Arial" w:eastAsia="Times New Roman" w:hAnsi="Arial" w:cs="Arial"/>
          <w:b/>
          <w:sz w:val="24"/>
          <w:szCs w:val="24"/>
          <w:lang w:eastAsia="es-ES"/>
        </w:rPr>
        <w:fldChar w:fldCharType="separate"/>
      </w:r>
      <w:r w:rsidRPr="00286754">
        <w:rPr>
          <w:rFonts w:ascii="Arial" w:eastAsia="Times New Roman" w:hAnsi="Arial" w:cs="Arial"/>
          <w:b/>
          <w:sz w:val="24"/>
          <w:szCs w:val="24"/>
          <w:lang w:eastAsia="es-ES"/>
        </w:rPr>
        <w:t>Moreruela</w:t>
      </w:r>
      <w:proofErr w:type="spellEnd"/>
      <w:r w:rsidRPr="00286754">
        <w:rPr>
          <w:rFonts w:ascii="Arial" w:eastAsia="Times New Roman" w:hAnsi="Arial" w:cs="Arial"/>
          <w:b/>
          <w:sz w:val="24"/>
          <w:szCs w:val="24"/>
          <w:lang w:eastAsia="es-ES"/>
        </w:rPr>
        <w:fldChar w:fldCharType="end"/>
      </w:r>
      <w:r w:rsidRPr="00286754">
        <w:rPr>
          <w:rFonts w:ascii="Arial" w:eastAsia="Times New Roman" w:hAnsi="Arial" w:cs="Arial"/>
          <w:b/>
          <w:sz w:val="24"/>
          <w:szCs w:val="24"/>
          <w:lang w:eastAsia="es-ES"/>
        </w:rPr>
        <w:t>, 1132)</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Espiritualmente fue un </w:t>
      </w:r>
      <w:hyperlink r:id="rId19" w:tooltip="Místico" w:history="1">
        <w:r w:rsidRPr="00286754">
          <w:rPr>
            <w:rFonts w:ascii="Arial" w:eastAsia="Times New Roman" w:hAnsi="Arial" w:cs="Arial"/>
            <w:b/>
            <w:sz w:val="24"/>
            <w:szCs w:val="24"/>
            <w:lang w:eastAsia="es-ES"/>
          </w:rPr>
          <w:t>místico</w:t>
        </w:r>
      </w:hyperlink>
      <w:r w:rsidRPr="00286754">
        <w:rPr>
          <w:rFonts w:ascii="Arial" w:eastAsia="Times New Roman" w:hAnsi="Arial" w:cs="Arial"/>
          <w:b/>
          <w:sz w:val="24"/>
          <w:szCs w:val="24"/>
          <w:lang w:eastAsia="es-ES"/>
        </w:rPr>
        <w:t xml:space="preserve"> y se le considera uno de los fundadores de la mística medieval. Tuvo una gran influencia en el desarrollo de la devoción a la </w:t>
      </w:r>
      <w:hyperlink r:id="rId20" w:tooltip="Virgen María" w:history="1">
        <w:r w:rsidRPr="00286754">
          <w:rPr>
            <w:rFonts w:ascii="Arial" w:eastAsia="Times New Roman" w:hAnsi="Arial" w:cs="Arial"/>
            <w:b/>
            <w:sz w:val="24"/>
            <w:szCs w:val="24"/>
            <w:lang w:eastAsia="es-ES"/>
          </w:rPr>
          <w:t>Virgen María</w:t>
        </w:r>
      </w:hyperlink>
      <w:r w:rsidRPr="00286754">
        <w:rPr>
          <w:rFonts w:ascii="Arial" w:eastAsia="Times New Roman" w:hAnsi="Arial" w:cs="Arial"/>
          <w:b/>
          <w:sz w:val="24"/>
          <w:szCs w:val="24"/>
          <w:lang w:eastAsia="es-ES"/>
        </w:rPr>
        <w:t>.</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fue un inspirador y organizador de las </w:t>
      </w:r>
      <w:hyperlink r:id="rId21" w:tooltip="Orden militar" w:history="1">
        <w:r w:rsidRPr="00286754">
          <w:rPr>
            <w:rFonts w:ascii="Arial" w:eastAsia="Times New Roman" w:hAnsi="Arial" w:cs="Arial"/>
            <w:b/>
            <w:sz w:val="24"/>
            <w:szCs w:val="24"/>
            <w:lang w:eastAsia="es-ES"/>
          </w:rPr>
          <w:t>órdenes militares</w:t>
        </w:r>
      </w:hyperlink>
      <w:r w:rsidRPr="00286754">
        <w:rPr>
          <w:rFonts w:ascii="Arial" w:eastAsia="Times New Roman" w:hAnsi="Arial" w:cs="Arial"/>
          <w:b/>
          <w:sz w:val="24"/>
          <w:szCs w:val="24"/>
          <w:lang w:eastAsia="es-ES"/>
        </w:rPr>
        <w:t xml:space="preserve">, creadas para acoger y defender a los peregrinos que se dirigían a </w:t>
      </w:r>
      <w:hyperlink r:id="rId22" w:tooltip="Tierra Santa" w:history="1">
        <w:r w:rsidRPr="00286754">
          <w:rPr>
            <w:rFonts w:ascii="Arial" w:eastAsia="Times New Roman" w:hAnsi="Arial" w:cs="Arial"/>
            <w:b/>
            <w:sz w:val="24"/>
            <w:szCs w:val="24"/>
            <w:lang w:eastAsia="es-ES"/>
          </w:rPr>
          <w:t>Tierra Santa</w:t>
        </w:r>
      </w:hyperlink>
      <w:r w:rsidRPr="00286754">
        <w:rPr>
          <w:rFonts w:ascii="Arial" w:eastAsia="Times New Roman" w:hAnsi="Arial" w:cs="Arial"/>
          <w:b/>
          <w:sz w:val="24"/>
          <w:szCs w:val="24"/>
          <w:lang w:eastAsia="es-ES"/>
        </w:rPr>
        <w:t xml:space="preserve"> y para combatir el </w:t>
      </w:r>
      <w:hyperlink r:id="rId23" w:tooltip="Islam" w:history="1">
        <w:r w:rsidRPr="00286754">
          <w:rPr>
            <w:rFonts w:ascii="Arial" w:eastAsia="Times New Roman" w:hAnsi="Arial" w:cs="Arial"/>
            <w:b/>
            <w:sz w:val="24"/>
            <w:szCs w:val="24"/>
            <w:lang w:eastAsia="es-ES"/>
          </w:rPr>
          <w:t>Islam</w:t>
        </w:r>
      </w:hyperlink>
      <w:r w:rsidRPr="00286754">
        <w:rPr>
          <w:rFonts w:ascii="Arial" w:eastAsia="Times New Roman" w:hAnsi="Arial" w:cs="Arial"/>
          <w:b/>
          <w:sz w:val="24"/>
          <w:szCs w:val="24"/>
          <w:lang w:eastAsia="es-ES"/>
        </w:rPr>
        <w:t>.</w:t>
      </w:r>
      <w:hyperlink r:id="rId24" w:anchor="cite_note-FOOTNOTEMart.C3.ADn2004.7B.7B.7Bc.7D.7D.7D531-11" w:history="1">
        <w:r w:rsidRPr="00286754">
          <w:rPr>
            <w:rFonts w:ascii="Arial" w:eastAsia="Times New Roman" w:hAnsi="Arial" w:cs="Arial"/>
            <w:b/>
            <w:sz w:val="24"/>
            <w:szCs w:val="24"/>
            <w:vertAlign w:val="superscript"/>
            <w:lang w:eastAsia="es-ES"/>
          </w:rPr>
          <w:t>11</w:t>
        </w:r>
      </w:hyperlink>
      <w:r w:rsidRPr="00286754">
        <w:rPr>
          <w:rFonts w:ascii="Arial" w:eastAsia="Times New Roman" w:hAnsi="Arial" w:cs="Arial"/>
          <w:b/>
          <w:sz w:val="24"/>
          <w:szCs w:val="24"/>
          <w:lang w:eastAsia="es-ES"/>
        </w:rPr>
        <w:t xml:space="preserve"> Así, tuvo gran influencia en la creación y expansión de la </w:t>
      </w:r>
      <w:hyperlink r:id="rId25" w:tooltip="Orden del Temple" w:history="1">
        <w:r w:rsidRPr="00286754">
          <w:rPr>
            <w:rFonts w:ascii="Arial" w:eastAsia="Times New Roman" w:hAnsi="Arial" w:cs="Arial"/>
            <w:b/>
            <w:sz w:val="24"/>
            <w:szCs w:val="24"/>
            <w:lang w:eastAsia="es-ES"/>
          </w:rPr>
          <w:t>Orden del Temple</w:t>
        </w:r>
      </w:hyperlink>
      <w:r w:rsidRPr="00286754">
        <w:rPr>
          <w:rFonts w:ascii="Arial" w:eastAsia="Times New Roman" w:hAnsi="Arial" w:cs="Arial"/>
          <w:b/>
          <w:sz w:val="24"/>
          <w:szCs w:val="24"/>
          <w:lang w:eastAsia="es-ES"/>
        </w:rPr>
        <w:t xml:space="preserve">, redactó sus estatutos e hizo reconocerla en el </w:t>
      </w:r>
      <w:hyperlink r:id="rId26" w:tooltip="Concilio de Troyes" w:history="1">
        <w:r w:rsidRPr="00286754">
          <w:rPr>
            <w:rFonts w:ascii="Arial" w:eastAsia="Times New Roman" w:hAnsi="Arial" w:cs="Arial"/>
            <w:b/>
            <w:sz w:val="24"/>
            <w:szCs w:val="24"/>
            <w:lang w:eastAsia="es-ES"/>
          </w:rPr>
          <w:t xml:space="preserve">Concilio de </w:t>
        </w:r>
        <w:proofErr w:type="spellStart"/>
        <w:r w:rsidRPr="00286754">
          <w:rPr>
            <w:rFonts w:ascii="Arial" w:eastAsia="Times New Roman" w:hAnsi="Arial" w:cs="Arial"/>
            <w:b/>
            <w:sz w:val="24"/>
            <w:szCs w:val="24"/>
            <w:lang w:eastAsia="es-ES"/>
          </w:rPr>
          <w:t>Troyes</w:t>
        </w:r>
        <w:proofErr w:type="spellEnd"/>
      </w:hyperlink>
      <w:r w:rsidRPr="00286754">
        <w:rPr>
          <w:rFonts w:ascii="Arial" w:eastAsia="Times New Roman" w:hAnsi="Arial" w:cs="Arial"/>
          <w:b/>
          <w:sz w:val="24"/>
          <w:szCs w:val="24"/>
          <w:lang w:eastAsia="es-ES"/>
        </w:rPr>
        <w:t>, en 1128.</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1130, el </w:t>
      </w:r>
      <w:hyperlink r:id="rId27" w:tooltip="Anacleto II (antipapa)" w:history="1">
        <w:r w:rsidRPr="00286754">
          <w:rPr>
            <w:rFonts w:ascii="Arial" w:eastAsia="Times New Roman" w:hAnsi="Arial" w:cs="Arial"/>
            <w:b/>
            <w:sz w:val="24"/>
            <w:szCs w:val="24"/>
            <w:lang w:eastAsia="es-ES"/>
          </w:rPr>
          <w:t>Cisma del antipapa Anacleto</w:t>
        </w:r>
      </w:hyperlink>
      <w:r w:rsidRPr="00286754">
        <w:rPr>
          <w:rFonts w:ascii="Arial" w:eastAsia="Times New Roman" w:hAnsi="Arial" w:cs="Arial"/>
          <w:b/>
          <w:sz w:val="24"/>
          <w:szCs w:val="24"/>
          <w:lang w:eastAsia="es-ES"/>
        </w:rPr>
        <w:t xml:space="preserve"> lo apartó de la vida monástica en </w:t>
      </w:r>
      <w:hyperlink r:id="rId28" w:tooltip="Clausura monástica" w:history="1">
        <w:r w:rsidRPr="00286754">
          <w:rPr>
            <w:rFonts w:ascii="Arial" w:eastAsia="Times New Roman" w:hAnsi="Arial" w:cs="Arial"/>
            <w:b/>
            <w:sz w:val="24"/>
            <w:szCs w:val="24"/>
            <w:lang w:eastAsia="es-ES"/>
          </w:rPr>
          <w:t>clausura</w:t>
        </w:r>
      </w:hyperlink>
      <w:r w:rsidRPr="00286754">
        <w:rPr>
          <w:rFonts w:ascii="Arial" w:eastAsia="Times New Roman" w:hAnsi="Arial" w:cs="Arial"/>
          <w:b/>
          <w:sz w:val="24"/>
          <w:szCs w:val="24"/>
          <w:lang w:eastAsia="es-ES"/>
        </w:rPr>
        <w:t xml:space="preserve"> y comenzó una intensa actividad pública en defensa de </w:t>
      </w:r>
      <w:hyperlink r:id="rId29" w:tooltip="Inocencio II" w:history="1">
        <w:r w:rsidRPr="00286754">
          <w:rPr>
            <w:rFonts w:ascii="Arial" w:eastAsia="Times New Roman" w:hAnsi="Arial" w:cs="Arial"/>
            <w:b/>
            <w:sz w:val="24"/>
            <w:szCs w:val="24"/>
            <w:lang w:eastAsia="es-ES"/>
          </w:rPr>
          <w:t>Inocencio II</w:t>
        </w:r>
      </w:hyperlink>
      <w:r w:rsidRPr="00286754">
        <w:rPr>
          <w:rFonts w:ascii="Arial" w:eastAsia="Times New Roman" w:hAnsi="Arial" w:cs="Arial"/>
          <w:b/>
          <w:sz w:val="24"/>
          <w:szCs w:val="24"/>
          <w:lang w:eastAsia="es-ES"/>
        </w:rPr>
        <w:t>.</w:t>
      </w:r>
      <w:hyperlink r:id="rId30" w:anchor="cite_note-FOOTNOTEMerton1956.7B.7B.7Bc.7D.7D.7D1130.E2.80.941137-12" w:history="1">
        <w:r w:rsidRPr="00286754">
          <w:rPr>
            <w:rFonts w:ascii="Arial" w:eastAsia="Times New Roman" w:hAnsi="Arial" w:cs="Arial"/>
            <w:b/>
            <w:sz w:val="24"/>
            <w:szCs w:val="24"/>
            <w:vertAlign w:val="superscript"/>
            <w:lang w:eastAsia="es-ES"/>
          </w:rPr>
          <w:t>12</w:t>
        </w:r>
      </w:hyperlink>
      <w:r w:rsidRPr="00286754">
        <w:rPr>
          <w:rFonts w:ascii="Arial" w:eastAsia="Times New Roman" w:hAnsi="Arial" w:cs="Arial"/>
          <w:b/>
          <w:sz w:val="24"/>
          <w:szCs w:val="24"/>
          <w:lang w:eastAsia="es-ES"/>
        </w:rPr>
        <w:t xml:space="preserve"> Estuvo movilizado de 1130 a 1137 e hizo del abad uno de los políticos más influyentes de su tiempo</w:t>
      </w:r>
      <w:r>
        <w:rPr>
          <w:rFonts w:ascii="Arial" w:eastAsia="Times New Roman" w:hAnsi="Arial" w:cs="Arial"/>
          <w:b/>
          <w:sz w:val="24"/>
          <w:szCs w:val="24"/>
          <w:lang w:eastAsia="es-ES"/>
        </w:rPr>
        <w:t>.</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Participó en las principales controversias religiosas de su época. Sostenía que el conocimiento de las </w:t>
      </w:r>
      <w:hyperlink r:id="rId31" w:tooltip="Ciencia" w:history="1">
        <w:r w:rsidRPr="00286754">
          <w:rPr>
            <w:rFonts w:ascii="Arial" w:eastAsia="Times New Roman" w:hAnsi="Arial" w:cs="Arial"/>
            <w:b/>
            <w:sz w:val="24"/>
            <w:szCs w:val="24"/>
            <w:lang w:eastAsia="es-ES"/>
          </w:rPr>
          <w:t>ciencias</w:t>
        </w:r>
      </w:hyperlink>
      <w:r w:rsidRPr="00286754">
        <w:rPr>
          <w:rFonts w:ascii="Arial" w:eastAsia="Times New Roman" w:hAnsi="Arial" w:cs="Arial"/>
          <w:b/>
          <w:sz w:val="24"/>
          <w:szCs w:val="24"/>
          <w:lang w:eastAsia="es-ES"/>
        </w:rPr>
        <w:t xml:space="preserve"> profanas es de escaso valor comparado con el de las </w:t>
      </w:r>
      <w:hyperlink r:id="rId32" w:tooltip="Teología" w:history="1">
        <w:r w:rsidRPr="00286754">
          <w:rPr>
            <w:rFonts w:ascii="Arial" w:eastAsia="Times New Roman" w:hAnsi="Arial" w:cs="Arial"/>
            <w:b/>
            <w:sz w:val="24"/>
            <w:szCs w:val="24"/>
            <w:lang w:eastAsia="es-ES"/>
          </w:rPr>
          <w:t>ciencias sagradas</w:t>
        </w:r>
      </w:hyperlink>
      <w:r w:rsidRPr="00286754">
        <w:rPr>
          <w:rFonts w:ascii="Arial" w:eastAsia="Times New Roman" w:hAnsi="Arial" w:cs="Arial"/>
          <w:b/>
          <w:sz w:val="24"/>
          <w:szCs w:val="24"/>
          <w:lang w:eastAsia="es-ES"/>
        </w:rPr>
        <w:t xml:space="preserve">. Sus sentimientos frente a los </w:t>
      </w:r>
      <w:hyperlink r:id="rId33" w:tooltip="Dialéctica" w:history="1">
        <w:r w:rsidRPr="00286754">
          <w:rPr>
            <w:rFonts w:ascii="Arial" w:eastAsia="Times New Roman" w:hAnsi="Arial" w:cs="Arial"/>
            <w:b/>
            <w:sz w:val="24"/>
            <w:szCs w:val="24"/>
            <w:lang w:eastAsia="es-ES"/>
          </w:rPr>
          <w:t>dialécticos</w:t>
        </w:r>
      </w:hyperlink>
      <w:r w:rsidRPr="00286754">
        <w:rPr>
          <w:rFonts w:ascii="Arial" w:eastAsia="Times New Roman" w:hAnsi="Arial" w:cs="Arial"/>
          <w:b/>
          <w:sz w:val="24"/>
          <w:szCs w:val="24"/>
          <w:lang w:eastAsia="es-ES"/>
        </w:rPr>
        <w:t xml:space="preserve"> se revelaron en los enfrentamientos que mantuvo con </w:t>
      </w:r>
      <w:hyperlink r:id="rId34" w:tooltip="Gilberto Porretano" w:history="1">
        <w:r w:rsidRPr="00286754">
          <w:rPr>
            <w:rFonts w:ascii="Arial" w:eastAsia="Times New Roman" w:hAnsi="Arial" w:cs="Arial"/>
            <w:b/>
            <w:sz w:val="24"/>
            <w:szCs w:val="24"/>
            <w:lang w:eastAsia="es-ES"/>
          </w:rPr>
          <w:t xml:space="preserve">Gilberto de la </w:t>
        </w:r>
        <w:proofErr w:type="spellStart"/>
        <w:r w:rsidRPr="00286754">
          <w:rPr>
            <w:rFonts w:ascii="Arial" w:eastAsia="Times New Roman" w:hAnsi="Arial" w:cs="Arial"/>
            <w:b/>
            <w:sz w:val="24"/>
            <w:szCs w:val="24"/>
            <w:lang w:eastAsia="es-ES"/>
          </w:rPr>
          <w:t>Porré</w:t>
        </w:r>
        <w:proofErr w:type="spellEnd"/>
      </w:hyperlink>
      <w:r w:rsidRPr="00286754">
        <w:rPr>
          <w:rFonts w:ascii="Arial" w:eastAsia="Times New Roman" w:hAnsi="Arial" w:cs="Arial"/>
          <w:b/>
          <w:sz w:val="24"/>
          <w:szCs w:val="24"/>
          <w:lang w:eastAsia="es-ES"/>
        </w:rPr>
        <w:t xml:space="preserve"> y </w:t>
      </w:r>
      <w:hyperlink r:id="rId35" w:tooltip="Pedro Abelardo" w:history="1">
        <w:r w:rsidRPr="00286754">
          <w:rPr>
            <w:rFonts w:ascii="Arial" w:eastAsia="Times New Roman" w:hAnsi="Arial" w:cs="Arial"/>
            <w:b/>
            <w:sz w:val="24"/>
            <w:szCs w:val="24"/>
            <w:lang w:eastAsia="es-ES"/>
          </w:rPr>
          <w:t>Pedro Abelardo</w:t>
        </w:r>
      </w:hyperlink>
      <w:r w:rsidRPr="00286754">
        <w:rPr>
          <w:rFonts w:ascii="Arial" w:eastAsia="Times New Roman" w:hAnsi="Arial" w:cs="Arial"/>
          <w:b/>
          <w:sz w:val="24"/>
          <w:szCs w:val="24"/>
          <w:lang w:eastAsia="es-ES"/>
        </w:rPr>
        <w:t>.</w:t>
      </w:r>
    </w:p>
    <w:p w:rsid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La </w:t>
      </w:r>
      <w:hyperlink r:id="rId36" w:tooltip="Predicador (religión)" w:history="1">
        <w:r w:rsidRPr="00286754">
          <w:rPr>
            <w:rFonts w:ascii="Arial" w:eastAsia="Times New Roman" w:hAnsi="Arial" w:cs="Arial"/>
            <w:b/>
            <w:sz w:val="24"/>
            <w:szCs w:val="24"/>
            <w:lang w:eastAsia="es-ES"/>
          </w:rPr>
          <w:t>predicación</w:t>
        </w:r>
      </w:hyperlink>
      <w:r w:rsidRPr="00286754">
        <w:rPr>
          <w:rFonts w:ascii="Arial" w:eastAsia="Times New Roman" w:hAnsi="Arial" w:cs="Arial"/>
          <w:b/>
          <w:sz w:val="24"/>
          <w:szCs w:val="24"/>
          <w:lang w:eastAsia="es-ES"/>
        </w:rPr>
        <w:t xml:space="preserve"> en la Iglesia medieval era esencial y Bernardo fue uno de sus grandes predicadores. Reclamado constantemente por la </w:t>
      </w:r>
      <w:hyperlink r:id="rId37" w:tooltip="Clerecía" w:history="1">
        <w:r w:rsidRPr="00286754">
          <w:rPr>
            <w:rFonts w:ascii="Arial" w:eastAsia="Times New Roman" w:hAnsi="Arial" w:cs="Arial"/>
            <w:b/>
            <w:sz w:val="24"/>
            <w:szCs w:val="24"/>
            <w:lang w:eastAsia="es-ES"/>
          </w:rPr>
          <w:t>clerecía</w:t>
        </w:r>
      </w:hyperlink>
      <w:r w:rsidRPr="00286754">
        <w:rPr>
          <w:rFonts w:ascii="Arial" w:eastAsia="Times New Roman" w:hAnsi="Arial" w:cs="Arial"/>
          <w:b/>
          <w:sz w:val="24"/>
          <w:szCs w:val="24"/>
          <w:lang w:eastAsia="es-ES"/>
        </w:rPr>
        <w:t xml:space="preserve"> local, realizó numerosos viajes por el sur de Francia, </w:t>
      </w:r>
      <w:hyperlink r:id="rId38" w:tooltip="Renania" w:history="1">
        <w:r w:rsidRPr="00286754">
          <w:rPr>
            <w:rFonts w:ascii="Arial" w:eastAsia="Times New Roman" w:hAnsi="Arial" w:cs="Arial"/>
            <w:b/>
            <w:sz w:val="24"/>
            <w:szCs w:val="24"/>
            <w:lang w:eastAsia="es-ES"/>
          </w:rPr>
          <w:t>Renania</w:t>
        </w:r>
      </w:hyperlink>
      <w:r w:rsidRPr="00286754">
        <w:rPr>
          <w:rFonts w:ascii="Arial" w:eastAsia="Times New Roman" w:hAnsi="Arial" w:cs="Arial"/>
          <w:b/>
          <w:sz w:val="24"/>
          <w:szCs w:val="24"/>
          <w:lang w:eastAsia="es-ES"/>
        </w:rPr>
        <w:t xml:space="preserve"> y otras regiones. También predicó las excelencias espirituales de la vida monástica y convenció a muchos para que ingresasen en la orden cisterciense. Se le conocía como Doctor melifluo (boca de miel), por su suavidad y dulzura.</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Se desplazaba habitualmente a pie, acompañado de un monje, que hacía de secretario y escribía a su dictado durante los desplazamientos.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predicó en el </w:t>
      </w:r>
      <w:hyperlink r:id="rId39" w:tooltip="Languedoc" w:history="1">
        <w:proofErr w:type="spellStart"/>
        <w:r w:rsidRPr="00286754">
          <w:rPr>
            <w:rFonts w:ascii="Arial" w:eastAsia="Times New Roman" w:hAnsi="Arial" w:cs="Arial"/>
            <w:b/>
            <w:sz w:val="24"/>
            <w:szCs w:val="24"/>
            <w:lang w:eastAsia="es-ES"/>
          </w:rPr>
          <w:t>Languedoc</w:t>
        </w:r>
        <w:proofErr w:type="spellEnd"/>
      </w:hyperlink>
      <w:r w:rsidRPr="00286754">
        <w:rPr>
          <w:rFonts w:ascii="Arial" w:eastAsia="Times New Roman" w:hAnsi="Arial" w:cs="Arial"/>
          <w:b/>
          <w:sz w:val="24"/>
          <w:szCs w:val="24"/>
          <w:lang w:eastAsia="es-ES"/>
        </w:rPr>
        <w:t xml:space="preserve"> en 1145 a los </w:t>
      </w:r>
      <w:hyperlink r:id="rId40" w:tooltip="Catarismo" w:history="1">
        <w:r w:rsidRPr="00286754">
          <w:rPr>
            <w:rFonts w:ascii="Arial" w:eastAsia="Times New Roman" w:hAnsi="Arial" w:cs="Arial"/>
            <w:b/>
            <w:sz w:val="24"/>
            <w:szCs w:val="24"/>
            <w:lang w:eastAsia="es-ES"/>
          </w:rPr>
          <w:t>cátaros</w:t>
        </w:r>
      </w:hyperlink>
      <w:r w:rsidRPr="00286754">
        <w:rPr>
          <w:rFonts w:ascii="Arial" w:eastAsia="Times New Roman" w:hAnsi="Arial" w:cs="Arial"/>
          <w:b/>
          <w:sz w:val="24"/>
          <w:szCs w:val="24"/>
          <w:lang w:eastAsia="es-ES"/>
        </w:rPr>
        <w:t xml:space="preserve"> o albigenses, siendo elogiado, pero en </w:t>
      </w:r>
      <w:proofErr w:type="spellStart"/>
      <w:r w:rsidRPr="00286754">
        <w:rPr>
          <w:rFonts w:ascii="Arial" w:eastAsia="Times New Roman" w:hAnsi="Arial" w:cs="Arial"/>
          <w:b/>
          <w:sz w:val="24"/>
          <w:szCs w:val="24"/>
          <w:lang w:eastAsia="es-ES"/>
        </w:rPr>
        <w:t>Verfeil</w:t>
      </w:r>
      <w:proofErr w:type="spellEnd"/>
      <w:r w:rsidRPr="00286754">
        <w:rPr>
          <w:rFonts w:ascii="Arial" w:eastAsia="Times New Roman" w:hAnsi="Arial" w:cs="Arial"/>
          <w:b/>
          <w:sz w:val="24"/>
          <w:szCs w:val="24"/>
          <w:lang w:eastAsia="es-ES"/>
        </w:rPr>
        <w:t xml:space="preserve">, cerca de </w:t>
      </w:r>
      <w:hyperlink r:id="rId41" w:tooltip="Toulouse" w:history="1">
        <w:r w:rsidRPr="00286754">
          <w:rPr>
            <w:rFonts w:ascii="Arial" w:eastAsia="Times New Roman" w:hAnsi="Arial" w:cs="Arial"/>
            <w:b/>
            <w:sz w:val="24"/>
            <w:szCs w:val="24"/>
            <w:lang w:eastAsia="es-ES"/>
          </w:rPr>
          <w:t>Toulouse</w:t>
        </w:r>
      </w:hyperlink>
      <w:r w:rsidRPr="00286754">
        <w:rPr>
          <w:rFonts w:ascii="Arial" w:eastAsia="Times New Roman" w:hAnsi="Arial" w:cs="Arial"/>
          <w:b/>
          <w:sz w:val="24"/>
          <w:szCs w:val="24"/>
          <w:lang w:eastAsia="es-ES"/>
        </w:rPr>
        <w:t xml:space="preserve">, se le abucheó. Años después de la muerte de </w:t>
      </w:r>
      <w:r w:rsidRPr="00286754">
        <w:rPr>
          <w:rFonts w:ascii="Arial" w:eastAsia="Times New Roman" w:hAnsi="Arial" w:cs="Arial"/>
          <w:b/>
          <w:sz w:val="24"/>
          <w:szCs w:val="24"/>
          <w:lang w:eastAsia="es-ES"/>
        </w:rPr>
        <w:lastRenderedPageBreak/>
        <w:t xml:space="preserve">Bernardo, en 1209, los cátaros fueron declarados herejes, y varios cistercienses se pusieron al frente de la </w:t>
      </w:r>
      <w:hyperlink r:id="rId42" w:tooltip="Cruzada albigense" w:history="1">
        <w:r w:rsidRPr="00286754">
          <w:rPr>
            <w:rFonts w:ascii="Arial" w:eastAsia="Times New Roman" w:hAnsi="Arial" w:cs="Arial"/>
            <w:b/>
            <w:sz w:val="24"/>
            <w:szCs w:val="24"/>
            <w:lang w:eastAsia="es-ES"/>
          </w:rPr>
          <w:t>cruzada</w:t>
        </w:r>
      </w:hyperlink>
      <w:r w:rsidRPr="00286754">
        <w:rPr>
          <w:rFonts w:ascii="Arial" w:eastAsia="Times New Roman" w:hAnsi="Arial" w:cs="Arial"/>
          <w:b/>
          <w:sz w:val="24"/>
          <w:szCs w:val="24"/>
          <w:lang w:eastAsia="es-ES"/>
        </w:rPr>
        <w:t xml:space="preserve"> que reprimió este movimiento.</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1145, </w:t>
      </w:r>
      <w:hyperlink r:id="rId43" w:tooltip="Eugenio III" w:history="1">
        <w:r w:rsidRPr="00286754">
          <w:rPr>
            <w:rFonts w:ascii="Arial" w:eastAsia="Times New Roman" w:hAnsi="Arial" w:cs="Arial"/>
            <w:b/>
            <w:sz w:val="24"/>
            <w:szCs w:val="24"/>
            <w:lang w:eastAsia="es-ES"/>
          </w:rPr>
          <w:t>Eugenio III</w:t>
        </w:r>
      </w:hyperlink>
      <w:r w:rsidRPr="00286754">
        <w:rPr>
          <w:rFonts w:ascii="Arial" w:eastAsia="Times New Roman" w:hAnsi="Arial" w:cs="Arial"/>
          <w:b/>
          <w:sz w:val="24"/>
          <w:szCs w:val="24"/>
          <w:lang w:eastAsia="es-ES"/>
        </w:rPr>
        <w:t xml:space="preserve"> fue nombrado </w:t>
      </w:r>
      <w:hyperlink r:id="rId44" w:tooltip="Papa" w:history="1">
        <w:r w:rsidRPr="00286754">
          <w:rPr>
            <w:rFonts w:ascii="Arial" w:eastAsia="Times New Roman" w:hAnsi="Arial" w:cs="Arial"/>
            <w:b/>
            <w:sz w:val="24"/>
            <w:szCs w:val="24"/>
            <w:lang w:eastAsia="es-ES"/>
          </w:rPr>
          <w:t>papa</w:t>
        </w:r>
      </w:hyperlink>
      <w:r w:rsidRPr="00286754">
        <w:rPr>
          <w:rFonts w:ascii="Arial" w:eastAsia="Times New Roman" w:hAnsi="Arial" w:cs="Arial"/>
          <w:b/>
          <w:sz w:val="24"/>
          <w:szCs w:val="24"/>
          <w:lang w:eastAsia="es-ES"/>
        </w:rPr>
        <w:t xml:space="preserve">. Es el primer papa cisterciense y discípulo de Bernardo.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Había coincidido con él en uno de sus viajes y le siguió desde </w:t>
      </w:r>
      <w:hyperlink r:id="rId45" w:tooltip="Italia" w:history="1">
        <w:r w:rsidRPr="00286754">
          <w:rPr>
            <w:rFonts w:ascii="Arial" w:eastAsia="Times New Roman" w:hAnsi="Arial" w:cs="Arial"/>
            <w:b/>
            <w:sz w:val="24"/>
            <w:szCs w:val="24"/>
            <w:lang w:eastAsia="es-ES"/>
          </w:rPr>
          <w:t>Italia</w:t>
        </w:r>
      </w:hyperlink>
      <w:r w:rsidRPr="00286754">
        <w:rPr>
          <w:rFonts w:ascii="Arial" w:eastAsia="Times New Roman" w:hAnsi="Arial" w:cs="Arial"/>
          <w:b/>
          <w:sz w:val="24"/>
          <w:szCs w:val="24"/>
          <w:lang w:eastAsia="es-ES"/>
        </w:rPr>
        <w:t xml:space="preserve"> hasta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Allí pasó 10 años de vida monástica. En 1140, Bernardo lo había enviado de vuelta a Italia como abad de </w:t>
      </w:r>
      <w:proofErr w:type="spellStart"/>
      <w:r w:rsidRPr="00286754">
        <w:rPr>
          <w:rFonts w:ascii="Arial" w:eastAsia="Times New Roman" w:hAnsi="Arial" w:cs="Arial"/>
          <w:b/>
          <w:sz w:val="24"/>
          <w:szCs w:val="24"/>
          <w:lang w:eastAsia="es-ES"/>
        </w:rPr>
        <w:t>Tre</w:t>
      </w:r>
      <w:proofErr w:type="spellEnd"/>
      <w:r w:rsidRPr="00286754">
        <w:rPr>
          <w:rFonts w:ascii="Arial" w:eastAsia="Times New Roman" w:hAnsi="Arial" w:cs="Arial"/>
          <w:b/>
          <w:sz w:val="24"/>
          <w:szCs w:val="24"/>
          <w:lang w:eastAsia="es-ES"/>
        </w:rPr>
        <w:t xml:space="preserve"> </w:t>
      </w:r>
      <w:proofErr w:type="spellStart"/>
      <w:r w:rsidRPr="00286754">
        <w:rPr>
          <w:rFonts w:ascii="Arial" w:eastAsia="Times New Roman" w:hAnsi="Arial" w:cs="Arial"/>
          <w:b/>
          <w:sz w:val="24"/>
          <w:szCs w:val="24"/>
          <w:lang w:eastAsia="es-ES"/>
        </w:rPr>
        <w:t>Fontane</w:t>
      </w:r>
      <w:proofErr w:type="spellEnd"/>
      <w:r w:rsidRPr="00286754">
        <w:rPr>
          <w:rFonts w:ascii="Arial" w:eastAsia="Times New Roman" w:hAnsi="Arial" w:cs="Arial"/>
          <w:b/>
          <w:sz w:val="24"/>
          <w:szCs w:val="24"/>
          <w:lang w:eastAsia="es-ES"/>
        </w:rPr>
        <w:t xml:space="preserve">, la 34.ª fundación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mayor y más trágica empresa fue la </w:t>
      </w:r>
      <w:hyperlink r:id="rId46" w:tooltip="Segunda Cruzada" w:history="1">
        <w:r w:rsidRPr="00286754">
          <w:rPr>
            <w:rFonts w:ascii="Arial" w:eastAsia="Times New Roman" w:hAnsi="Arial" w:cs="Arial"/>
            <w:b/>
            <w:sz w:val="24"/>
            <w:szCs w:val="24"/>
            <w:lang w:eastAsia="es-ES"/>
          </w:rPr>
          <w:t>Segunda Cruzada</w:t>
        </w:r>
      </w:hyperlink>
      <w:r w:rsidRPr="00286754">
        <w:rPr>
          <w:rFonts w:ascii="Arial" w:eastAsia="Times New Roman" w:hAnsi="Arial" w:cs="Arial"/>
          <w:b/>
          <w:sz w:val="24"/>
          <w:szCs w:val="24"/>
          <w:lang w:eastAsia="es-ES"/>
        </w:rPr>
        <w:t>, cuya predicación fue por completo obra de Bernardo. Allí apareció con toda su fuerza y con toda su debilidad su ideal religioso.</w:t>
      </w:r>
      <w:hyperlink r:id="rId47" w:anchor="cite_note-FOOTNOTEMerton1956.7B.7B.7Bc.7D.7D.7D32-17" w:history="1">
        <w:r w:rsidRPr="00286754">
          <w:rPr>
            <w:rFonts w:ascii="Arial" w:eastAsia="Times New Roman" w:hAnsi="Arial" w:cs="Arial"/>
            <w:b/>
            <w:sz w:val="24"/>
            <w:szCs w:val="24"/>
            <w:vertAlign w:val="superscript"/>
            <w:lang w:eastAsia="es-ES"/>
          </w:rPr>
          <w:t>17</w:t>
        </w:r>
      </w:hyperlink>
      <w:r w:rsidRPr="00286754">
        <w:rPr>
          <w:rFonts w:ascii="Arial" w:eastAsia="Times New Roman" w:hAnsi="Arial" w:cs="Arial"/>
          <w:b/>
          <w:sz w:val="24"/>
          <w:szCs w:val="24"/>
          <w:lang w:eastAsia="es-ES"/>
        </w:rPr>
        <w:t xml:space="preserve"> Su fracaso afectó negativamente a su influencia y a su figura carismática, excepcional hasta entonces tanto con el poder religioso como político.</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En 1153, enfermó del estómago -no retenía la comida y las piernas se le hinchaban-, quedó muy débil y murió.</w:t>
      </w:r>
      <w:r>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Fue canonizado el 18 de junio de </w:t>
      </w:r>
      <w:hyperlink r:id="rId48" w:tooltip="1174" w:history="1">
        <w:r w:rsidRPr="00286754">
          <w:rPr>
            <w:rFonts w:ascii="Arial" w:eastAsia="Times New Roman" w:hAnsi="Arial" w:cs="Arial"/>
            <w:b/>
            <w:sz w:val="24"/>
            <w:szCs w:val="24"/>
            <w:lang w:eastAsia="es-ES"/>
          </w:rPr>
          <w:t>1174</w:t>
        </w:r>
      </w:hyperlink>
      <w:r w:rsidRPr="00286754">
        <w:rPr>
          <w:rFonts w:ascii="Arial" w:eastAsia="Times New Roman" w:hAnsi="Arial" w:cs="Arial"/>
          <w:b/>
          <w:sz w:val="24"/>
          <w:szCs w:val="24"/>
          <w:lang w:eastAsia="es-ES"/>
        </w:rPr>
        <w:t xml:space="preserve"> por el papa </w:t>
      </w:r>
      <w:hyperlink r:id="rId49" w:tooltip="Alejandro III (papa)" w:history="1">
        <w:r w:rsidRPr="00286754">
          <w:rPr>
            <w:rFonts w:ascii="Arial" w:eastAsia="Times New Roman" w:hAnsi="Arial" w:cs="Arial"/>
            <w:b/>
            <w:sz w:val="24"/>
            <w:szCs w:val="24"/>
            <w:lang w:eastAsia="es-ES"/>
          </w:rPr>
          <w:t>Alejandro III</w:t>
        </w:r>
      </w:hyperlink>
      <w:r w:rsidRPr="00286754">
        <w:rPr>
          <w:rFonts w:ascii="Arial" w:eastAsia="Times New Roman" w:hAnsi="Arial" w:cs="Arial"/>
          <w:b/>
          <w:sz w:val="24"/>
          <w:szCs w:val="24"/>
          <w:lang w:eastAsia="es-ES"/>
        </w:rPr>
        <w:t xml:space="preserve">, siendo declarado </w:t>
      </w:r>
      <w:hyperlink r:id="rId50" w:tooltip="Doctor de la Iglesia" w:history="1">
        <w:r w:rsidRPr="00286754">
          <w:rPr>
            <w:rFonts w:ascii="Arial" w:eastAsia="Times New Roman" w:hAnsi="Arial" w:cs="Arial"/>
            <w:b/>
            <w:sz w:val="24"/>
            <w:szCs w:val="24"/>
            <w:lang w:eastAsia="es-ES"/>
          </w:rPr>
          <w:t>Doctor de la Iglesia</w:t>
        </w:r>
      </w:hyperlink>
      <w:r w:rsidRPr="00286754">
        <w:rPr>
          <w:rFonts w:ascii="Arial" w:eastAsia="Times New Roman" w:hAnsi="Arial" w:cs="Arial"/>
          <w:b/>
          <w:sz w:val="24"/>
          <w:szCs w:val="24"/>
          <w:lang w:eastAsia="es-ES"/>
        </w:rPr>
        <w:t xml:space="preserve"> por </w:t>
      </w:r>
      <w:hyperlink r:id="rId51" w:tooltip="Pío VIII" w:history="1">
        <w:r w:rsidRPr="00286754">
          <w:rPr>
            <w:rFonts w:ascii="Arial" w:eastAsia="Times New Roman" w:hAnsi="Arial" w:cs="Arial"/>
            <w:b/>
            <w:sz w:val="24"/>
            <w:szCs w:val="24"/>
            <w:lang w:eastAsia="es-ES"/>
          </w:rPr>
          <w:t>Pío VIII</w:t>
        </w:r>
      </w:hyperlink>
      <w:r w:rsidRPr="00286754">
        <w:rPr>
          <w:rFonts w:ascii="Arial" w:eastAsia="Times New Roman" w:hAnsi="Arial" w:cs="Arial"/>
          <w:b/>
          <w:sz w:val="24"/>
          <w:szCs w:val="24"/>
          <w:lang w:eastAsia="es-ES"/>
        </w:rPr>
        <w:t xml:space="preserve"> en </w:t>
      </w:r>
      <w:hyperlink r:id="rId52" w:tooltip="1830" w:history="1">
        <w:r w:rsidRPr="00286754">
          <w:rPr>
            <w:rFonts w:ascii="Arial" w:eastAsia="Times New Roman" w:hAnsi="Arial" w:cs="Arial"/>
            <w:b/>
            <w:sz w:val="24"/>
            <w:szCs w:val="24"/>
            <w:lang w:eastAsia="es-ES"/>
          </w:rPr>
          <w:t>1830</w:t>
        </w:r>
      </w:hyperlink>
      <w:r w:rsidRPr="00286754">
        <w:rPr>
          <w:rFonts w:ascii="Arial" w:eastAsia="Times New Roman" w:hAnsi="Arial" w:cs="Arial"/>
          <w:b/>
          <w:sz w:val="24"/>
          <w:szCs w:val="24"/>
          <w:lang w:eastAsia="es-ES"/>
        </w:rPr>
        <w:t xml:space="preserve">. Su fiesta litúrgica se celebra el </w:t>
      </w:r>
      <w:hyperlink r:id="rId53" w:tooltip="20 de agosto" w:history="1">
        <w:r w:rsidRPr="00286754">
          <w:rPr>
            <w:rFonts w:ascii="Arial" w:eastAsia="Times New Roman" w:hAnsi="Arial" w:cs="Arial"/>
            <w:b/>
            <w:sz w:val="24"/>
            <w:szCs w:val="24"/>
            <w:lang w:eastAsia="es-ES"/>
          </w:rPr>
          <w:t>20 de agosto</w:t>
        </w:r>
      </w:hyperlink>
      <w:r w:rsidRPr="00286754">
        <w:rPr>
          <w:rFonts w:ascii="Arial" w:eastAsia="Times New Roman" w:hAnsi="Arial" w:cs="Arial"/>
          <w:b/>
          <w:sz w:val="24"/>
          <w:szCs w:val="24"/>
          <w:lang w:eastAsia="es-ES"/>
        </w:rPr>
        <w:t xml:space="preserve"> en el aniversario de su muerte, siendo el </w:t>
      </w:r>
      <w:hyperlink r:id="rId54" w:tooltip="Santo patrón" w:history="1">
        <w:r w:rsidRPr="00286754">
          <w:rPr>
            <w:rFonts w:ascii="Arial" w:eastAsia="Times New Roman" w:hAnsi="Arial" w:cs="Arial"/>
            <w:b/>
            <w:sz w:val="24"/>
            <w:szCs w:val="24"/>
            <w:lang w:eastAsia="es-ES"/>
          </w:rPr>
          <w:t>santo patrón</w:t>
        </w:r>
      </w:hyperlink>
      <w:r w:rsidRPr="00286754">
        <w:rPr>
          <w:rFonts w:ascii="Arial" w:eastAsia="Times New Roman" w:hAnsi="Arial" w:cs="Arial"/>
          <w:b/>
          <w:sz w:val="24"/>
          <w:szCs w:val="24"/>
          <w:lang w:eastAsia="es-ES"/>
        </w:rPr>
        <w:t xml:space="preserve"> de </w:t>
      </w:r>
      <w:hyperlink r:id="rId55" w:tooltip="Gibraltar" w:history="1">
        <w:proofErr w:type="spellStart"/>
        <w:r w:rsidRPr="00286754">
          <w:rPr>
            <w:rFonts w:ascii="Arial" w:eastAsia="Times New Roman" w:hAnsi="Arial" w:cs="Arial"/>
            <w:b/>
            <w:sz w:val="24"/>
            <w:szCs w:val="24"/>
            <w:lang w:eastAsia="es-ES"/>
          </w:rPr>
          <w:t>Gibraltar</w:t>
        </w:r>
      </w:hyperlink>
      <w:r w:rsidRPr="00286754">
        <w:rPr>
          <w:rFonts w:ascii="Arial" w:eastAsia="Times New Roman" w:hAnsi="Arial" w:cs="Arial"/>
          <w:b/>
          <w:sz w:val="24"/>
          <w:szCs w:val="24"/>
          <w:lang w:eastAsia="es-ES"/>
        </w:rPr>
        <w:t>,de</w:t>
      </w:r>
      <w:proofErr w:type="spellEnd"/>
      <w:r w:rsidRPr="00286754">
        <w:rPr>
          <w:rFonts w:ascii="Arial" w:eastAsia="Times New Roman" w:hAnsi="Arial" w:cs="Arial"/>
          <w:b/>
          <w:sz w:val="24"/>
          <w:szCs w:val="24"/>
          <w:lang w:eastAsia="es-ES"/>
        </w:rPr>
        <w:t xml:space="preserve"> </w:t>
      </w:r>
      <w:hyperlink r:id="rId56" w:tooltip="Algeciras" w:history="1">
        <w:r w:rsidRPr="00286754">
          <w:rPr>
            <w:rFonts w:ascii="Arial" w:eastAsia="Times New Roman" w:hAnsi="Arial" w:cs="Arial"/>
            <w:b/>
            <w:sz w:val="24"/>
            <w:szCs w:val="24"/>
            <w:lang w:eastAsia="es-ES"/>
          </w:rPr>
          <w:t>Algeciras</w:t>
        </w:r>
      </w:hyperlink>
      <w:r w:rsidRPr="00286754">
        <w:rPr>
          <w:rFonts w:ascii="Arial" w:eastAsia="Times New Roman" w:hAnsi="Arial" w:cs="Arial"/>
          <w:b/>
          <w:sz w:val="24"/>
          <w:szCs w:val="24"/>
          <w:lang w:eastAsia="es-ES"/>
        </w:rPr>
        <w:t xml:space="preserve">, de los trabajadores agrícolas y del </w:t>
      </w:r>
      <w:proofErr w:type="spellStart"/>
      <w:r w:rsidRPr="00286754">
        <w:rPr>
          <w:rFonts w:ascii="Arial" w:eastAsia="Times New Roman" w:hAnsi="Arial" w:cs="Arial"/>
          <w:b/>
          <w:sz w:val="24"/>
          <w:szCs w:val="24"/>
          <w:lang w:eastAsia="es-ES"/>
        </w:rPr>
        <w:t>Queen’s</w:t>
      </w:r>
      <w:proofErr w:type="spellEnd"/>
      <w:r w:rsidRPr="00286754">
        <w:rPr>
          <w:rFonts w:ascii="Arial" w:eastAsia="Times New Roman" w:hAnsi="Arial" w:cs="Arial"/>
          <w:b/>
          <w:sz w:val="24"/>
          <w:szCs w:val="24"/>
          <w:lang w:eastAsia="es-ES"/>
        </w:rPr>
        <w:t xml:space="preserve"> </w:t>
      </w:r>
      <w:proofErr w:type="spellStart"/>
      <w:r w:rsidRPr="00286754">
        <w:rPr>
          <w:rFonts w:ascii="Arial" w:eastAsia="Times New Roman" w:hAnsi="Arial" w:cs="Arial"/>
          <w:b/>
          <w:sz w:val="24"/>
          <w:szCs w:val="24"/>
          <w:lang w:eastAsia="es-ES"/>
        </w:rPr>
        <w:t>College</w:t>
      </w:r>
      <w:proofErr w:type="spellEnd"/>
      <w:r w:rsidRPr="00286754">
        <w:rPr>
          <w:rFonts w:ascii="Arial" w:eastAsia="Times New Roman" w:hAnsi="Arial" w:cs="Arial"/>
          <w:b/>
          <w:sz w:val="24"/>
          <w:szCs w:val="24"/>
          <w:lang w:eastAsia="es-ES"/>
        </w:rPr>
        <w:t xml:space="preserve"> de </w:t>
      </w:r>
      <w:hyperlink r:id="rId57" w:tooltip="Universidad de Cambridge" w:history="1">
        <w:r w:rsidRPr="00286754">
          <w:rPr>
            <w:rFonts w:ascii="Arial" w:eastAsia="Times New Roman" w:hAnsi="Arial" w:cs="Arial"/>
            <w:b/>
            <w:sz w:val="24"/>
            <w:szCs w:val="24"/>
            <w:lang w:eastAsia="es-ES"/>
          </w:rPr>
          <w:t>Cambridge</w:t>
        </w:r>
      </w:hyperlink>
      <w:r w:rsidRPr="00286754">
        <w:rPr>
          <w:rFonts w:ascii="Arial" w:eastAsia="Times New Roman" w:hAnsi="Arial" w:cs="Arial"/>
          <w:b/>
          <w:sz w:val="24"/>
          <w:szCs w:val="24"/>
          <w:lang w:eastAsia="es-ES"/>
        </w:rPr>
        <w:t xml:space="preserve">. Sus </w:t>
      </w:r>
      <w:hyperlink r:id="rId58" w:tooltip="Atributos de Santos" w:history="1">
        <w:r w:rsidRPr="00286754">
          <w:rPr>
            <w:rFonts w:ascii="Arial" w:eastAsia="Times New Roman" w:hAnsi="Arial" w:cs="Arial"/>
            <w:b/>
            <w:sz w:val="24"/>
            <w:szCs w:val="24"/>
            <w:lang w:eastAsia="es-ES"/>
          </w:rPr>
          <w:t>atributos</w:t>
        </w:r>
      </w:hyperlink>
      <w:r w:rsidRPr="00286754">
        <w:rPr>
          <w:rFonts w:ascii="Arial" w:eastAsia="Times New Roman" w:hAnsi="Arial" w:cs="Arial"/>
          <w:b/>
          <w:sz w:val="24"/>
          <w:szCs w:val="24"/>
          <w:lang w:eastAsia="es-ES"/>
        </w:rPr>
        <w:t xml:space="preserve"> </w:t>
      </w:r>
      <w:hyperlink r:id="rId59" w:tooltip="Iconografía" w:history="1">
        <w:r w:rsidRPr="00286754">
          <w:rPr>
            <w:rFonts w:ascii="Arial" w:eastAsia="Times New Roman" w:hAnsi="Arial" w:cs="Arial"/>
            <w:b/>
            <w:sz w:val="24"/>
            <w:szCs w:val="24"/>
            <w:lang w:eastAsia="es-ES"/>
          </w:rPr>
          <w:t>iconográficos</w:t>
        </w:r>
      </w:hyperlink>
      <w:r w:rsidRPr="00286754">
        <w:rPr>
          <w:rFonts w:ascii="Arial" w:eastAsia="Times New Roman" w:hAnsi="Arial" w:cs="Arial"/>
          <w:b/>
          <w:sz w:val="24"/>
          <w:szCs w:val="24"/>
          <w:lang w:eastAsia="es-ES"/>
        </w:rPr>
        <w:t xml:space="preserve"> son la pluma, el libro, el perro, el dragón, la colmena y la figura de la Virgen María.</w:t>
      </w: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7A3C54" w:rsidP="007A3C54">
      <w:pPr>
        <w:spacing w:after="0" w:line="240" w:lineRule="auto"/>
        <w:ind w:left="-993" w:firstLine="284"/>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3990975" cy="3062841"/>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l="25011" t="26931" r="26732" b="24843"/>
                    <a:stretch>
                      <a:fillRect/>
                    </a:stretch>
                  </pic:blipFill>
                  <pic:spPr bwMode="auto">
                    <a:xfrm>
                      <a:off x="0" y="0"/>
                      <a:ext cx="3990975" cy="3062841"/>
                    </a:xfrm>
                    <a:prstGeom prst="rect">
                      <a:avLst/>
                    </a:prstGeom>
                    <a:noFill/>
                    <a:ln w="9525">
                      <a:noFill/>
                      <a:miter lim="800000"/>
                      <a:headEnd/>
                      <a:tailEnd/>
                    </a:ln>
                  </pic:spPr>
                </pic:pic>
              </a:graphicData>
            </a:graphic>
          </wp:inline>
        </w:drawing>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Pr="007A3C54"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Organización de la Orden del Temple</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el año 1099, los </w:t>
      </w:r>
      <w:hyperlink r:id="rId61" w:tooltip="Cruzados" w:history="1">
        <w:r w:rsidRPr="00286754">
          <w:rPr>
            <w:rFonts w:ascii="Arial" w:eastAsia="Times New Roman" w:hAnsi="Arial" w:cs="Arial"/>
            <w:b/>
            <w:sz w:val="24"/>
            <w:szCs w:val="24"/>
            <w:lang w:eastAsia="es-ES"/>
          </w:rPr>
          <w:t>cruzados</w:t>
        </w:r>
      </w:hyperlink>
      <w:r w:rsidRPr="00286754">
        <w:rPr>
          <w:rFonts w:ascii="Arial" w:eastAsia="Times New Roman" w:hAnsi="Arial" w:cs="Arial"/>
          <w:b/>
          <w:sz w:val="24"/>
          <w:szCs w:val="24"/>
          <w:lang w:eastAsia="es-ES"/>
        </w:rPr>
        <w:t xml:space="preserve"> recuperaron </w:t>
      </w:r>
      <w:hyperlink r:id="rId62" w:tooltip="Jerusalén" w:history="1">
        <w:r w:rsidRPr="00286754">
          <w:rPr>
            <w:rFonts w:ascii="Arial" w:eastAsia="Times New Roman" w:hAnsi="Arial" w:cs="Arial"/>
            <w:b/>
            <w:sz w:val="24"/>
            <w:szCs w:val="24"/>
            <w:lang w:eastAsia="es-ES"/>
          </w:rPr>
          <w:t>Jerusalén</w:t>
        </w:r>
      </w:hyperlink>
      <w:r w:rsidRPr="00286754">
        <w:rPr>
          <w:rFonts w:ascii="Arial" w:eastAsia="Times New Roman" w:hAnsi="Arial" w:cs="Arial"/>
          <w:b/>
          <w:sz w:val="24"/>
          <w:szCs w:val="24"/>
          <w:lang w:eastAsia="es-ES"/>
        </w:rPr>
        <w:t xml:space="preserve"> y los lugares santos de </w:t>
      </w:r>
      <w:hyperlink r:id="rId63" w:tooltip="Tierra Santa" w:history="1">
        <w:r w:rsidRPr="00286754">
          <w:rPr>
            <w:rFonts w:ascii="Arial" w:eastAsia="Times New Roman" w:hAnsi="Arial" w:cs="Arial"/>
            <w:b/>
            <w:sz w:val="24"/>
            <w:szCs w:val="24"/>
            <w:lang w:eastAsia="es-ES"/>
          </w:rPr>
          <w:t>Palestina</w:t>
        </w:r>
      </w:hyperlink>
      <w:r w:rsidRPr="00286754">
        <w:rPr>
          <w:rFonts w:ascii="Arial" w:eastAsia="Times New Roman" w:hAnsi="Arial" w:cs="Arial"/>
          <w:b/>
          <w:sz w:val="24"/>
          <w:szCs w:val="24"/>
          <w:lang w:eastAsia="es-ES"/>
        </w:rPr>
        <w:t xml:space="preserve">. Los </w:t>
      </w:r>
      <w:hyperlink r:id="rId64" w:tooltip="Peregrino" w:history="1">
        <w:r w:rsidRPr="00286754">
          <w:rPr>
            <w:rFonts w:ascii="Arial" w:eastAsia="Times New Roman" w:hAnsi="Arial" w:cs="Arial"/>
            <w:b/>
            <w:sz w:val="24"/>
            <w:szCs w:val="24"/>
            <w:lang w:eastAsia="es-ES"/>
          </w:rPr>
          <w:t>peregrinos</w:t>
        </w:r>
      </w:hyperlink>
      <w:r w:rsidRPr="00286754">
        <w:rPr>
          <w:rFonts w:ascii="Arial" w:eastAsia="Times New Roman" w:hAnsi="Arial" w:cs="Arial"/>
          <w:b/>
          <w:sz w:val="24"/>
          <w:szCs w:val="24"/>
          <w:lang w:eastAsia="es-ES"/>
        </w:rPr>
        <w:t xml:space="preserve"> eran atacados y robados en los caminos. Algunos </w:t>
      </w:r>
      <w:hyperlink r:id="rId65" w:anchor="La_caballer.C3.ADa" w:tooltip="Feudalismo" w:history="1">
        <w:r w:rsidRPr="00286754">
          <w:rPr>
            <w:rFonts w:ascii="Arial" w:eastAsia="Times New Roman" w:hAnsi="Arial" w:cs="Arial"/>
            <w:b/>
            <w:sz w:val="24"/>
            <w:szCs w:val="24"/>
            <w:lang w:eastAsia="es-ES"/>
          </w:rPr>
          <w:t>caballeros</w:t>
        </w:r>
      </w:hyperlink>
      <w:r w:rsidRPr="00286754">
        <w:rPr>
          <w:rFonts w:ascii="Arial" w:eastAsia="Times New Roman" w:hAnsi="Arial" w:cs="Arial"/>
          <w:b/>
          <w:sz w:val="24"/>
          <w:szCs w:val="24"/>
          <w:lang w:eastAsia="es-ES"/>
        </w:rPr>
        <w:t xml:space="preserve"> decidieron prolongar su voto y dedicar su vida a la defensa de los peregrinos. En 1127, </w:t>
      </w:r>
      <w:hyperlink r:id="rId66" w:tooltip="Hugo de Payens" w:history="1">
        <w:r w:rsidRPr="00286754">
          <w:rPr>
            <w:rFonts w:ascii="Arial" w:eastAsia="Times New Roman" w:hAnsi="Arial" w:cs="Arial"/>
            <w:b/>
            <w:sz w:val="24"/>
            <w:szCs w:val="24"/>
            <w:lang w:eastAsia="es-ES"/>
          </w:rPr>
          <w:t xml:space="preserve">Hugo de </w:t>
        </w:r>
        <w:proofErr w:type="spellStart"/>
        <w:r w:rsidRPr="00286754">
          <w:rPr>
            <w:rFonts w:ascii="Arial" w:eastAsia="Times New Roman" w:hAnsi="Arial" w:cs="Arial"/>
            <w:b/>
            <w:sz w:val="24"/>
            <w:szCs w:val="24"/>
            <w:lang w:eastAsia="es-ES"/>
          </w:rPr>
          <w:t>Payens</w:t>
        </w:r>
        <w:proofErr w:type="spellEnd"/>
      </w:hyperlink>
      <w:r w:rsidRPr="00286754">
        <w:rPr>
          <w:rFonts w:ascii="Arial" w:eastAsia="Times New Roman" w:hAnsi="Arial" w:cs="Arial"/>
          <w:b/>
          <w:sz w:val="24"/>
          <w:szCs w:val="24"/>
          <w:lang w:eastAsia="es-ES"/>
        </w:rPr>
        <w:t xml:space="preserve"> solicitó al papa </w:t>
      </w:r>
      <w:hyperlink r:id="rId67" w:tooltip="Honorio II" w:history="1">
        <w:r w:rsidRPr="00286754">
          <w:rPr>
            <w:rFonts w:ascii="Arial" w:eastAsia="Times New Roman" w:hAnsi="Arial" w:cs="Arial"/>
            <w:b/>
            <w:sz w:val="24"/>
            <w:szCs w:val="24"/>
            <w:lang w:eastAsia="es-ES"/>
          </w:rPr>
          <w:t>Honorio II</w:t>
        </w:r>
      </w:hyperlink>
      <w:r w:rsidRPr="00286754">
        <w:rPr>
          <w:rFonts w:ascii="Arial" w:eastAsia="Times New Roman" w:hAnsi="Arial" w:cs="Arial"/>
          <w:b/>
          <w:sz w:val="24"/>
          <w:szCs w:val="24"/>
          <w:lang w:eastAsia="es-ES"/>
        </w:rPr>
        <w:t xml:space="preserve"> el reconocimiento de su organización.</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Recibieron el apoyo del abad Bernardo, sobrino de uno de los nueve Caballeros fundadores y a la </w:t>
      </w:r>
      <w:r w:rsidRPr="00286754">
        <w:rPr>
          <w:rFonts w:ascii="Arial" w:eastAsia="Times New Roman" w:hAnsi="Arial" w:cs="Arial"/>
          <w:b/>
          <w:sz w:val="24"/>
          <w:szCs w:val="24"/>
          <w:lang w:eastAsia="es-ES"/>
        </w:rPr>
        <w:lastRenderedPageBreak/>
        <w:t xml:space="preserve">postre quinto Gran Maestre de la Orden, </w:t>
      </w:r>
      <w:hyperlink r:id="rId68" w:tooltip="André de Montbard" w:history="1">
        <w:r w:rsidRPr="00286754">
          <w:rPr>
            <w:rFonts w:ascii="Arial" w:eastAsia="Times New Roman" w:hAnsi="Arial" w:cs="Arial"/>
            <w:b/>
            <w:sz w:val="24"/>
            <w:szCs w:val="24"/>
            <w:lang w:eastAsia="es-ES"/>
          </w:rPr>
          <w:t xml:space="preserve">André de </w:t>
        </w:r>
        <w:proofErr w:type="spellStart"/>
        <w:r w:rsidRPr="00286754">
          <w:rPr>
            <w:rFonts w:ascii="Arial" w:eastAsia="Times New Roman" w:hAnsi="Arial" w:cs="Arial"/>
            <w:b/>
            <w:sz w:val="24"/>
            <w:szCs w:val="24"/>
            <w:lang w:eastAsia="es-ES"/>
          </w:rPr>
          <w:t>Montbard</w:t>
        </w:r>
        <w:proofErr w:type="spellEnd"/>
      </w:hyperlink>
      <w:r w:rsidRPr="00286754">
        <w:rPr>
          <w:rFonts w:ascii="Arial" w:eastAsia="Times New Roman" w:hAnsi="Arial" w:cs="Arial"/>
          <w:b/>
          <w:sz w:val="24"/>
          <w:szCs w:val="24"/>
          <w:lang w:eastAsia="es-ES"/>
        </w:rPr>
        <w:t xml:space="preserve">. Así, se reunió un </w:t>
      </w:r>
      <w:hyperlink r:id="rId69" w:tooltip="Concilio de Troyes" w:history="1">
        <w:r w:rsidRPr="00286754">
          <w:rPr>
            <w:rFonts w:ascii="Arial" w:eastAsia="Times New Roman" w:hAnsi="Arial" w:cs="Arial"/>
            <w:b/>
            <w:sz w:val="24"/>
            <w:szCs w:val="24"/>
            <w:lang w:eastAsia="es-ES"/>
          </w:rPr>
          <w:t xml:space="preserve">concilio en </w:t>
        </w:r>
        <w:proofErr w:type="spellStart"/>
        <w:r w:rsidRPr="00286754">
          <w:rPr>
            <w:rFonts w:ascii="Arial" w:eastAsia="Times New Roman" w:hAnsi="Arial" w:cs="Arial"/>
            <w:b/>
            <w:sz w:val="24"/>
            <w:szCs w:val="24"/>
            <w:lang w:eastAsia="es-ES"/>
          </w:rPr>
          <w:t>Troyes</w:t>
        </w:r>
        <w:proofErr w:type="spellEnd"/>
      </w:hyperlink>
      <w:r w:rsidRPr="00286754">
        <w:rPr>
          <w:rFonts w:ascii="Arial" w:eastAsia="Times New Roman" w:hAnsi="Arial" w:cs="Arial"/>
          <w:b/>
          <w:sz w:val="24"/>
          <w:szCs w:val="24"/>
          <w:lang w:eastAsia="es-ES"/>
        </w:rPr>
        <w:t xml:space="preserve"> para regular su organización.</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En el concilio, solicitaron a Bernardo que redactase su regla, que fue sometida a debate y fue aprobada con algunas modificaciones</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La regla del Temple fue pues una regla </w:t>
      </w:r>
      <w:hyperlink r:id="rId70" w:tooltip="Cisterciense" w:history="1">
        <w:r w:rsidRPr="00286754">
          <w:rPr>
            <w:rFonts w:ascii="Arial" w:eastAsia="Times New Roman" w:hAnsi="Arial" w:cs="Arial"/>
            <w:b/>
            <w:sz w:val="24"/>
            <w:szCs w:val="24"/>
            <w:lang w:eastAsia="es-ES"/>
          </w:rPr>
          <w:t>cisterciense</w:t>
        </w:r>
      </w:hyperlink>
      <w:r w:rsidRPr="00286754">
        <w:rPr>
          <w:rFonts w:ascii="Arial" w:eastAsia="Times New Roman" w:hAnsi="Arial" w:cs="Arial"/>
          <w:b/>
          <w:sz w:val="24"/>
          <w:szCs w:val="24"/>
          <w:lang w:eastAsia="es-ES"/>
        </w:rPr>
        <w:t>, pues contiene grandes analogías con la misma. No podía ser de otra forma, ya que el abad era su inspirador. Era típica de las sociedades medievales, con estructuras jerarquizadas, poderes totalitarios, regula la elección de los que mandan y estructura las asambleas para asistirlos y, en su caso, controlarlos</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Después de esta primera redacción, hubo una segunda debida a Esteban de </w:t>
      </w:r>
      <w:proofErr w:type="spellStart"/>
      <w:r w:rsidRPr="00286754">
        <w:rPr>
          <w:rFonts w:ascii="Arial" w:eastAsia="Times New Roman" w:hAnsi="Arial" w:cs="Arial"/>
          <w:b/>
          <w:sz w:val="24"/>
          <w:szCs w:val="24"/>
          <w:lang w:eastAsia="es-ES"/>
        </w:rPr>
        <w:t>Chartres</w:t>
      </w:r>
      <w:proofErr w:type="spellEnd"/>
      <w:r w:rsidRPr="00286754">
        <w:rPr>
          <w:rFonts w:ascii="Arial" w:eastAsia="Times New Roman" w:hAnsi="Arial" w:cs="Arial"/>
          <w:b/>
          <w:sz w:val="24"/>
          <w:szCs w:val="24"/>
          <w:lang w:eastAsia="es-ES"/>
        </w:rPr>
        <w:t xml:space="preserve">, </w:t>
      </w:r>
      <w:hyperlink r:id="rId71" w:tooltip="Patriarca de Jerusalén" w:history="1">
        <w:r w:rsidRPr="00286754">
          <w:rPr>
            <w:rFonts w:ascii="Arial" w:eastAsia="Times New Roman" w:hAnsi="Arial" w:cs="Arial"/>
            <w:b/>
            <w:sz w:val="24"/>
            <w:szCs w:val="24"/>
            <w:lang w:eastAsia="es-ES"/>
          </w:rPr>
          <w:t>Patriarca de Jerusalén</w:t>
        </w:r>
      </w:hyperlink>
      <w:r w:rsidRPr="00286754">
        <w:rPr>
          <w:rFonts w:ascii="Arial" w:eastAsia="Times New Roman" w:hAnsi="Arial" w:cs="Arial"/>
          <w:b/>
          <w:sz w:val="24"/>
          <w:szCs w:val="24"/>
          <w:lang w:eastAsia="es-ES"/>
        </w:rPr>
        <w:t>, denominada «regla latina» y cuyo texto se ha mantenido hasta nuestros días.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escribió en 1130, el </w:t>
      </w:r>
      <w:r w:rsidRPr="00286754">
        <w:rPr>
          <w:rFonts w:ascii="Arial" w:eastAsia="Times New Roman" w:hAnsi="Arial" w:cs="Arial"/>
          <w:b/>
          <w:i/>
          <w:iCs/>
          <w:sz w:val="24"/>
          <w:szCs w:val="24"/>
          <w:lang w:eastAsia="es-ES"/>
        </w:rPr>
        <w:t xml:space="preserve">Elogio de la nueva milicia </w:t>
      </w:r>
      <w:proofErr w:type="spellStart"/>
      <w:r w:rsidRPr="00286754">
        <w:rPr>
          <w:rFonts w:ascii="Arial" w:eastAsia="Times New Roman" w:hAnsi="Arial" w:cs="Arial"/>
          <w:b/>
          <w:i/>
          <w:iCs/>
          <w:sz w:val="24"/>
          <w:szCs w:val="24"/>
          <w:lang w:eastAsia="es-ES"/>
        </w:rPr>
        <w:t>templaria</w:t>
      </w:r>
      <w:proofErr w:type="spellEnd"/>
      <w:r w:rsidRPr="00286754">
        <w:rPr>
          <w:rFonts w:ascii="Arial" w:eastAsia="Times New Roman" w:hAnsi="Arial" w:cs="Arial"/>
          <w:b/>
          <w:sz w:val="24"/>
          <w:szCs w:val="24"/>
          <w:lang w:eastAsia="es-ES"/>
        </w:rPr>
        <w:t>, que asoció a los lugares de la vida de Jesús con infinidad de citas bíblicas. Intentó equiparar la nueva milicia a una milicia divina:</w:t>
      </w:r>
      <w:r w:rsidR="000B2FF2">
        <w:rPr>
          <w:rFonts w:ascii="Arial" w:eastAsia="Times New Roman" w:hAnsi="Arial" w:cs="Arial"/>
          <w:b/>
          <w:sz w:val="24"/>
          <w:szCs w:val="24"/>
          <w:lang w:eastAsia="es-ES"/>
        </w:rPr>
        <w:t xml:space="preserve"> As</w:t>
      </w:r>
      <w:r w:rsidRPr="00286754">
        <w:rPr>
          <w:rFonts w:ascii="Arial" w:eastAsia="Times New Roman" w:hAnsi="Arial" w:cs="Arial"/>
          <w:b/>
          <w:sz w:val="24"/>
          <w:szCs w:val="24"/>
          <w:lang w:eastAsia="es-ES"/>
        </w:rPr>
        <w:t xml:space="preserve">pira esta milicia a exterminar a los hijos de la infidelidad...combatiendo a la vez en un doble frente: contra los hombres de carne y </w:t>
      </w:r>
      <w:proofErr w:type="spellStart"/>
      <w:r w:rsidRPr="00286754">
        <w:rPr>
          <w:rFonts w:ascii="Arial" w:eastAsia="Times New Roman" w:hAnsi="Arial" w:cs="Arial"/>
          <w:b/>
          <w:sz w:val="24"/>
          <w:szCs w:val="24"/>
          <w:lang w:eastAsia="es-ES"/>
        </w:rPr>
        <w:t>hue</w:t>
      </w:r>
      <w:proofErr w:type="spellEnd"/>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so y contra las fuerzas espirituales del mal.</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Intervención en el cisma del antipapa Anacleto en defensa de Inocencio II</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Fallecido el papa </w:t>
      </w:r>
      <w:hyperlink r:id="rId72" w:tooltip="Honorio II" w:history="1">
        <w:r w:rsidRPr="00286754">
          <w:rPr>
            <w:rFonts w:ascii="Arial" w:eastAsia="Times New Roman" w:hAnsi="Arial" w:cs="Arial"/>
            <w:b/>
            <w:sz w:val="24"/>
            <w:szCs w:val="24"/>
            <w:lang w:eastAsia="es-ES"/>
          </w:rPr>
          <w:t>Honorio II</w:t>
        </w:r>
      </w:hyperlink>
      <w:r w:rsidRPr="00286754">
        <w:rPr>
          <w:rFonts w:ascii="Arial" w:eastAsia="Times New Roman" w:hAnsi="Arial" w:cs="Arial"/>
          <w:b/>
          <w:sz w:val="24"/>
          <w:szCs w:val="24"/>
          <w:lang w:eastAsia="es-ES"/>
        </w:rPr>
        <w:t xml:space="preserve">, se produjo una doble elección papal. La mayoría de los cardenales apoyaron al cardenal Pietro </w:t>
      </w:r>
      <w:proofErr w:type="spellStart"/>
      <w:r w:rsidRPr="00286754">
        <w:rPr>
          <w:rFonts w:ascii="Arial" w:eastAsia="Times New Roman" w:hAnsi="Arial" w:cs="Arial"/>
          <w:b/>
          <w:sz w:val="24"/>
          <w:szCs w:val="24"/>
          <w:lang w:eastAsia="es-ES"/>
        </w:rPr>
        <w:t>Pierleoni</w:t>
      </w:r>
      <w:proofErr w:type="spellEnd"/>
      <w:r w:rsidRPr="00286754">
        <w:rPr>
          <w:rFonts w:ascii="Arial" w:eastAsia="Times New Roman" w:hAnsi="Arial" w:cs="Arial"/>
          <w:b/>
          <w:sz w:val="24"/>
          <w:szCs w:val="24"/>
          <w:lang w:eastAsia="es-ES"/>
        </w:rPr>
        <w:t xml:space="preserve"> que adoptó el nombre de </w:t>
      </w:r>
      <w:hyperlink r:id="rId73" w:tooltip="Anacleto II (antipapa)" w:history="1">
        <w:r w:rsidRPr="00286754">
          <w:rPr>
            <w:rFonts w:ascii="Arial" w:eastAsia="Times New Roman" w:hAnsi="Arial" w:cs="Arial"/>
            <w:b/>
            <w:sz w:val="24"/>
            <w:szCs w:val="24"/>
            <w:lang w:eastAsia="es-ES"/>
          </w:rPr>
          <w:t>Anacleto II</w:t>
        </w:r>
      </w:hyperlink>
      <w:r w:rsidRPr="00286754">
        <w:rPr>
          <w:rFonts w:ascii="Arial" w:eastAsia="Times New Roman" w:hAnsi="Arial" w:cs="Arial"/>
          <w:b/>
          <w:sz w:val="24"/>
          <w:szCs w:val="24"/>
          <w:lang w:eastAsia="es-ES"/>
        </w:rPr>
        <w:t xml:space="preserve">; mientras que una minoría de cardenales se decantaron por Gregorio </w:t>
      </w:r>
      <w:proofErr w:type="spellStart"/>
      <w:r w:rsidRPr="00286754">
        <w:rPr>
          <w:rFonts w:ascii="Arial" w:eastAsia="Times New Roman" w:hAnsi="Arial" w:cs="Arial"/>
          <w:b/>
          <w:sz w:val="24"/>
          <w:szCs w:val="24"/>
          <w:lang w:eastAsia="es-ES"/>
        </w:rPr>
        <w:t>Papareschi</w:t>
      </w:r>
      <w:proofErr w:type="spellEnd"/>
      <w:r w:rsidRPr="00286754">
        <w:rPr>
          <w:rFonts w:ascii="Arial" w:eastAsia="Times New Roman" w:hAnsi="Arial" w:cs="Arial"/>
          <w:b/>
          <w:sz w:val="24"/>
          <w:szCs w:val="24"/>
          <w:lang w:eastAsia="es-ES"/>
        </w:rPr>
        <w:t xml:space="preserve"> (Inocencio II).</w:t>
      </w: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aparición de dos papas provocó el </w:t>
      </w:r>
      <w:hyperlink r:id="rId74" w:tooltip="Cisma" w:history="1">
        <w:r w:rsidRPr="00286754">
          <w:rPr>
            <w:rFonts w:ascii="Arial" w:eastAsia="Times New Roman" w:hAnsi="Arial" w:cs="Arial"/>
            <w:b/>
            <w:sz w:val="24"/>
            <w:szCs w:val="24"/>
            <w:lang w:eastAsia="es-ES"/>
          </w:rPr>
          <w:t>cisma</w:t>
        </w:r>
      </w:hyperlink>
      <w:r w:rsidRPr="00286754">
        <w:rPr>
          <w:rFonts w:ascii="Arial" w:eastAsia="Times New Roman" w:hAnsi="Arial" w:cs="Arial"/>
          <w:b/>
          <w:sz w:val="24"/>
          <w:szCs w:val="24"/>
          <w:lang w:eastAsia="es-ES"/>
        </w:rPr>
        <w:t xml:space="preserve"> y enfrentó a media cristiandad que apoyaba a Anacleto II con la otra media, que defendía a Inocencio II. Este último contaba con el apoyo de Bernardo, que se recorrió Europa desde 1130 a 1137, explicando sus puntos de vista a monarcas, nobles y prelados.</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intervención fue decisiva en el concilio de Estampes, convocado por rey francés </w:t>
      </w:r>
      <w:hyperlink r:id="rId75" w:tooltip="Luis VI" w:history="1">
        <w:r w:rsidRPr="00286754">
          <w:rPr>
            <w:rFonts w:ascii="Arial" w:eastAsia="Times New Roman" w:hAnsi="Arial" w:cs="Arial"/>
            <w:b/>
            <w:sz w:val="24"/>
            <w:szCs w:val="24"/>
            <w:lang w:eastAsia="es-ES"/>
          </w:rPr>
          <w:t>Luis VI</w:t>
        </w:r>
      </w:hyperlink>
      <w:r w:rsidRPr="00286754">
        <w:rPr>
          <w:rFonts w:ascii="Arial" w:eastAsia="Times New Roman" w:hAnsi="Arial" w:cs="Arial"/>
          <w:b/>
          <w:sz w:val="24"/>
          <w:szCs w:val="24"/>
          <w:lang w:eastAsia="es-ES"/>
        </w:rPr>
        <w:t xml:space="preserve">. Así mismo, la influencia de Bernardo favoreció la confirmación de Inocencio II, consiguiendo los apoyos de </w:t>
      </w:r>
      <w:hyperlink r:id="rId76" w:tooltip="Enrique I de Inglaterra" w:history="1">
        <w:r w:rsidRPr="00286754">
          <w:rPr>
            <w:rFonts w:ascii="Arial" w:eastAsia="Times New Roman" w:hAnsi="Arial" w:cs="Arial"/>
            <w:b/>
            <w:sz w:val="24"/>
            <w:szCs w:val="24"/>
            <w:lang w:eastAsia="es-ES"/>
          </w:rPr>
          <w:t>Enrique I de Inglaterra</w:t>
        </w:r>
      </w:hyperlink>
      <w:r w:rsidRPr="00286754">
        <w:rPr>
          <w:rFonts w:ascii="Arial" w:eastAsia="Times New Roman" w:hAnsi="Arial" w:cs="Arial"/>
          <w:b/>
          <w:sz w:val="24"/>
          <w:szCs w:val="24"/>
          <w:lang w:eastAsia="es-ES"/>
        </w:rPr>
        <w:t xml:space="preserve">, el emperador alemán </w:t>
      </w:r>
      <w:hyperlink r:id="rId77" w:tooltip="Lotario II del Sacro Imperio Romano Germánico" w:history="1">
        <w:r w:rsidRPr="00286754">
          <w:rPr>
            <w:rFonts w:ascii="Arial" w:eastAsia="Times New Roman" w:hAnsi="Arial" w:cs="Arial"/>
            <w:b/>
            <w:sz w:val="24"/>
            <w:szCs w:val="24"/>
            <w:lang w:eastAsia="es-ES"/>
          </w:rPr>
          <w:t>Lotario II</w:t>
        </w:r>
      </w:hyperlink>
      <w:r w:rsidRPr="00286754">
        <w:rPr>
          <w:rFonts w:ascii="Arial" w:eastAsia="Times New Roman" w:hAnsi="Arial" w:cs="Arial"/>
          <w:b/>
          <w:sz w:val="24"/>
          <w:szCs w:val="24"/>
          <w:lang w:eastAsia="es-ES"/>
        </w:rPr>
        <w:t xml:space="preserve">, </w:t>
      </w:r>
      <w:hyperlink r:id="rId78" w:tooltip="Guillermo X de Aquitania" w:history="1">
        <w:r w:rsidRPr="00286754">
          <w:rPr>
            <w:rFonts w:ascii="Arial" w:eastAsia="Times New Roman" w:hAnsi="Arial" w:cs="Arial"/>
            <w:b/>
            <w:sz w:val="24"/>
            <w:szCs w:val="24"/>
            <w:lang w:eastAsia="es-ES"/>
          </w:rPr>
          <w:t>Guillermo X de Aquitania</w:t>
        </w:r>
      </w:hyperlink>
      <w:r w:rsidRPr="00286754">
        <w:rPr>
          <w:rFonts w:ascii="Arial" w:eastAsia="Times New Roman" w:hAnsi="Arial" w:cs="Arial"/>
          <w:b/>
          <w:sz w:val="24"/>
          <w:szCs w:val="24"/>
          <w:lang w:eastAsia="es-ES"/>
        </w:rPr>
        <w:t xml:space="preserve">, los reyes de </w:t>
      </w:r>
      <w:hyperlink r:id="rId79" w:tooltip="Aragón" w:history="1">
        <w:r w:rsidRPr="00286754">
          <w:rPr>
            <w:rFonts w:ascii="Arial" w:eastAsia="Times New Roman" w:hAnsi="Arial" w:cs="Arial"/>
            <w:b/>
            <w:sz w:val="24"/>
            <w:szCs w:val="24"/>
            <w:lang w:eastAsia="es-ES"/>
          </w:rPr>
          <w:t>Aragón</w:t>
        </w:r>
      </w:hyperlink>
      <w:r w:rsidRPr="00286754">
        <w:rPr>
          <w:rFonts w:ascii="Arial" w:eastAsia="Times New Roman" w:hAnsi="Arial" w:cs="Arial"/>
          <w:b/>
          <w:sz w:val="24"/>
          <w:szCs w:val="24"/>
          <w:lang w:eastAsia="es-ES"/>
        </w:rPr>
        <w:t xml:space="preserve">, de </w:t>
      </w:r>
      <w:hyperlink r:id="rId80" w:tooltip="Castilla" w:history="1">
        <w:r w:rsidRPr="00286754">
          <w:rPr>
            <w:rFonts w:ascii="Arial" w:eastAsia="Times New Roman" w:hAnsi="Arial" w:cs="Arial"/>
            <w:b/>
            <w:sz w:val="24"/>
            <w:szCs w:val="24"/>
            <w:lang w:eastAsia="es-ES"/>
          </w:rPr>
          <w:t>Castilla</w:t>
        </w:r>
      </w:hyperlink>
      <w:r w:rsidRPr="00286754">
        <w:rPr>
          <w:rFonts w:ascii="Arial" w:eastAsia="Times New Roman" w:hAnsi="Arial" w:cs="Arial"/>
          <w:b/>
          <w:sz w:val="24"/>
          <w:szCs w:val="24"/>
          <w:lang w:eastAsia="es-ES"/>
        </w:rPr>
        <w:t xml:space="preserve">, </w:t>
      </w:r>
      <w:hyperlink r:id="rId81" w:tooltip="Alfonso VII" w:history="1">
        <w:r w:rsidRPr="00286754">
          <w:rPr>
            <w:rFonts w:ascii="Arial" w:eastAsia="Times New Roman" w:hAnsi="Arial" w:cs="Arial"/>
            <w:b/>
            <w:sz w:val="24"/>
            <w:szCs w:val="24"/>
            <w:lang w:eastAsia="es-ES"/>
          </w:rPr>
          <w:t>Alfonso VII</w:t>
        </w:r>
      </w:hyperlink>
      <w:r w:rsidRPr="00286754">
        <w:rPr>
          <w:rFonts w:ascii="Arial" w:eastAsia="Times New Roman" w:hAnsi="Arial" w:cs="Arial"/>
          <w:b/>
          <w:sz w:val="24"/>
          <w:szCs w:val="24"/>
          <w:lang w:eastAsia="es-ES"/>
        </w:rPr>
        <w:t xml:space="preserve">, y las repúblicas de </w:t>
      </w:r>
      <w:hyperlink r:id="rId82" w:tooltip="Génova" w:history="1">
        <w:r w:rsidRPr="00286754">
          <w:rPr>
            <w:rFonts w:ascii="Arial" w:eastAsia="Times New Roman" w:hAnsi="Arial" w:cs="Arial"/>
            <w:b/>
            <w:sz w:val="24"/>
            <w:szCs w:val="24"/>
            <w:lang w:eastAsia="es-ES"/>
          </w:rPr>
          <w:t>Génova</w:t>
        </w:r>
      </w:hyperlink>
      <w:r w:rsidRPr="00286754">
        <w:rPr>
          <w:rFonts w:ascii="Arial" w:eastAsia="Times New Roman" w:hAnsi="Arial" w:cs="Arial"/>
          <w:b/>
          <w:sz w:val="24"/>
          <w:szCs w:val="24"/>
          <w:lang w:eastAsia="es-ES"/>
        </w:rPr>
        <w:t xml:space="preserve"> y </w:t>
      </w:r>
      <w:hyperlink r:id="rId83" w:tooltip="Pisa" w:history="1">
        <w:r w:rsidRPr="00286754">
          <w:rPr>
            <w:rFonts w:ascii="Arial" w:eastAsia="Times New Roman" w:hAnsi="Arial" w:cs="Arial"/>
            <w:b/>
            <w:sz w:val="24"/>
            <w:szCs w:val="24"/>
            <w:lang w:eastAsia="es-ES"/>
          </w:rPr>
          <w:t>Pisa</w:t>
        </w:r>
      </w:hyperlink>
      <w:r w:rsidRPr="00286754">
        <w:rPr>
          <w:rFonts w:ascii="Arial" w:eastAsia="Times New Roman" w:hAnsi="Arial" w:cs="Arial"/>
          <w:b/>
          <w:sz w:val="24"/>
          <w:szCs w:val="24"/>
          <w:lang w:eastAsia="es-ES"/>
        </w:rPr>
        <w:t xml:space="preserve">. Finalmente, Anacleto fue rechazado como papa y fue </w:t>
      </w:r>
      <w:hyperlink r:id="rId84" w:tooltip="Excomunión" w:history="1">
        <w:r w:rsidRPr="00286754">
          <w:rPr>
            <w:rFonts w:ascii="Arial" w:eastAsia="Times New Roman" w:hAnsi="Arial" w:cs="Arial"/>
            <w:b/>
            <w:sz w:val="24"/>
            <w:szCs w:val="24"/>
            <w:lang w:eastAsia="es-ES"/>
          </w:rPr>
          <w:t>excomulgado</w:t>
        </w:r>
      </w:hyperlink>
      <w:r w:rsidRPr="00286754">
        <w:rPr>
          <w:rFonts w:ascii="Arial" w:eastAsia="Times New Roman" w:hAnsi="Arial" w:cs="Arial"/>
          <w:b/>
          <w:sz w:val="24"/>
          <w:szCs w:val="24"/>
          <w:lang w:eastAsia="es-ES"/>
        </w:rPr>
        <w:t>.</w:t>
      </w:r>
      <w:r w:rsidR="000B2FF2" w:rsidRPr="00286754">
        <w:rPr>
          <w:rFonts w:ascii="Arial" w:eastAsia="Times New Roman" w:hAnsi="Arial" w:cs="Arial"/>
          <w:b/>
          <w:sz w:val="24"/>
          <w:szCs w:val="24"/>
          <w:lang w:eastAsia="es-ES"/>
        </w:rPr>
        <w:t xml:space="preserve"> </w:t>
      </w:r>
    </w:p>
    <w:p w:rsidR="000B2FF2" w:rsidRDefault="000B2FF2" w:rsidP="00286754">
      <w:pPr>
        <w:spacing w:after="0" w:line="240" w:lineRule="auto"/>
        <w:ind w:left="-993" w:firstLine="284"/>
        <w:jc w:val="both"/>
        <w:outlineLvl w:val="2"/>
        <w:rPr>
          <w:rFonts w:ascii="Arial" w:eastAsia="Times New Roman" w:hAnsi="Arial" w:cs="Arial"/>
          <w:b/>
          <w:bCs/>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Controversia con Abelardo</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0B2FF2" w:rsidP="00286754">
      <w:pPr>
        <w:spacing w:after="0" w:line="240" w:lineRule="auto"/>
        <w:ind w:left="-993" w:firstLine="284"/>
        <w:jc w:val="both"/>
        <w:rPr>
          <w:rFonts w:ascii="Arial" w:eastAsia="Times New Roman" w:hAnsi="Arial" w:cs="Arial"/>
          <w:b/>
          <w:i/>
          <w:iCs/>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Abelardo, uno de los primeros </w:t>
      </w:r>
      <w:hyperlink r:id="rId85" w:tooltip="Escolástica" w:history="1">
        <w:r w:rsidR="00286754" w:rsidRPr="00286754">
          <w:rPr>
            <w:rFonts w:ascii="Arial" w:eastAsia="Times New Roman" w:hAnsi="Arial" w:cs="Arial"/>
            <w:b/>
            <w:sz w:val="24"/>
            <w:szCs w:val="24"/>
            <w:lang w:eastAsia="es-ES"/>
          </w:rPr>
          <w:t>escolásticos</w:t>
        </w:r>
      </w:hyperlink>
      <w:r w:rsidR="00286754" w:rsidRPr="00286754">
        <w:rPr>
          <w:rFonts w:ascii="Arial" w:eastAsia="Times New Roman" w:hAnsi="Arial" w:cs="Arial"/>
          <w:b/>
          <w:sz w:val="24"/>
          <w:szCs w:val="24"/>
          <w:lang w:eastAsia="es-ES"/>
        </w:rPr>
        <w:t xml:space="preserve">, se había iniciado en la </w:t>
      </w:r>
      <w:hyperlink r:id="rId86" w:tooltip="Dialéctica" w:history="1">
        <w:r w:rsidR="00286754" w:rsidRPr="00286754">
          <w:rPr>
            <w:rFonts w:ascii="Arial" w:eastAsia="Times New Roman" w:hAnsi="Arial" w:cs="Arial"/>
            <w:b/>
            <w:sz w:val="24"/>
            <w:szCs w:val="24"/>
            <w:lang w:eastAsia="es-ES"/>
          </w:rPr>
          <w:t>dialéctica</w:t>
        </w:r>
      </w:hyperlink>
      <w:r w:rsidR="00286754" w:rsidRPr="00286754">
        <w:rPr>
          <w:rFonts w:ascii="Arial" w:eastAsia="Times New Roman" w:hAnsi="Arial" w:cs="Arial"/>
          <w:b/>
          <w:sz w:val="24"/>
          <w:szCs w:val="24"/>
          <w:lang w:eastAsia="es-ES"/>
        </w:rPr>
        <w:t xml:space="preserve"> y mantenía que se debían buscar «los fundamentos de la </w:t>
      </w:r>
      <w:hyperlink r:id="rId87" w:tooltip="Fe (revelación divina)" w:history="1">
        <w:r w:rsidR="00286754" w:rsidRPr="00286754">
          <w:rPr>
            <w:rFonts w:ascii="Arial" w:eastAsia="Times New Roman" w:hAnsi="Arial" w:cs="Arial"/>
            <w:b/>
            <w:sz w:val="24"/>
            <w:szCs w:val="24"/>
            <w:lang w:eastAsia="es-ES"/>
          </w:rPr>
          <w:t>fe</w:t>
        </w:r>
      </w:hyperlink>
      <w:r w:rsidR="00286754" w:rsidRPr="00286754">
        <w:rPr>
          <w:rFonts w:ascii="Arial" w:eastAsia="Times New Roman" w:hAnsi="Arial" w:cs="Arial"/>
          <w:b/>
          <w:sz w:val="24"/>
          <w:szCs w:val="24"/>
          <w:lang w:eastAsia="es-ES"/>
        </w:rPr>
        <w:t xml:space="preserve"> con similitudes basadas en la razón humana». Así argumentaba:</w:t>
      </w:r>
      <w:r>
        <w:rPr>
          <w:rFonts w:ascii="Arial" w:eastAsia="Times New Roman" w:hAnsi="Arial" w:cs="Arial"/>
          <w:b/>
          <w:sz w:val="24"/>
          <w:szCs w:val="24"/>
          <w:lang w:eastAsia="es-ES"/>
        </w:rPr>
        <w:t xml:space="preserve"> </w:t>
      </w:r>
      <w:r w:rsidRPr="000B2FF2">
        <w:rPr>
          <w:rFonts w:ascii="Arial" w:eastAsia="Times New Roman" w:hAnsi="Arial" w:cs="Arial"/>
          <w:b/>
          <w:i/>
          <w:sz w:val="24"/>
          <w:szCs w:val="24"/>
          <w:lang w:eastAsia="es-ES"/>
        </w:rPr>
        <w:t>"</w:t>
      </w:r>
      <w:r w:rsidR="00286754" w:rsidRPr="000B2FF2">
        <w:rPr>
          <w:rFonts w:ascii="Arial" w:eastAsia="Times New Roman" w:hAnsi="Arial" w:cs="Arial"/>
          <w:b/>
          <w:i/>
          <w:sz w:val="24"/>
          <w:szCs w:val="24"/>
          <w:lang w:eastAsia="es-ES"/>
        </w:rPr>
        <w:t>Me dispuse a explicar los fundamentos de nuestra fe mediante similitudes basadas en la razón humana. Mis alumnos me pedían razones humanas y filosóficas y me reclamaban aquello que pudiesen entender y no aquello sobre lo que no pudiesen discernir. Decían que no servía de nada pronuncia</w:t>
      </w:r>
      <w:r w:rsidRPr="000B2FF2">
        <w:rPr>
          <w:rFonts w:ascii="Arial" w:eastAsia="Times New Roman" w:hAnsi="Arial" w:cs="Arial"/>
          <w:b/>
          <w:i/>
          <w:sz w:val="24"/>
          <w:szCs w:val="24"/>
          <w:lang w:eastAsia="es-ES"/>
        </w:rPr>
        <w:t>r muchas palabras, si no se hací</w:t>
      </w:r>
      <w:r w:rsidR="00286754" w:rsidRPr="000B2FF2">
        <w:rPr>
          <w:rFonts w:ascii="Arial" w:eastAsia="Times New Roman" w:hAnsi="Arial" w:cs="Arial"/>
          <w:b/>
          <w:i/>
          <w:sz w:val="24"/>
          <w:szCs w:val="24"/>
          <w:lang w:eastAsia="es-ES"/>
        </w:rPr>
        <w:t>a con inteligencia; que no se podía creer nada que previamente no se hubiese entendido; y que es ridículo que alguien predique nada que ni él ni sus alumnos no puedan abarcar con el intelecto</w:t>
      </w:r>
      <w:r w:rsidR="00286754" w:rsidRPr="00286754">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Pedro Abelardo, </w:t>
      </w:r>
      <w:r w:rsidR="00286754" w:rsidRPr="00286754">
        <w:rPr>
          <w:rFonts w:ascii="Arial" w:eastAsia="Times New Roman" w:hAnsi="Arial" w:cs="Arial"/>
          <w:b/>
          <w:i/>
          <w:iCs/>
          <w:sz w:val="24"/>
          <w:szCs w:val="24"/>
          <w:lang w:eastAsia="es-ES"/>
        </w:rPr>
        <w:t xml:space="preserve">Historia </w:t>
      </w:r>
      <w:proofErr w:type="spellStart"/>
      <w:r w:rsidR="00286754" w:rsidRPr="00286754">
        <w:rPr>
          <w:rFonts w:ascii="Arial" w:eastAsia="Times New Roman" w:hAnsi="Arial" w:cs="Arial"/>
          <w:b/>
          <w:i/>
          <w:iCs/>
          <w:sz w:val="24"/>
          <w:szCs w:val="24"/>
          <w:lang w:eastAsia="es-ES"/>
        </w:rPr>
        <w:t>calamitatum</w:t>
      </w:r>
      <w:proofErr w:type="spellEnd"/>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Estas nuevas ideas de Abelardo fueron rechazadas por los que pensaban de forma tradicional, entre ellos el abad. Así en 1139, Guillermo de Saint-Thierry encontró 19 proposiciones supuestamente </w:t>
      </w:r>
      <w:hyperlink r:id="rId88" w:tooltip="Herejía" w:history="1">
        <w:r w:rsidRPr="00286754">
          <w:rPr>
            <w:rFonts w:ascii="Arial" w:eastAsia="Times New Roman" w:hAnsi="Arial" w:cs="Arial"/>
            <w:b/>
            <w:sz w:val="24"/>
            <w:szCs w:val="24"/>
            <w:lang w:eastAsia="es-ES"/>
          </w:rPr>
          <w:t>heréticas</w:t>
        </w:r>
      </w:hyperlink>
      <w:r w:rsidRPr="00286754">
        <w:rPr>
          <w:rFonts w:ascii="Arial" w:eastAsia="Times New Roman" w:hAnsi="Arial" w:cs="Arial"/>
          <w:b/>
          <w:sz w:val="24"/>
          <w:szCs w:val="24"/>
          <w:lang w:eastAsia="es-ES"/>
        </w:rPr>
        <w:t xml:space="preserve"> de Abelardo y Bernardo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las remitió a </w:t>
      </w:r>
      <w:r w:rsidRPr="00286754">
        <w:rPr>
          <w:rFonts w:ascii="Arial" w:eastAsia="Times New Roman" w:hAnsi="Arial" w:cs="Arial"/>
          <w:b/>
          <w:sz w:val="24"/>
          <w:szCs w:val="24"/>
          <w:lang w:eastAsia="es-ES"/>
        </w:rPr>
        <w:lastRenderedPageBreak/>
        <w:t xml:space="preserve">Roma para que fuesen condenadas. En el sínodo de </w:t>
      </w:r>
      <w:hyperlink r:id="rId89" w:tooltip="Sens" w:history="1">
        <w:proofErr w:type="spellStart"/>
        <w:r w:rsidRPr="00286754">
          <w:rPr>
            <w:rFonts w:ascii="Arial" w:eastAsia="Times New Roman" w:hAnsi="Arial" w:cs="Arial"/>
            <w:b/>
            <w:sz w:val="24"/>
            <w:szCs w:val="24"/>
            <w:lang w:eastAsia="es-ES"/>
          </w:rPr>
          <w:t>Sens</w:t>
        </w:r>
        <w:proofErr w:type="spellEnd"/>
      </w:hyperlink>
      <w:r w:rsidRPr="00286754">
        <w:rPr>
          <w:rFonts w:ascii="Arial" w:eastAsia="Times New Roman" w:hAnsi="Arial" w:cs="Arial"/>
          <w:b/>
          <w:sz w:val="24"/>
          <w:szCs w:val="24"/>
          <w:lang w:eastAsia="es-ES"/>
        </w:rPr>
        <w:t xml:space="preserve"> le exigieron a Abelardo retractarse y al no hacerlo, el papa confirmó al sínodo de </w:t>
      </w:r>
      <w:proofErr w:type="spellStart"/>
      <w:r w:rsidRPr="00286754">
        <w:rPr>
          <w:rFonts w:ascii="Arial" w:eastAsia="Times New Roman" w:hAnsi="Arial" w:cs="Arial"/>
          <w:b/>
          <w:sz w:val="24"/>
          <w:szCs w:val="24"/>
          <w:lang w:eastAsia="es-ES"/>
        </w:rPr>
        <w:t>Sens</w:t>
      </w:r>
      <w:proofErr w:type="spellEnd"/>
      <w:r w:rsidRPr="00286754">
        <w:rPr>
          <w:rFonts w:ascii="Arial" w:eastAsia="Times New Roman" w:hAnsi="Arial" w:cs="Arial"/>
          <w:b/>
          <w:sz w:val="24"/>
          <w:szCs w:val="24"/>
          <w:lang w:eastAsia="es-ES"/>
        </w:rPr>
        <w:t xml:space="preserve"> y lo condenó por hereje a perpetuo silencio como docente.</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en carta a Inocencio II </w:t>
      </w:r>
      <w:r w:rsidRPr="00286754">
        <w:rPr>
          <w:rFonts w:ascii="Arial" w:eastAsia="Times New Roman" w:hAnsi="Arial" w:cs="Arial"/>
          <w:b/>
          <w:i/>
          <w:iCs/>
          <w:sz w:val="24"/>
          <w:szCs w:val="24"/>
          <w:lang w:eastAsia="es-ES"/>
        </w:rPr>
        <w:t xml:space="preserve">(Contra errores </w:t>
      </w:r>
      <w:proofErr w:type="spellStart"/>
      <w:r w:rsidRPr="00286754">
        <w:rPr>
          <w:rFonts w:ascii="Arial" w:eastAsia="Times New Roman" w:hAnsi="Arial" w:cs="Arial"/>
          <w:b/>
          <w:i/>
          <w:iCs/>
          <w:sz w:val="24"/>
          <w:szCs w:val="24"/>
          <w:lang w:eastAsia="es-ES"/>
        </w:rPr>
        <w:t>Petri</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Abaelardi</w:t>
      </w:r>
      <w:proofErr w:type="spellEnd"/>
      <w:r w:rsidRPr="00286754">
        <w:rPr>
          <w:rFonts w:ascii="Arial" w:eastAsia="Times New Roman" w:hAnsi="Arial" w:cs="Arial"/>
          <w:b/>
          <w:i/>
          <w:iCs/>
          <w:sz w:val="24"/>
          <w:szCs w:val="24"/>
          <w:lang w:eastAsia="es-ES"/>
        </w:rPr>
        <w:t>)</w:t>
      </w:r>
      <w:r w:rsidRPr="00286754">
        <w:rPr>
          <w:rFonts w:ascii="Arial" w:eastAsia="Times New Roman" w:hAnsi="Arial" w:cs="Arial"/>
          <w:b/>
          <w:sz w:val="24"/>
          <w:szCs w:val="24"/>
          <w:lang w:eastAsia="es-ES"/>
        </w:rPr>
        <w:t>, refutó los supuestos errores de Abelardo, pues consideraba que la fe sólo debe ser aceptada:</w:t>
      </w:r>
      <w:r w:rsidR="000B2FF2"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i/>
          <w:iCs/>
          <w:sz w:val="24"/>
          <w:szCs w:val="24"/>
          <w:lang w:eastAsia="es-ES"/>
        </w:rPr>
      </w:pPr>
      <w:r w:rsidRPr="00286754">
        <w:rPr>
          <w:rFonts w:ascii="Arial" w:eastAsia="Times New Roman" w:hAnsi="Arial" w:cs="Arial"/>
          <w:b/>
          <w:sz w:val="24"/>
          <w:szCs w:val="24"/>
          <w:lang w:eastAsia="es-ES"/>
        </w:rPr>
        <w:t>Puesto que estaba dispuesto a emplear la razón para explicarlo todo, incluso aquellas cosas que están por encima de la razón, su presunción estaba contra la razón y contra la fe. Porque, ¿hay algo más hostil a la razón que tratar de trascender la razón por medio de la razón? y ¿qué hay más hostil a la fe que negarse a creer lo que no puede alcanzarse con la razón?</w:t>
      </w:r>
      <w:r w:rsidR="000B2FF2">
        <w:rPr>
          <w:rFonts w:ascii="Arial" w:eastAsia="Times New Roman" w:hAnsi="Arial" w:cs="Arial"/>
          <w:b/>
          <w:sz w:val="24"/>
          <w:szCs w:val="24"/>
          <w:lang w:eastAsia="es-ES"/>
        </w:rPr>
        <w:t xml:space="preserve"> (</w:t>
      </w:r>
      <w:r w:rsidRPr="00286754">
        <w:rPr>
          <w:rFonts w:ascii="Arial" w:eastAsia="Times New Roman" w:hAnsi="Arial" w:cs="Arial"/>
          <w:b/>
          <w:i/>
          <w:iCs/>
          <w:sz w:val="24"/>
          <w:szCs w:val="24"/>
          <w:lang w:eastAsia="es-ES"/>
        </w:rPr>
        <w:t xml:space="preserve">Contra </w:t>
      </w:r>
      <w:proofErr w:type="spellStart"/>
      <w:r w:rsidRPr="00286754">
        <w:rPr>
          <w:rFonts w:ascii="Arial" w:eastAsia="Times New Roman" w:hAnsi="Arial" w:cs="Arial"/>
          <w:b/>
          <w:i/>
          <w:iCs/>
          <w:sz w:val="24"/>
          <w:szCs w:val="24"/>
          <w:lang w:eastAsia="es-ES"/>
        </w:rPr>
        <w:t>quaedam</w:t>
      </w:r>
      <w:proofErr w:type="spellEnd"/>
      <w:r w:rsidRPr="00286754">
        <w:rPr>
          <w:rFonts w:ascii="Arial" w:eastAsia="Times New Roman" w:hAnsi="Arial" w:cs="Arial"/>
          <w:b/>
          <w:i/>
          <w:iCs/>
          <w:sz w:val="24"/>
          <w:szCs w:val="24"/>
          <w:lang w:eastAsia="es-ES"/>
        </w:rPr>
        <w:t xml:space="preserve"> capitula </w:t>
      </w:r>
      <w:proofErr w:type="spellStart"/>
      <w:r w:rsidRPr="00286754">
        <w:rPr>
          <w:rFonts w:ascii="Arial" w:eastAsia="Times New Roman" w:hAnsi="Arial" w:cs="Arial"/>
          <w:b/>
          <w:i/>
          <w:iCs/>
          <w:sz w:val="24"/>
          <w:szCs w:val="24"/>
          <w:lang w:eastAsia="es-ES"/>
        </w:rPr>
        <w:t>errorum</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Abaelardi</w:t>
      </w:r>
      <w:proofErr w:type="spellEnd"/>
      <w:r w:rsidR="000B2FF2">
        <w:rPr>
          <w:rFonts w:ascii="Arial" w:eastAsia="Times New Roman" w:hAnsi="Arial" w:cs="Arial"/>
          <w:b/>
          <w:i/>
          <w:iCs/>
          <w:sz w:val="24"/>
          <w:szCs w:val="24"/>
          <w:lang w:eastAsia="es-ES"/>
        </w:rPr>
        <w:t>)</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Para Bernardo, la verdad que hay tras la creencia en Dios es un hecho directamente infundido por la divinidad y por lo tanto incuestionable. Contra la pretensión de los racionalistas de que la teología debía apoyarse en pruebas, afirmó en un argumento muy conocido:</w:t>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La conocemos [la </w:t>
      </w:r>
      <w:r w:rsidR="000B2FF2">
        <w:rPr>
          <w:rFonts w:ascii="Arial" w:eastAsia="Times New Roman" w:hAnsi="Arial" w:cs="Arial"/>
          <w:b/>
          <w:sz w:val="24"/>
          <w:szCs w:val="24"/>
          <w:lang w:eastAsia="es-ES"/>
        </w:rPr>
        <w:t>v</w:t>
      </w:r>
      <w:r w:rsidRPr="00286754">
        <w:rPr>
          <w:rFonts w:ascii="Arial" w:eastAsia="Times New Roman" w:hAnsi="Arial" w:cs="Arial"/>
          <w:b/>
          <w:sz w:val="24"/>
          <w:szCs w:val="24"/>
          <w:lang w:eastAsia="es-ES"/>
        </w:rPr>
        <w:t>erdad]. Pero ¿cómo pensamos que la comprendemos? La disquisición no la comprende, pero sí la santidad, si de algún modo es posible comprender lo incomprensible. Pero si no pudiese ser comprendida, el apóstol no habría dicho... «y fundados en la caridad, podáis comprender en unión de todos los santos». Los santos, por tanto, comprenden. ¿Queréis saber cómo? Si sois santos, comprenderéis y sabréis. Si no, sed santos y sabréis por experiencia.</w:t>
      </w:r>
    </w:p>
    <w:p w:rsidR="00286754" w:rsidRDefault="00286754" w:rsidP="00286754">
      <w:pPr>
        <w:spacing w:after="0" w:line="240" w:lineRule="auto"/>
        <w:ind w:left="-993" w:firstLine="284"/>
        <w:jc w:val="both"/>
        <w:rPr>
          <w:rFonts w:ascii="Arial" w:eastAsia="Times New Roman" w:hAnsi="Arial" w:cs="Arial"/>
          <w:b/>
          <w:sz w:val="24"/>
          <w:szCs w:val="24"/>
          <w:lang w:eastAsia="es-ES"/>
        </w:rPr>
      </w:pPr>
      <w:proofErr w:type="spellStart"/>
      <w:r w:rsidRPr="00286754">
        <w:rPr>
          <w:rFonts w:ascii="Arial" w:eastAsia="Times New Roman" w:hAnsi="Arial" w:cs="Arial"/>
          <w:b/>
          <w:i/>
          <w:iCs/>
          <w:sz w:val="24"/>
          <w:szCs w:val="24"/>
          <w:lang w:eastAsia="es-ES"/>
        </w:rPr>
        <w:t>Tractatus</w:t>
      </w:r>
      <w:proofErr w:type="spellEnd"/>
      <w:r w:rsidRPr="00286754">
        <w:rPr>
          <w:rFonts w:ascii="Arial" w:eastAsia="Times New Roman" w:hAnsi="Arial" w:cs="Arial"/>
          <w:b/>
          <w:i/>
          <w:iCs/>
          <w:sz w:val="24"/>
          <w:szCs w:val="24"/>
          <w:lang w:eastAsia="es-ES"/>
        </w:rPr>
        <w:t xml:space="preserve"> de </w:t>
      </w:r>
      <w:proofErr w:type="spellStart"/>
      <w:r w:rsidRPr="00286754">
        <w:rPr>
          <w:rFonts w:ascii="Arial" w:eastAsia="Times New Roman" w:hAnsi="Arial" w:cs="Arial"/>
          <w:b/>
          <w:i/>
          <w:iCs/>
          <w:sz w:val="24"/>
          <w:szCs w:val="24"/>
          <w:lang w:eastAsia="es-ES"/>
        </w:rPr>
        <w:t>laudibis</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Parisius</w:t>
      </w:r>
      <w:proofErr w:type="spellEnd"/>
      <w:r w:rsidR="000B2FF2">
        <w:rPr>
          <w:rFonts w:ascii="Arial" w:eastAsia="Times New Roman" w:hAnsi="Arial" w:cs="Arial"/>
          <w:b/>
          <w:i/>
          <w:iCs/>
          <w:sz w:val="24"/>
          <w:szCs w:val="24"/>
          <w:lang w:eastAsia="es-ES"/>
        </w:rPr>
        <w:t xml:space="preserve"> </w:t>
      </w:r>
      <w:r w:rsidR="000B2FF2">
        <w:rPr>
          <w:rFonts w:ascii="Arial" w:eastAsia="Times New Roman" w:hAnsi="Arial" w:cs="Arial"/>
          <w:b/>
          <w:sz w:val="24"/>
          <w:szCs w:val="24"/>
          <w:vertAlign w:val="superscript"/>
          <w:lang w:eastAsia="es-ES"/>
        </w:rPr>
        <w:t xml:space="preserve"> </w:t>
      </w:r>
      <w:r w:rsidRPr="00286754">
        <w:rPr>
          <w:rFonts w:ascii="Arial" w:eastAsia="Times New Roman" w:hAnsi="Arial" w:cs="Arial"/>
          <w:b/>
          <w:sz w:val="24"/>
          <w:szCs w:val="24"/>
          <w:lang w:eastAsia="es-ES"/>
        </w:rPr>
        <w:t>La opinión de Bernardo, acerca del mal empleo que hacía Abelardo de la razón, se ganó el apoyo de místicos e irracionalistas, que estuvieron de acuerdo con él.</w:t>
      </w:r>
      <w:r w:rsidR="000B2FF2" w:rsidRPr="00286754">
        <w:rPr>
          <w:rFonts w:ascii="Arial" w:eastAsia="Times New Roman" w:hAnsi="Arial" w:cs="Arial"/>
          <w:b/>
          <w:sz w:val="24"/>
          <w:szCs w:val="24"/>
          <w:lang w:eastAsia="es-ES"/>
        </w:rPr>
        <w:t xml:space="preserve"> </w:t>
      </w: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Pr="00286754" w:rsidRDefault="007A3C54" w:rsidP="007A3C54">
      <w:pPr>
        <w:spacing w:after="0" w:line="240" w:lineRule="auto"/>
        <w:ind w:left="-993" w:firstLine="284"/>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2371725" cy="3458766"/>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srcRect l="39921" t="32150" r="40840" b="31315"/>
                    <a:stretch>
                      <a:fillRect/>
                    </a:stretch>
                  </pic:blipFill>
                  <pic:spPr bwMode="auto">
                    <a:xfrm>
                      <a:off x="0" y="0"/>
                      <a:ext cx="2371725" cy="3458766"/>
                    </a:xfrm>
                    <a:prstGeom prst="rect">
                      <a:avLst/>
                    </a:prstGeom>
                    <a:noFill/>
                    <a:ln w="9525">
                      <a:noFill/>
                      <a:miter lim="800000"/>
                      <a:headEnd/>
                      <a:tailEnd/>
                    </a:ln>
                  </pic:spPr>
                </pic:pic>
              </a:graphicData>
            </a:graphic>
          </wp:inline>
        </w:drawing>
      </w:r>
    </w:p>
    <w:p w:rsidR="000B2FF2" w:rsidRPr="000B2FF2" w:rsidRDefault="000B2FF2" w:rsidP="00286754">
      <w:pPr>
        <w:spacing w:after="0" w:line="240" w:lineRule="auto"/>
        <w:ind w:left="-993" w:firstLine="284"/>
        <w:jc w:val="both"/>
        <w:outlineLvl w:val="2"/>
        <w:rPr>
          <w:rFonts w:ascii="Arial" w:eastAsia="Times New Roman" w:hAnsi="Arial" w:cs="Arial"/>
          <w:b/>
          <w:bCs/>
          <w:color w:val="FF0000"/>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Predicación de la Segunda Cruzada</w:t>
      </w:r>
    </w:p>
    <w:p w:rsidR="00286754" w:rsidRPr="00286754" w:rsidRDefault="000B2FF2" w:rsidP="000B2FF2">
      <w:pPr>
        <w:tabs>
          <w:tab w:val="left" w:pos="1380"/>
        </w:tabs>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ab/>
      </w:r>
    </w:p>
    <w:p w:rsidR="000B2FF2"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286754" w:rsidRPr="00286754">
        <w:rPr>
          <w:rFonts w:ascii="Arial" w:eastAsia="Times New Roman" w:hAnsi="Arial" w:cs="Arial"/>
          <w:b/>
          <w:sz w:val="24"/>
          <w:szCs w:val="24"/>
          <w:lang w:eastAsia="es-ES"/>
        </w:rPr>
        <w:t>En la Segunda Cruzada, asumió el papel político más importante de su vida, al convertirse en el predicador de la nueva guerra santa. El fracaso de la misma le supuso el declinar de su influencia política.</w:t>
      </w:r>
      <w:r>
        <w:rPr>
          <w:rFonts w:ascii="Arial" w:eastAsia="Times New Roman" w:hAnsi="Arial" w:cs="Arial"/>
          <w:b/>
          <w:sz w:val="24"/>
          <w:szCs w:val="24"/>
          <w:lang w:eastAsia="es-ES"/>
        </w:rPr>
        <w:t xml:space="preserve"> </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Cincuenta años antes, durante la </w:t>
      </w:r>
      <w:hyperlink r:id="rId91" w:tooltip="Primera Cruzada" w:history="1">
        <w:r w:rsidRPr="00286754">
          <w:rPr>
            <w:rFonts w:ascii="Arial" w:eastAsia="Times New Roman" w:hAnsi="Arial" w:cs="Arial"/>
            <w:b/>
            <w:sz w:val="24"/>
            <w:szCs w:val="24"/>
            <w:lang w:eastAsia="es-ES"/>
          </w:rPr>
          <w:t>Primera Cruzada</w:t>
        </w:r>
      </w:hyperlink>
      <w:r w:rsidRPr="00286754">
        <w:rPr>
          <w:rFonts w:ascii="Arial" w:eastAsia="Times New Roman" w:hAnsi="Arial" w:cs="Arial"/>
          <w:b/>
          <w:sz w:val="24"/>
          <w:szCs w:val="24"/>
          <w:lang w:eastAsia="es-ES"/>
        </w:rPr>
        <w:t xml:space="preserve"> se estableció en </w:t>
      </w:r>
      <w:hyperlink r:id="rId92" w:tooltip="Palestina (región)" w:history="1">
        <w:r w:rsidRPr="00286754">
          <w:rPr>
            <w:rFonts w:ascii="Arial" w:eastAsia="Times New Roman" w:hAnsi="Arial" w:cs="Arial"/>
            <w:b/>
            <w:sz w:val="24"/>
            <w:szCs w:val="24"/>
            <w:lang w:eastAsia="es-ES"/>
          </w:rPr>
          <w:t>Palestina</w:t>
        </w:r>
      </w:hyperlink>
      <w:r w:rsidRPr="00286754">
        <w:rPr>
          <w:rFonts w:ascii="Arial" w:eastAsia="Times New Roman" w:hAnsi="Arial" w:cs="Arial"/>
          <w:b/>
          <w:sz w:val="24"/>
          <w:szCs w:val="24"/>
          <w:lang w:eastAsia="es-ES"/>
        </w:rPr>
        <w:t xml:space="preserve"> un reino feudal gobernado por nobles franceses. En 1144, los ejércitos del </w:t>
      </w:r>
      <w:hyperlink r:id="rId93" w:tooltip="Islam" w:history="1">
        <w:r w:rsidRPr="00286754">
          <w:rPr>
            <w:rFonts w:ascii="Arial" w:eastAsia="Times New Roman" w:hAnsi="Arial" w:cs="Arial"/>
            <w:b/>
            <w:sz w:val="24"/>
            <w:szCs w:val="24"/>
            <w:lang w:eastAsia="es-ES"/>
          </w:rPr>
          <w:t>Islam</w:t>
        </w:r>
      </w:hyperlink>
      <w:r w:rsidRPr="00286754">
        <w:rPr>
          <w:rFonts w:ascii="Arial" w:eastAsia="Times New Roman" w:hAnsi="Arial" w:cs="Arial"/>
          <w:b/>
          <w:sz w:val="24"/>
          <w:szCs w:val="24"/>
          <w:lang w:eastAsia="es-ES"/>
        </w:rPr>
        <w:t xml:space="preserve"> tomaron la ciudad cristiana de </w:t>
      </w:r>
      <w:hyperlink r:id="rId94" w:tooltip="Edesa" w:history="1">
        <w:r w:rsidRPr="00286754">
          <w:rPr>
            <w:rFonts w:ascii="Arial" w:eastAsia="Times New Roman" w:hAnsi="Arial" w:cs="Arial"/>
            <w:b/>
            <w:sz w:val="24"/>
            <w:szCs w:val="24"/>
            <w:lang w:eastAsia="es-ES"/>
          </w:rPr>
          <w:t>Edesa</w:t>
        </w:r>
      </w:hyperlink>
      <w:r w:rsidRPr="00286754">
        <w:rPr>
          <w:rFonts w:ascii="Arial" w:eastAsia="Times New Roman" w:hAnsi="Arial" w:cs="Arial"/>
          <w:b/>
          <w:sz w:val="24"/>
          <w:szCs w:val="24"/>
          <w:lang w:eastAsia="es-ES"/>
        </w:rPr>
        <w:t xml:space="preserve">. En 1145, </w:t>
      </w:r>
      <w:hyperlink r:id="rId95" w:tooltip="Luis VII de Francia" w:history="1">
        <w:r w:rsidRPr="00286754">
          <w:rPr>
            <w:rFonts w:ascii="Arial" w:eastAsia="Times New Roman" w:hAnsi="Arial" w:cs="Arial"/>
            <w:b/>
            <w:sz w:val="24"/>
            <w:szCs w:val="24"/>
            <w:lang w:eastAsia="es-ES"/>
          </w:rPr>
          <w:t>Luis VII de Francia</w:t>
        </w:r>
      </w:hyperlink>
      <w:r w:rsidRPr="00286754">
        <w:rPr>
          <w:rFonts w:ascii="Arial" w:eastAsia="Times New Roman" w:hAnsi="Arial" w:cs="Arial"/>
          <w:b/>
          <w:sz w:val="24"/>
          <w:szCs w:val="24"/>
          <w:lang w:eastAsia="es-ES"/>
        </w:rPr>
        <w:t xml:space="preserve"> propuso la cruzada y pidió a Bernardo que la predicase. Este respondió que solo el papa le podía encargar esa predicación. El rey realizó la petición al papa. Fue entonces, cuando el papa </w:t>
      </w:r>
      <w:hyperlink r:id="rId96" w:tooltip="Eugenio III" w:history="1">
        <w:r w:rsidRPr="00286754">
          <w:rPr>
            <w:rFonts w:ascii="Arial" w:eastAsia="Times New Roman" w:hAnsi="Arial" w:cs="Arial"/>
            <w:b/>
            <w:sz w:val="24"/>
            <w:szCs w:val="24"/>
            <w:lang w:eastAsia="es-ES"/>
          </w:rPr>
          <w:t>Eugenio III</w:t>
        </w:r>
      </w:hyperlink>
      <w:r w:rsidRPr="00286754">
        <w:rPr>
          <w:rFonts w:ascii="Arial" w:eastAsia="Times New Roman" w:hAnsi="Arial" w:cs="Arial"/>
          <w:b/>
          <w:sz w:val="24"/>
          <w:szCs w:val="24"/>
          <w:lang w:eastAsia="es-ES"/>
        </w:rPr>
        <w:t xml:space="preserve">, que había sido monje en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y discípulo de Bernardo, pidió al Santo que predicase la cruzada y las indulgencias que de ella se derivaban.</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El Bernardo que predicó la Cruzada mostró una personalidad diferente a lo que había sido hasta entonces. Él entendía la vida interior como unión del alma humana con Dios </w:t>
      </w:r>
      <w:proofErr w:type="spellStart"/>
      <w:r w:rsidRPr="00286754">
        <w:rPr>
          <w:rFonts w:ascii="Arial" w:eastAsia="Times New Roman" w:hAnsi="Arial" w:cs="Arial"/>
          <w:b/>
          <w:sz w:val="24"/>
          <w:szCs w:val="24"/>
          <w:lang w:eastAsia="es-ES"/>
        </w:rPr>
        <w:t>e</w:t>
      </w:r>
      <w:proofErr w:type="spellEnd"/>
      <w:r w:rsidRPr="00286754">
        <w:rPr>
          <w:rFonts w:ascii="Arial" w:eastAsia="Times New Roman" w:hAnsi="Arial" w:cs="Arial"/>
          <w:b/>
          <w:sz w:val="24"/>
          <w:szCs w:val="24"/>
          <w:lang w:eastAsia="es-ES"/>
        </w:rPr>
        <w:t xml:space="preserve"> identificaba la vida interior con la vida de toda la iglesia, de todo el «cuerpo místico», siendo su concepción de la cruzada básicamente mística. Consideraba que la </w:t>
      </w:r>
      <w:hyperlink r:id="rId97" w:tooltip="Iglesia Católica" w:history="1">
        <w:r w:rsidRPr="00286754">
          <w:rPr>
            <w:rFonts w:ascii="Arial" w:eastAsia="Times New Roman" w:hAnsi="Arial" w:cs="Arial"/>
            <w:b/>
            <w:sz w:val="24"/>
            <w:szCs w:val="24"/>
            <w:lang w:eastAsia="es-ES"/>
          </w:rPr>
          <w:t>Iglesia Católica</w:t>
        </w:r>
      </w:hyperlink>
      <w:r w:rsidRPr="00286754">
        <w:rPr>
          <w:rFonts w:ascii="Arial" w:eastAsia="Times New Roman" w:hAnsi="Arial" w:cs="Arial"/>
          <w:b/>
          <w:sz w:val="24"/>
          <w:szCs w:val="24"/>
          <w:lang w:eastAsia="es-ES"/>
        </w:rPr>
        <w:t xml:space="preserve"> podía llamar a las armas a las naciones cristianas para salvaguardar el orden establecido por Dios.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Parece que no tuvo necesidad de comprender el </w:t>
      </w:r>
      <w:hyperlink r:id="rId98" w:tooltip="Islam" w:history="1">
        <w:r w:rsidR="00286754" w:rsidRPr="00286754">
          <w:rPr>
            <w:rFonts w:ascii="Arial" w:eastAsia="Times New Roman" w:hAnsi="Arial" w:cs="Arial"/>
            <w:b/>
            <w:sz w:val="24"/>
            <w:szCs w:val="24"/>
            <w:lang w:eastAsia="es-ES"/>
          </w:rPr>
          <w:t>Islam</w:t>
        </w:r>
      </w:hyperlink>
      <w:r w:rsidR="00286754" w:rsidRPr="00286754">
        <w:rPr>
          <w:rFonts w:ascii="Arial" w:eastAsia="Times New Roman" w:hAnsi="Arial" w:cs="Arial"/>
          <w:b/>
          <w:sz w:val="24"/>
          <w:szCs w:val="24"/>
          <w:lang w:eastAsia="es-ES"/>
        </w:rPr>
        <w:t>. Según él, si Dios juzgaba necesario que los ejércitos defendieran su reino, si el mismo papa le ordenaba predicar la Cruzada, estaba claro para él que se trataba de una misión divina. Por tanto transmitió a los cristianos que se trataba de una guerra santa, pues así la concebía él.</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En un escrito posterior al papa, así reflexionó sobre la cruzada: «Me lo ordenasteis y obedecí. La autoridad del que me mandaba hizo fecunda mi obediencia. Abrí mis labios, hablé y se multiplicaron los cruzados, de suerte que quedaron vacías las ciudades y castillos, y difícilmente se encontraría un hombre por cada siete mujeres».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predicación realizada en Alemania, lo fue en contra de la voluntad del papa, y ganó para la causa al emperador </w:t>
      </w:r>
      <w:hyperlink r:id="rId99" w:tooltip="Conrado III" w:history="1">
        <w:r w:rsidRPr="00286754">
          <w:rPr>
            <w:rFonts w:ascii="Arial" w:eastAsia="Times New Roman" w:hAnsi="Arial" w:cs="Arial"/>
            <w:b/>
            <w:sz w:val="24"/>
            <w:szCs w:val="24"/>
            <w:lang w:eastAsia="es-ES"/>
          </w:rPr>
          <w:t>Conrado III</w:t>
        </w:r>
      </w:hyperlink>
      <w:r w:rsidRPr="00286754">
        <w:rPr>
          <w:rFonts w:ascii="Arial" w:eastAsia="Times New Roman" w:hAnsi="Arial" w:cs="Arial"/>
          <w:b/>
          <w:sz w:val="24"/>
          <w:szCs w:val="24"/>
          <w:lang w:eastAsia="es-ES"/>
        </w:rPr>
        <w:t xml:space="preserve"> y a numerosos príncipes. Según </w:t>
      </w:r>
      <w:proofErr w:type="spellStart"/>
      <w:r w:rsidRPr="00286754">
        <w:rPr>
          <w:rFonts w:ascii="Arial" w:eastAsia="Times New Roman" w:hAnsi="Arial" w:cs="Arial"/>
          <w:b/>
          <w:sz w:val="24"/>
          <w:szCs w:val="24"/>
          <w:lang w:eastAsia="es-ES"/>
        </w:rPr>
        <w:t>Maschke</w:t>
      </w:r>
      <w:proofErr w:type="spellEnd"/>
      <w:r w:rsidRPr="00286754">
        <w:rPr>
          <w:rFonts w:ascii="Arial" w:eastAsia="Times New Roman" w:hAnsi="Arial" w:cs="Arial"/>
          <w:b/>
          <w:sz w:val="24"/>
          <w:szCs w:val="24"/>
          <w:lang w:eastAsia="es-ES"/>
        </w:rPr>
        <w:t>, «Bernardo es mucho más fogoso como predicador que como hombre de Estado y como político de la Iglesia, electriza a los pueblos de Occidente, infundiéndoles la sola voluntad de acudir a la Cruzada».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Los cruzados fueron derrotados por el Islam, lo que provocó un gran pesimismo en toda la cristiandad. San Bernardo, que había sido el principal animador y el que había encendido a los pueblos, fue llamado embaucador y falso profeta.</w:t>
      </w:r>
      <w:hyperlink r:id="rId100" w:anchor="cite_note-FOOTNOTERibadeneyra1953.7B.7B.7Bc.7D.7D.7D39-31" w:history="1">
        <w:r w:rsidRPr="00286754">
          <w:rPr>
            <w:rFonts w:ascii="Arial" w:eastAsia="Times New Roman" w:hAnsi="Arial" w:cs="Arial"/>
            <w:b/>
            <w:sz w:val="24"/>
            <w:szCs w:val="24"/>
            <w:vertAlign w:val="superscript"/>
            <w:lang w:eastAsia="es-ES"/>
          </w:rPr>
          <w:t>31</w:t>
        </w:r>
      </w:hyperlink>
      <w:r w:rsidRPr="00286754">
        <w:rPr>
          <w:rFonts w:ascii="Arial" w:eastAsia="Times New Roman" w:hAnsi="Arial" w:cs="Arial"/>
          <w:b/>
          <w:sz w:val="24"/>
          <w:szCs w:val="24"/>
          <w:lang w:eastAsia="es-ES"/>
        </w:rPr>
        <w:t xml:space="preserve"> El fracaso de la segunda Cruzada dañó profundamente la confianza en </w:t>
      </w:r>
      <w:r w:rsidR="000B2FF2">
        <w:rPr>
          <w:rFonts w:ascii="Arial" w:eastAsia="Times New Roman" w:hAnsi="Arial" w:cs="Arial"/>
          <w:b/>
          <w:sz w:val="24"/>
          <w:szCs w:val="24"/>
          <w:lang w:eastAsia="es-ES"/>
        </w:rPr>
        <w:t xml:space="preserve">el </w:t>
      </w:r>
      <w:r w:rsidRPr="00286754">
        <w:rPr>
          <w:rFonts w:ascii="Arial" w:eastAsia="Times New Roman" w:hAnsi="Arial" w:cs="Arial"/>
          <w:b/>
          <w:sz w:val="24"/>
          <w:szCs w:val="24"/>
          <w:lang w:eastAsia="es-ES"/>
        </w:rPr>
        <w:t>pontificado y se habló abiertamente de que la fe cristiana había sufrido un duro revés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quedó muy afectado, sin embargo pensó que por lo menos había sido criticado él y no Dios. Así lo escribió en </w:t>
      </w:r>
      <w:r w:rsidRPr="00286754">
        <w:rPr>
          <w:rFonts w:ascii="Arial" w:eastAsia="Times New Roman" w:hAnsi="Arial" w:cs="Arial"/>
          <w:b/>
          <w:i/>
          <w:iCs/>
          <w:sz w:val="24"/>
          <w:szCs w:val="24"/>
          <w:lang w:eastAsia="es-ES"/>
        </w:rPr>
        <w:t xml:space="preserve">De </w:t>
      </w:r>
      <w:proofErr w:type="spellStart"/>
      <w:r w:rsidRPr="00286754">
        <w:rPr>
          <w:rFonts w:ascii="Arial" w:eastAsia="Times New Roman" w:hAnsi="Arial" w:cs="Arial"/>
          <w:b/>
          <w:i/>
          <w:iCs/>
          <w:sz w:val="24"/>
          <w:szCs w:val="24"/>
          <w:lang w:eastAsia="es-ES"/>
        </w:rPr>
        <w:t>Consideratione</w:t>
      </w:r>
      <w:proofErr w:type="spellEnd"/>
      <w:r w:rsidRPr="00286754">
        <w:rPr>
          <w:rFonts w:ascii="Arial" w:eastAsia="Times New Roman" w:hAnsi="Arial" w:cs="Arial"/>
          <w:b/>
          <w:sz w:val="24"/>
          <w:szCs w:val="24"/>
          <w:lang w:eastAsia="es-ES"/>
        </w:rPr>
        <w:t xml:space="preserve">, dirigido al papa </w:t>
      </w:r>
      <w:hyperlink r:id="rId101" w:tooltip="Eugenio III" w:history="1">
        <w:r w:rsidRPr="00286754">
          <w:rPr>
            <w:rFonts w:ascii="Arial" w:eastAsia="Times New Roman" w:hAnsi="Arial" w:cs="Arial"/>
            <w:b/>
            <w:sz w:val="24"/>
            <w:szCs w:val="24"/>
            <w:lang w:eastAsia="es-ES"/>
          </w:rPr>
          <w:t>Eugenio III</w:t>
        </w:r>
      </w:hyperlink>
      <w:r w:rsidRPr="00286754">
        <w:rPr>
          <w:rFonts w:ascii="Arial" w:eastAsia="Times New Roman" w:hAnsi="Arial" w:cs="Arial"/>
          <w:b/>
          <w:sz w:val="24"/>
          <w:szCs w:val="24"/>
          <w:lang w:eastAsia="es-ES"/>
        </w:rPr>
        <w:t>.</w:t>
      </w:r>
    </w:p>
    <w:p w:rsid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0B2FF2">
      <w:pPr>
        <w:spacing w:after="0" w:line="240" w:lineRule="auto"/>
        <w:ind w:left="-993" w:firstLine="284"/>
        <w:jc w:val="both"/>
        <w:outlineLvl w:val="1"/>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Su Orden del Císter</w:t>
      </w:r>
      <w:r w:rsidR="000B2FF2" w:rsidRPr="000B2FF2">
        <w:rPr>
          <w:rFonts w:ascii="Arial" w:eastAsia="Times New Roman" w:hAnsi="Arial" w:cs="Arial"/>
          <w:b/>
          <w:bCs/>
          <w:color w:val="FF0000"/>
          <w:sz w:val="24"/>
          <w:szCs w:val="24"/>
          <w:lang w:eastAsia="es-ES"/>
        </w:rPr>
        <w:t xml:space="preserve">  </w:t>
      </w:r>
      <w:r w:rsidRPr="000B2FF2">
        <w:rPr>
          <w:rFonts w:ascii="Arial" w:eastAsia="Times New Roman" w:hAnsi="Arial" w:cs="Arial"/>
          <w:b/>
          <w:bCs/>
          <w:color w:val="FF0000"/>
          <w:sz w:val="24"/>
          <w:szCs w:val="24"/>
          <w:lang w:eastAsia="es-ES"/>
        </w:rPr>
        <w:t>Abad del Císter</w:t>
      </w:r>
    </w:p>
    <w:p w:rsidR="000B2FF2" w:rsidRPr="000B2FF2" w:rsidRDefault="000B2FF2" w:rsidP="000B2FF2">
      <w:pPr>
        <w:spacing w:after="0" w:line="240" w:lineRule="auto"/>
        <w:ind w:left="-993" w:firstLine="284"/>
        <w:jc w:val="both"/>
        <w:outlineLvl w:val="1"/>
        <w:rPr>
          <w:rFonts w:ascii="Arial" w:eastAsia="Times New Roman" w:hAnsi="Arial" w:cs="Arial"/>
          <w:b/>
          <w:bCs/>
          <w:color w:val="FF0000"/>
          <w:sz w:val="24"/>
          <w:szCs w:val="24"/>
          <w:lang w:eastAsia="es-ES"/>
        </w:rPr>
      </w:pPr>
    </w:p>
    <w:p w:rsidR="00286754"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286754" w:rsidRPr="00286754">
        <w:rPr>
          <w:rFonts w:ascii="Arial" w:eastAsia="Times New Roman" w:hAnsi="Arial" w:cs="Arial"/>
          <w:b/>
          <w:sz w:val="24"/>
          <w:szCs w:val="24"/>
          <w:lang w:eastAsia="es-ES"/>
        </w:rPr>
        <w:t xml:space="preserve">A los 23 años, en el año 1113, ingresó en la orden del Císter. Dos años después, Esteban </w:t>
      </w:r>
      <w:proofErr w:type="spellStart"/>
      <w:r w:rsidR="00286754" w:rsidRPr="00286754">
        <w:rPr>
          <w:rFonts w:ascii="Arial" w:eastAsia="Times New Roman" w:hAnsi="Arial" w:cs="Arial"/>
          <w:b/>
          <w:sz w:val="24"/>
          <w:szCs w:val="24"/>
          <w:lang w:eastAsia="es-ES"/>
        </w:rPr>
        <w:t>Harding</w:t>
      </w:r>
      <w:proofErr w:type="spellEnd"/>
      <w:r w:rsidR="00286754" w:rsidRPr="00286754">
        <w:rPr>
          <w:rFonts w:ascii="Arial" w:eastAsia="Times New Roman" w:hAnsi="Arial" w:cs="Arial"/>
          <w:b/>
          <w:sz w:val="24"/>
          <w:szCs w:val="24"/>
          <w:lang w:eastAsia="es-ES"/>
        </w:rPr>
        <w:t xml:space="preserve">, el abad de Císter, le envió a fundar una de las primeras fundaciones cistercienses, el monasterio de </w:t>
      </w:r>
      <w:proofErr w:type="spellStart"/>
      <w:r w:rsidR="00286754" w:rsidRPr="00286754">
        <w:rPr>
          <w:rFonts w:ascii="Arial" w:eastAsia="Times New Roman" w:hAnsi="Arial" w:cs="Arial"/>
          <w:b/>
          <w:sz w:val="24"/>
          <w:szCs w:val="24"/>
          <w:lang w:eastAsia="es-ES"/>
        </w:rPr>
        <w:t>Claraval</w:t>
      </w:r>
      <w:proofErr w:type="spellEnd"/>
      <w:r w:rsidR="00286754" w:rsidRPr="00286754">
        <w:rPr>
          <w:rFonts w:ascii="Arial" w:eastAsia="Times New Roman" w:hAnsi="Arial" w:cs="Arial"/>
          <w:b/>
          <w:sz w:val="24"/>
          <w:szCs w:val="24"/>
          <w:lang w:eastAsia="es-ES"/>
        </w:rPr>
        <w:t>, del que fue designado abad, puesto que ocupó hasta el final de su vida.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orden, entonces, estaba en formación. Esteban </w:t>
      </w:r>
      <w:proofErr w:type="spellStart"/>
      <w:r w:rsidRPr="00286754">
        <w:rPr>
          <w:rFonts w:ascii="Arial" w:eastAsia="Times New Roman" w:hAnsi="Arial" w:cs="Arial"/>
          <w:b/>
          <w:sz w:val="24"/>
          <w:szCs w:val="24"/>
          <w:lang w:eastAsia="es-ES"/>
        </w:rPr>
        <w:t>Harding</w:t>
      </w:r>
      <w:proofErr w:type="spellEnd"/>
      <w:r w:rsidRPr="00286754">
        <w:rPr>
          <w:rFonts w:ascii="Arial" w:eastAsia="Times New Roman" w:hAnsi="Arial" w:cs="Arial"/>
          <w:b/>
          <w:sz w:val="24"/>
          <w:szCs w:val="24"/>
          <w:lang w:eastAsia="es-ES"/>
        </w:rPr>
        <w:t xml:space="preserve"> era el tercer abad que tenía la orden, y en </w:t>
      </w:r>
      <w:hyperlink r:id="rId102" w:tooltip="1119" w:history="1">
        <w:r w:rsidRPr="00286754">
          <w:rPr>
            <w:rFonts w:ascii="Arial" w:eastAsia="Times New Roman" w:hAnsi="Arial" w:cs="Arial"/>
            <w:b/>
            <w:sz w:val="24"/>
            <w:szCs w:val="24"/>
            <w:lang w:eastAsia="es-ES"/>
          </w:rPr>
          <w:t>1119</w:t>
        </w:r>
      </w:hyperlink>
      <w:r w:rsidRPr="00286754">
        <w:rPr>
          <w:rFonts w:ascii="Arial" w:eastAsia="Times New Roman" w:hAnsi="Arial" w:cs="Arial"/>
          <w:b/>
          <w:sz w:val="24"/>
          <w:szCs w:val="24"/>
          <w:lang w:eastAsia="es-ES"/>
        </w:rPr>
        <w:t xml:space="preserve"> dotó al Císter de una regla propia, la </w:t>
      </w:r>
      <w:r w:rsidRPr="00286754">
        <w:rPr>
          <w:rFonts w:ascii="Arial" w:eastAsia="Times New Roman" w:hAnsi="Arial" w:cs="Arial"/>
          <w:b/>
          <w:i/>
          <w:iCs/>
          <w:sz w:val="24"/>
          <w:szCs w:val="24"/>
          <w:lang w:eastAsia="es-ES"/>
        </w:rPr>
        <w:t>Carta de caridad</w:t>
      </w:r>
      <w:r w:rsidRPr="00286754">
        <w:rPr>
          <w:rFonts w:ascii="Arial" w:eastAsia="Times New Roman" w:hAnsi="Arial" w:cs="Arial"/>
          <w:b/>
          <w:sz w:val="24"/>
          <w:szCs w:val="24"/>
          <w:lang w:eastAsia="es-ES"/>
        </w:rPr>
        <w:t>, en la que se establecían las normas comunitarias de total pobreza, de obediencia a los obispos y de dedicación al culto divino con dejación de las ciencias profanas.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participó personalmente en la formación del espíritu cisterciense y fue el artífice de la gran difusión de la orden cisterciense, pasando del único monasterio cuando ingresó a 343 cuando murió, de los que 168 pertenecían a la filiación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y 68 fueron fundados por él mismo.</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enorme influencia que alcanzaron los cistercienses se debió a Bernardo que trascendió ampliamente a la orden. Ha sido la figura más destacada de la Orden y es venerado como fundador</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Císter fue una concepción de la vida monástica medieval totalmente distinta a </w:t>
      </w:r>
      <w:hyperlink r:id="rId103" w:tooltip="Orden de Cluny" w:history="1">
        <w:r w:rsidRPr="00286754">
          <w:rPr>
            <w:rFonts w:ascii="Arial" w:eastAsia="Times New Roman" w:hAnsi="Arial" w:cs="Arial"/>
            <w:b/>
            <w:sz w:val="24"/>
            <w:szCs w:val="24"/>
            <w:lang w:eastAsia="es-ES"/>
          </w:rPr>
          <w:t>Cluny</w:t>
        </w:r>
      </w:hyperlink>
      <w:r w:rsidRPr="00286754">
        <w:rPr>
          <w:rFonts w:ascii="Arial" w:eastAsia="Times New Roman" w:hAnsi="Arial" w:cs="Arial"/>
          <w:b/>
          <w:sz w:val="24"/>
          <w:szCs w:val="24"/>
          <w:lang w:eastAsia="es-ES"/>
        </w:rPr>
        <w:t>. La regla cisterciense era, en la práctica, una crítica de la de Cluny.</w:t>
      </w:r>
      <w:hyperlink r:id="rId104" w:anchor="cite_note-FOOTNOTEHofstatterPixa1971.7B.7B.7Bc.7D.7D.7D232-35" w:history="1">
        <w:r w:rsidRPr="00286754">
          <w:rPr>
            <w:rFonts w:ascii="Arial" w:eastAsia="Times New Roman" w:hAnsi="Arial" w:cs="Arial"/>
            <w:b/>
            <w:sz w:val="24"/>
            <w:szCs w:val="24"/>
            <w:vertAlign w:val="superscript"/>
            <w:lang w:eastAsia="es-ES"/>
          </w:rPr>
          <w:t>35</w:t>
        </w:r>
      </w:hyperlink>
      <w:r w:rsidRPr="00286754">
        <w:rPr>
          <w:rFonts w:ascii="Arial" w:eastAsia="Times New Roman" w:hAnsi="Arial" w:cs="Arial"/>
          <w:b/>
          <w:sz w:val="24"/>
          <w:szCs w:val="24"/>
          <w:lang w:eastAsia="es-ES"/>
        </w:rPr>
        <w:t xml:space="preserve"> Esta crítica a los cluniacenses, la concretó Bernardo en 1124, en su escrito </w:t>
      </w:r>
      <w:r w:rsidRPr="00286754">
        <w:rPr>
          <w:rFonts w:ascii="Arial" w:eastAsia="Times New Roman" w:hAnsi="Arial" w:cs="Arial"/>
          <w:b/>
          <w:i/>
          <w:iCs/>
          <w:sz w:val="24"/>
          <w:szCs w:val="24"/>
          <w:lang w:eastAsia="es-ES"/>
        </w:rPr>
        <w:t>Apología a Guillermo</w:t>
      </w:r>
      <w:r w:rsidRPr="00286754">
        <w:rPr>
          <w:rFonts w:ascii="Arial" w:eastAsia="Times New Roman" w:hAnsi="Arial" w:cs="Arial"/>
          <w:b/>
          <w:sz w:val="24"/>
          <w:szCs w:val="24"/>
          <w:lang w:eastAsia="es-ES"/>
        </w:rPr>
        <w:t>:</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iglesia relumbra por todas partes, pero los pobres tienen hambre. Los muros de la iglesia están cubiertos de oro, pero los hijos de la iglesia siguen desnudos. Por Dios, ya que no os avergonzáis de tantas estupideces, lamentad al menos tantos gastos.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rPr>
          <w:rFonts w:ascii="Arial" w:eastAsia="Times New Roman" w:hAnsi="Arial" w:cs="Arial"/>
          <w:b/>
          <w:color w:val="FF0000"/>
          <w:sz w:val="24"/>
          <w:szCs w:val="24"/>
          <w:lang w:eastAsia="es-ES"/>
        </w:rPr>
      </w:pPr>
      <w:r w:rsidRPr="000B2FF2">
        <w:rPr>
          <w:rFonts w:ascii="Arial" w:eastAsia="Times New Roman" w:hAnsi="Arial" w:cs="Arial"/>
          <w:b/>
          <w:i/>
          <w:iCs/>
          <w:color w:val="FF0000"/>
          <w:sz w:val="24"/>
          <w:szCs w:val="24"/>
          <w:lang w:eastAsia="es-ES"/>
        </w:rPr>
        <w:t>Apología a Guillermo</w:t>
      </w:r>
      <w:r w:rsidR="000B2FF2">
        <w:rPr>
          <w:rFonts w:ascii="Arial" w:eastAsia="Times New Roman" w:hAnsi="Arial" w:cs="Arial"/>
          <w:b/>
          <w:i/>
          <w:iCs/>
          <w:color w:val="FF0000"/>
          <w:sz w:val="24"/>
          <w:szCs w:val="24"/>
          <w:lang w:eastAsia="es-ES"/>
        </w:rPr>
        <w:t xml:space="preserve">. Arte cisterciense.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A partir de la </w:t>
      </w:r>
      <w:r w:rsidRPr="00286754">
        <w:rPr>
          <w:rFonts w:ascii="Arial" w:eastAsia="Times New Roman" w:hAnsi="Arial" w:cs="Arial"/>
          <w:b/>
          <w:i/>
          <w:iCs/>
          <w:sz w:val="24"/>
          <w:szCs w:val="24"/>
          <w:lang w:eastAsia="es-ES"/>
        </w:rPr>
        <w:t>Apología a Guillermo</w:t>
      </w:r>
      <w:r w:rsidRPr="00286754">
        <w:rPr>
          <w:rFonts w:ascii="Arial" w:eastAsia="Times New Roman" w:hAnsi="Arial" w:cs="Arial"/>
          <w:b/>
          <w:sz w:val="24"/>
          <w:szCs w:val="24"/>
          <w:lang w:eastAsia="es-ES"/>
        </w:rPr>
        <w:t xml:space="preserve">, la regla cisterciense apareció como una reacción contra los excesos cluniacenses. Si durante el </w:t>
      </w:r>
      <w:hyperlink r:id="rId105" w:tooltip="Siglo XI" w:history="1">
        <w:r w:rsidRPr="00286754">
          <w:rPr>
            <w:rFonts w:ascii="Arial" w:eastAsia="Times New Roman" w:hAnsi="Arial" w:cs="Arial"/>
            <w:b/>
            <w:sz w:val="24"/>
            <w:szCs w:val="24"/>
            <w:lang w:eastAsia="es-ES"/>
          </w:rPr>
          <w:t>siglo XI</w:t>
        </w:r>
      </w:hyperlink>
      <w:r w:rsidRPr="00286754">
        <w:rPr>
          <w:rFonts w:ascii="Arial" w:eastAsia="Times New Roman" w:hAnsi="Arial" w:cs="Arial"/>
          <w:b/>
          <w:sz w:val="24"/>
          <w:szCs w:val="24"/>
          <w:lang w:eastAsia="es-ES"/>
        </w:rPr>
        <w:t xml:space="preserve"> los monjes cluniacenses habían asumido un gran protagonismo dentro de la iglesia, ocupando sus más altos cargos y ejerciendo su influencia sobre el poder civil, en el </w:t>
      </w:r>
      <w:hyperlink r:id="rId106" w:tooltip="Siglo XII" w:history="1">
        <w:r w:rsidRPr="00286754">
          <w:rPr>
            <w:rFonts w:ascii="Arial" w:eastAsia="Times New Roman" w:hAnsi="Arial" w:cs="Arial"/>
            <w:b/>
            <w:sz w:val="24"/>
            <w:szCs w:val="24"/>
            <w:lang w:eastAsia="es-ES"/>
          </w:rPr>
          <w:t>siglo XII</w:t>
        </w:r>
      </w:hyperlink>
      <w:r w:rsidRPr="00286754">
        <w:rPr>
          <w:rFonts w:ascii="Arial" w:eastAsia="Times New Roman" w:hAnsi="Arial" w:cs="Arial"/>
          <w:b/>
          <w:sz w:val="24"/>
          <w:szCs w:val="24"/>
          <w:lang w:eastAsia="es-ES"/>
        </w:rPr>
        <w:t xml:space="preserve"> ese papel les correspondió desempeñarlo a los cistercienses.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w:t>
      </w:r>
      <w:r w:rsidRPr="00286754">
        <w:rPr>
          <w:rFonts w:ascii="Arial" w:eastAsia="Times New Roman" w:hAnsi="Arial" w:cs="Arial"/>
          <w:b/>
          <w:i/>
          <w:iCs/>
          <w:sz w:val="24"/>
          <w:szCs w:val="24"/>
          <w:lang w:eastAsia="es-ES"/>
        </w:rPr>
        <w:t>Apología a Guillermo</w:t>
      </w:r>
      <w:r w:rsidRPr="00286754">
        <w:rPr>
          <w:rFonts w:ascii="Arial" w:eastAsia="Times New Roman" w:hAnsi="Arial" w:cs="Arial"/>
          <w:b/>
          <w:sz w:val="24"/>
          <w:szCs w:val="24"/>
          <w:lang w:eastAsia="es-ES"/>
        </w:rPr>
        <w:t xml:space="preserve"> estableció también los criterios teóricos que luego se emplearían en la construcción de todas las abadías cistercienses. En este escrito, Bernardo criticó duramente la escultura, la pintura, los adornos y las dimensiones excesivas de las Iglesias de los cluniacenses. Partiendo del espíritu cisterciense de pobreza y ascetismo riguroso, llegó a la conclusión de que sus monjes, que habían renunciado a las bondades del mundo, no precisaban de nada de esto para reflexionar en la ley de Dios. La crítica la desplegó sobre dos ejes. En primer lugar, la pobreza voluntaria: las esculturas y adornos eran un gasto inútil: despilfarran el pan de los pobres. En segundo lugar, rechazaba también las imágenes porque distraían la atención de los monjes, los apartaban de encontrar a Dios a través de la Escritura.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Cuando, en 1135, tenían unas 90 abadías y aumentaban a un ritmo de 10 nuevas por año, Bernardo debió pensar que la orden estaba consolidada y con un crecimiento desmedido siendo urgente un modelo de abadía que garantizase la uniformidad de la Orden. También debió reflexionar que la orden no podía seguir con las efímeras </w:t>
      </w:r>
      <w:r w:rsidRPr="00286754">
        <w:rPr>
          <w:rFonts w:ascii="Arial" w:eastAsia="Times New Roman" w:hAnsi="Arial" w:cs="Arial"/>
          <w:b/>
          <w:sz w:val="24"/>
          <w:szCs w:val="24"/>
          <w:lang w:eastAsia="es-ES"/>
        </w:rPr>
        <w:lastRenderedPageBreak/>
        <w:t>construcciones de madera y adobe, precisando monasterios en piedra que sirviesen a las generaciones futuras de monjes.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Ello lo concretó en la construcción en piedra de las dos primeras abadías,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II (a partir de 1135) y </w:t>
      </w:r>
      <w:proofErr w:type="spellStart"/>
      <w:r w:rsidRPr="00286754">
        <w:rPr>
          <w:rFonts w:ascii="Arial" w:eastAsia="Times New Roman" w:hAnsi="Arial" w:cs="Arial"/>
          <w:b/>
          <w:sz w:val="24"/>
          <w:szCs w:val="24"/>
          <w:lang w:eastAsia="es-ES"/>
        </w:rPr>
        <w:t>Fontenay</w:t>
      </w:r>
      <w:proofErr w:type="spellEnd"/>
      <w:r w:rsidRPr="00286754">
        <w:rPr>
          <w:rFonts w:ascii="Arial" w:eastAsia="Times New Roman" w:hAnsi="Arial" w:cs="Arial"/>
          <w:b/>
          <w:sz w:val="24"/>
          <w:szCs w:val="24"/>
          <w:lang w:eastAsia="es-ES"/>
        </w:rPr>
        <w:t xml:space="preserve"> (comenzada en 1137), que se construyeron de forma simultánea. En las dos intervino de forma decisiva, ya que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era su abad y </w:t>
      </w:r>
      <w:proofErr w:type="spellStart"/>
      <w:r w:rsidRPr="00286754">
        <w:rPr>
          <w:rFonts w:ascii="Arial" w:eastAsia="Times New Roman" w:hAnsi="Arial" w:cs="Arial"/>
          <w:b/>
          <w:sz w:val="24"/>
          <w:szCs w:val="24"/>
          <w:lang w:eastAsia="es-ES"/>
        </w:rPr>
        <w:t>Fontenay</w:t>
      </w:r>
      <w:proofErr w:type="spellEnd"/>
      <w:r w:rsidRPr="00286754">
        <w:rPr>
          <w:rFonts w:ascii="Arial" w:eastAsia="Times New Roman" w:hAnsi="Arial" w:cs="Arial"/>
          <w:b/>
          <w:sz w:val="24"/>
          <w:szCs w:val="24"/>
          <w:lang w:eastAsia="es-ES"/>
        </w:rPr>
        <w:t xml:space="preserve"> era filial suya. Él fue el inspirador de ambas construcciones y de sus soluciones formales. Para él, la arquitectura cisterciense debía reflejar el ascetismo y la pobreza absoluta llevada hasta un desposeimiento total que practicaban a diario y que constituía el espíritu del </w:t>
      </w:r>
      <w:proofErr w:type="spellStart"/>
      <w:r w:rsidRPr="00286754">
        <w:rPr>
          <w:rFonts w:ascii="Arial" w:eastAsia="Times New Roman" w:hAnsi="Arial" w:cs="Arial"/>
          <w:b/>
          <w:sz w:val="24"/>
          <w:szCs w:val="24"/>
          <w:lang w:eastAsia="es-ES"/>
        </w:rPr>
        <w:t>císter</w:t>
      </w:r>
      <w:proofErr w:type="spellEnd"/>
      <w:r w:rsidRPr="00286754">
        <w:rPr>
          <w:rFonts w:ascii="Arial" w:eastAsia="Times New Roman" w:hAnsi="Arial" w:cs="Arial"/>
          <w:b/>
          <w:sz w:val="24"/>
          <w:szCs w:val="24"/>
          <w:lang w:eastAsia="es-ES"/>
        </w:rPr>
        <w:t>. Así terminó definiendo una estética de simplificación y desnudez que pretendía transmitir los ideales de la orden: silencio, contemplación, ascetismo y pobreza.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Estas primeras abadías se construyeron en </w:t>
      </w:r>
      <w:hyperlink r:id="rId107" w:tooltip="Arquitectura románica" w:history="1">
        <w:r w:rsidRPr="00286754">
          <w:rPr>
            <w:rFonts w:ascii="Arial" w:eastAsia="Times New Roman" w:hAnsi="Arial" w:cs="Arial"/>
            <w:b/>
            <w:sz w:val="24"/>
            <w:szCs w:val="24"/>
            <w:lang w:eastAsia="es-ES"/>
          </w:rPr>
          <w:t>estilo románico</w:t>
        </w:r>
      </w:hyperlink>
      <w:r w:rsidRPr="00286754">
        <w:rPr>
          <w:rFonts w:ascii="Arial" w:eastAsia="Times New Roman" w:hAnsi="Arial" w:cs="Arial"/>
          <w:b/>
          <w:sz w:val="24"/>
          <w:szCs w:val="24"/>
          <w:lang w:eastAsia="es-ES"/>
        </w:rPr>
        <w:t xml:space="preserve"> borgoñés, que había alcanzado toda su plenitud: (</w:t>
      </w:r>
      <w:hyperlink r:id="rId108" w:tooltip="Arco de medio punto" w:history="1">
        <w:r w:rsidRPr="00286754">
          <w:rPr>
            <w:rFonts w:ascii="Arial" w:eastAsia="Times New Roman" w:hAnsi="Arial" w:cs="Arial"/>
            <w:b/>
            <w:sz w:val="24"/>
            <w:szCs w:val="24"/>
            <w:lang w:eastAsia="es-ES"/>
          </w:rPr>
          <w:t>bóveda de cañón</w:t>
        </w:r>
      </w:hyperlink>
      <w:r w:rsidRPr="00286754">
        <w:rPr>
          <w:rFonts w:ascii="Arial" w:eastAsia="Times New Roman" w:hAnsi="Arial" w:cs="Arial"/>
          <w:b/>
          <w:sz w:val="24"/>
          <w:szCs w:val="24"/>
          <w:lang w:eastAsia="es-ES"/>
        </w:rPr>
        <w:t xml:space="preserve"> apuntada y </w:t>
      </w:r>
      <w:hyperlink r:id="rId109" w:tooltip="Bóveda de arista" w:history="1">
        <w:r w:rsidRPr="00286754">
          <w:rPr>
            <w:rFonts w:ascii="Arial" w:eastAsia="Times New Roman" w:hAnsi="Arial" w:cs="Arial"/>
            <w:b/>
            <w:sz w:val="24"/>
            <w:szCs w:val="24"/>
            <w:lang w:eastAsia="es-ES"/>
          </w:rPr>
          <w:t>bóveda de arista</w:t>
        </w:r>
      </w:hyperlink>
      <w:r w:rsidRPr="00286754">
        <w:rPr>
          <w:rFonts w:ascii="Arial" w:eastAsia="Times New Roman" w:hAnsi="Arial" w:cs="Arial"/>
          <w:b/>
          <w:sz w:val="24"/>
          <w:szCs w:val="24"/>
          <w:lang w:eastAsia="es-ES"/>
        </w:rPr>
        <w:t xml:space="preserve">). Posteriormente, cuando en </w:t>
      </w:r>
      <w:hyperlink r:id="rId110" w:tooltip="1140" w:history="1">
        <w:r w:rsidRPr="00286754">
          <w:rPr>
            <w:rFonts w:ascii="Arial" w:eastAsia="Times New Roman" w:hAnsi="Arial" w:cs="Arial"/>
            <w:b/>
            <w:sz w:val="24"/>
            <w:szCs w:val="24"/>
            <w:lang w:eastAsia="es-ES"/>
          </w:rPr>
          <w:t>1140</w:t>
        </w:r>
      </w:hyperlink>
      <w:r w:rsidRPr="00286754">
        <w:rPr>
          <w:rFonts w:ascii="Arial" w:eastAsia="Times New Roman" w:hAnsi="Arial" w:cs="Arial"/>
          <w:b/>
          <w:sz w:val="24"/>
          <w:szCs w:val="24"/>
          <w:lang w:eastAsia="es-ES"/>
        </w:rPr>
        <w:t xml:space="preserve">, surgió el </w:t>
      </w:r>
      <w:hyperlink r:id="rId111" w:tooltip="Arquitectura gótica" w:history="1">
        <w:r w:rsidRPr="00286754">
          <w:rPr>
            <w:rFonts w:ascii="Arial" w:eastAsia="Times New Roman" w:hAnsi="Arial" w:cs="Arial"/>
            <w:b/>
            <w:sz w:val="24"/>
            <w:szCs w:val="24"/>
            <w:lang w:eastAsia="es-ES"/>
          </w:rPr>
          <w:t>estilo gótico</w:t>
        </w:r>
      </w:hyperlink>
      <w:r w:rsidRPr="00286754">
        <w:rPr>
          <w:rFonts w:ascii="Arial" w:eastAsia="Times New Roman" w:hAnsi="Arial" w:cs="Arial"/>
          <w:b/>
          <w:sz w:val="24"/>
          <w:szCs w:val="24"/>
          <w:lang w:eastAsia="es-ES"/>
        </w:rPr>
        <w:t xml:space="preserve"> en la benedictina </w:t>
      </w:r>
      <w:hyperlink r:id="rId112" w:tooltip="Basílica de Saint-Denis" w:history="1">
        <w:r w:rsidRPr="00286754">
          <w:rPr>
            <w:rFonts w:ascii="Arial" w:eastAsia="Times New Roman" w:hAnsi="Arial" w:cs="Arial"/>
            <w:b/>
            <w:sz w:val="24"/>
            <w:szCs w:val="24"/>
            <w:lang w:eastAsia="es-ES"/>
          </w:rPr>
          <w:t>abadía de san Denis</w:t>
        </w:r>
      </w:hyperlink>
      <w:r w:rsidRPr="00286754">
        <w:rPr>
          <w:rFonts w:ascii="Arial" w:eastAsia="Times New Roman" w:hAnsi="Arial" w:cs="Arial"/>
          <w:b/>
          <w:sz w:val="24"/>
          <w:szCs w:val="24"/>
          <w:lang w:eastAsia="es-ES"/>
        </w:rPr>
        <w:t>, los cistercienses aceptaron rápidamente algunos conceptos del nuevo estilo y empezaron a construir en los dos estilos, siendo frecuentes las abadías donde conviven dependencias románicas y góticas de la misma época. Con el paso del tiempo, el románico se abandonó.</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Al prescindir de todo lo superfluo, el estilo cisterciense consiguió unos espacios desnudos, conceptuales y originales que lo hace plenamente identificable.</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Influencia en el papa cisterciense Eugenio III</w:t>
      </w:r>
    </w:p>
    <w:p w:rsidR="000B2FF2" w:rsidRPr="00286754" w:rsidRDefault="000B2FF2" w:rsidP="00286754">
      <w:pPr>
        <w:spacing w:after="0" w:line="240" w:lineRule="auto"/>
        <w:ind w:left="-993" w:firstLine="284"/>
        <w:jc w:val="both"/>
        <w:outlineLvl w:val="2"/>
        <w:rPr>
          <w:rFonts w:ascii="Arial" w:eastAsia="Times New Roman" w:hAnsi="Arial" w:cs="Arial"/>
          <w:b/>
          <w:bCs/>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hyperlink r:id="rId113" w:tooltip="Eugenio III" w:history="1">
        <w:r w:rsidRPr="00286754">
          <w:rPr>
            <w:rFonts w:ascii="Arial" w:eastAsia="Times New Roman" w:hAnsi="Arial" w:cs="Arial"/>
            <w:b/>
            <w:sz w:val="24"/>
            <w:szCs w:val="24"/>
            <w:lang w:eastAsia="es-ES"/>
          </w:rPr>
          <w:t>Eugenio III</w:t>
        </w:r>
      </w:hyperlink>
      <w:r w:rsidRPr="00286754">
        <w:rPr>
          <w:rFonts w:ascii="Arial" w:eastAsia="Times New Roman" w:hAnsi="Arial" w:cs="Arial"/>
          <w:b/>
          <w:sz w:val="24"/>
          <w:szCs w:val="24"/>
          <w:lang w:eastAsia="es-ES"/>
        </w:rPr>
        <w:t xml:space="preserve"> era hijo espiritual de Bernardo. Como se ha explicado, antes de ser elegido papa, estuvo 10 años en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siendo monje bajo la autoridad espiritual de su abad Bernardo. Después, durante otros 5 años, fue abad de un monasterio filial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por lo tanto, seguía manteniendo esa relación de dependencia espiritual.</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Ya siendo papa, mantenían frecuente correspondencia entre ellos, pidiéndole Eugenio, que le escribiera un tratado sobre las obligaciones de ser papa. El abad así lo hizo y escribió el tratado </w:t>
      </w:r>
      <w:r w:rsidRPr="00286754">
        <w:rPr>
          <w:rFonts w:ascii="Arial" w:eastAsia="Times New Roman" w:hAnsi="Arial" w:cs="Arial"/>
          <w:b/>
          <w:i/>
          <w:iCs/>
          <w:sz w:val="24"/>
          <w:szCs w:val="24"/>
          <w:lang w:eastAsia="es-ES"/>
        </w:rPr>
        <w:t xml:space="preserve">De </w:t>
      </w:r>
      <w:proofErr w:type="spellStart"/>
      <w:r w:rsidRPr="00286754">
        <w:rPr>
          <w:rFonts w:ascii="Arial" w:eastAsia="Times New Roman" w:hAnsi="Arial" w:cs="Arial"/>
          <w:b/>
          <w:i/>
          <w:iCs/>
          <w:sz w:val="24"/>
          <w:szCs w:val="24"/>
          <w:lang w:eastAsia="es-ES"/>
        </w:rPr>
        <w:t>Consideratione</w:t>
      </w:r>
      <w:proofErr w:type="spellEnd"/>
      <w:r w:rsidRPr="00286754">
        <w:rPr>
          <w:rFonts w:ascii="Arial" w:eastAsia="Times New Roman" w:hAnsi="Arial" w:cs="Arial"/>
          <w:b/>
          <w:sz w:val="24"/>
          <w:szCs w:val="24"/>
          <w:lang w:eastAsia="es-ES"/>
        </w:rPr>
        <w:t xml:space="preserve"> en 5 libros. El primero lo escribió en 1149, el segundo en 1150, el tercero después del desastre de la cruzada en 1152 y los dos últimos a continuación.</w:t>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Es su tratado más conocido y aunque lo escribió para el papa Eugenio, en la práctica, lo estaba haciendo también para todos los papas posteriores.</w:t>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De hecho, se conoce la importancia que muchos papas han dado a este texto.</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seguía sintiéndose su padre espiritual, así lo manifestó repetidamente en el prólogo de </w:t>
      </w:r>
      <w:r w:rsidRPr="00286754">
        <w:rPr>
          <w:rFonts w:ascii="Arial" w:eastAsia="Times New Roman" w:hAnsi="Arial" w:cs="Arial"/>
          <w:b/>
          <w:i/>
          <w:iCs/>
          <w:sz w:val="24"/>
          <w:szCs w:val="24"/>
          <w:lang w:eastAsia="es-ES"/>
        </w:rPr>
        <w:t xml:space="preserve">De </w:t>
      </w:r>
      <w:proofErr w:type="spellStart"/>
      <w:r w:rsidRPr="00286754">
        <w:rPr>
          <w:rFonts w:ascii="Arial" w:eastAsia="Times New Roman" w:hAnsi="Arial" w:cs="Arial"/>
          <w:b/>
          <w:i/>
          <w:iCs/>
          <w:sz w:val="24"/>
          <w:szCs w:val="24"/>
          <w:lang w:eastAsia="es-ES"/>
        </w:rPr>
        <w:t>Consideratione</w:t>
      </w:r>
      <w:proofErr w:type="spellEnd"/>
      <w:r w:rsidRPr="00286754">
        <w:rPr>
          <w:rFonts w:ascii="Arial" w:eastAsia="Times New Roman" w:hAnsi="Arial" w:cs="Arial"/>
          <w:b/>
          <w:sz w:val="24"/>
          <w:szCs w:val="24"/>
          <w:lang w:eastAsia="es-ES"/>
        </w:rPr>
        <w:t>: «</w:t>
      </w:r>
      <w:r w:rsidRPr="000B2FF2">
        <w:rPr>
          <w:rFonts w:ascii="Arial" w:eastAsia="Times New Roman" w:hAnsi="Arial" w:cs="Arial"/>
          <w:b/>
          <w:i/>
          <w:sz w:val="24"/>
          <w:szCs w:val="24"/>
          <w:lang w:eastAsia="es-ES"/>
        </w:rPr>
        <w:t>el amor que os profeso no os considera como Señor, os reconoce por hijo suyo entre las insignias y el esplendor de vuestra excelsa dignidad...Os amé cuando eras pobre, igual os he de amar hecho padre de los pobres y de los ricos. Porque bien os conozco, no por haber sido hecho padre de los pobres dejáis de ser pobre de espíritu</w:t>
      </w:r>
      <w:r w:rsidRPr="00286754">
        <w:rPr>
          <w:rFonts w:ascii="Arial" w:eastAsia="Times New Roman" w:hAnsi="Arial" w:cs="Arial"/>
          <w:b/>
          <w:sz w:val="24"/>
          <w:szCs w:val="24"/>
          <w:lang w:eastAsia="es-ES"/>
        </w:rPr>
        <w:t>».</w:t>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En este escrito, insiste en la necesidad de la vida interior y de la oración para aquellos que tienen las mayores responsabilidades de la Iglesia. Escribió sobre el peligro de dejarse llevar por los asuntos de Estado y descuidar la oración y las realidades de lo alto.</w:t>
      </w:r>
      <w:r w:rsidR="000B2FF2" w:rsidRPr="00286754">
        <w:rPr>
          <w:rFonts w:ascii="Arial" w:eastAsia="Times New Roman" w:hAnsi="Arial" w:cs="Arial"/>
          <w:b/>
          <w:sz w:val="24"/>
          <w:szCs w:val="24"/>
          <w:lang w:eastAsia="es-ES"/>
        </w:rPr>
        <w:t xml:space="preserve">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Sobre los poderes del papa, le escribió defendiendo la supremacía del poder espiritual y el derecho de la Iglesia a emplear los ejércitos seglares</w:t>
      </w:r>
      <w:hyperlink r:id="rId114" w:anchor="cite_note-FOOTNOTEMundy1980.7B.7B.7Bc.7D.7D.7D307-43" w:history="1"/>
      <w:r>
        <w:rPr>
          <w:rFonts w:ascii="Arial" w:eastAsia="Times New Roman" w:hAnsi="Arial" w:cs="Arial"/>
          <w:b/>
          <w:sz w:val="24"/>
          <w:szCs w:val="24"/>
          <w:vertAlign w:val="superscript"/>
          <w:lang w:eastAsia="es-ES"/>
        </w:rPr>
        <w:t xml:space="preserve"> </w:t>
      </w:r>
      <w:r w:rsidR="00286754" w:rsidRPr="00286754">
        <w:rPr>
          <w:rFonts w:ascii="Arial" w:eastAsia="Times New Roman" w:hAnsi="Arial" w:cs="Arial"/>
          <w:b/>
          <w:sz w:val="24"/>
          <w:szCs w:val="24"/>
          <w:lang w:eastAsia="es-ES"/>
        </w:rPr>
        <w:t xml:space="preserve">Se basaba en las palabras que </w:t>
      </w:r>
      <w:r w:rsidR="00286754" w:rsidRPr="00286754">
        <w:rPr>
          <w:rFonts w:ascii="Arial" w:eastAsia="Times New Roman" w:hAnsi="Arial" w:cs="Arial"/>
          <w:b/>
          <w:sz w:val="24"/>
          <w:szCs w:val="24"/>
          <w:lang w:eastAsia="es-ES"/>
        </w:rPr>
        <w:lastRenderedPageBreak/>
        <w:t xml:space="preserve">los apóstoles dijeron a Jesús cuando lo apresaron, recogidas en el </w:t>
      </w:r>
      <w:hyperlink r:id="rId115" w:tooltip="Evangelio de san Lucas" w:history="1">
        <w:r w:rsidR="00286754" w:rsidRPr="00286754">
          <w:rPr>
            <w:rFonts w:ascii="Arial" w:eastAsia="Times New Roman" w:hAnsi="Arial" w:cs="Arial"/>
            <w:b/>
            <w:sz w:val="24"/>
            <w:szCs w:val="24"/>
            <w:lang w:eastAsia="es-ES"/>
          </w:rPr>
          <w:t>Evangelio de san Lucas</w:t>
        </w:r>
      </w:hyperlink>
      <w:r w:rsidR="00286754" w:rsidRPr="00286754">
        <w:rPr>
          <w:rFonts w:ascii="Arial" w:eastAsia="Times New Roman" w:hAnsi="Arial" w:cs="Arial"/>
          <w:b/>
          <w:sz w:val="24"/>
          <w:szCs w:val="24"/>
          <w:lang w:eastAsia="es-ES"/>
        </w:rPr>
        <w:t xml:space="preserve">, que él interpretó para fundamentar de nuevo «la doctrina de las </w:t>
      </w:r>
      <w:hyperlink r:id="rId116" w:tooltip="Dos espadas" w:history="1">
        <w:r w:rsidR="00286754" w:rsidRPr="00286754">
          <w:rPr>
            <w:rFonts w:ascii="Arial" w:eastAsia="Times New Roman" w:hAnsi="Arial" w:cs="Arial"/>
            <w:b/>
            <w:sz w:val="24"/>
            <w:szCs w:val="24"/>
            <w:lang w:eastAsia="es-ES"/>
          </w:rPr>
          <w:t>dos espadas</w:t>
        </w:r>
      </w:hyperlink>
      <w:r w:rsidR="00286754" w:rsidRPr="00286754">
        <w:rPr>
          <w:rFonts w:ascii="Arial" w:eastAsia="Times New Roman" w:hAnsi="Arial" w:cs="Arial"/>
          <w:b/>
          <w:sz w:val="24"/>
          <w:szCs w:val="24"/>
          <w:lang w:eastAsia="es-ES"/>
        </w:rPr>
        <w:t>», presente en el pensamiento cristiano desde los inicios de la Edad Media:</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Si la espada material no perteneciese a la Iglesia, el Señor no habría replicado «Es bastante» a los apóstoles cuando le dijeron «Aquí hay dos espadas», sino «Es demasiado». Por tanto, de la Iglesia son la espada espiritual y la espada material, pero esta ha de ser manejada para la Iglesia, y aquella, por la Iglesia.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rPr>
          <w:rFonts w:ascii="Arial" w:eastAsia="Times New Roman" w:hAnsi="Arial" w:cs="Arial"/>
          <w:b/>
          <w:i/>
          <w:iCs/>
          <w:color w:val="FF0000"/>
          <w:sz w:val="24"/>
          <w:szCs w:val="24"/>
          <w:lang w:eastAsia="es-ES"/>
        </w:rPr>
      </w:pPr>
      <w:r w:rsidRPr="000B2FF2">
        <w:rPr>
          <w:rFonts w:ascii="Arial" w:eastAsia="Times New Roman" w:hAnsi="Arial" w:cs="Arial"/>
          <w:b/>
          <w:i/>
          <w:iCs/>
          <w:color w:val="FF0000"/>
          <w:sz w:val="24"/>
          <w:szCs w:val="24"/>
          <w:lang w:eastAsia="es-ES"/>
        </w:rPr>
        <w:t xml:space="preserve">De </w:t>
      </w:r>
      <w:proofErr w:type="spellStart"/>
      <w:r w:rsidRPr="000B2FF2">
        <w:rPr>
          <w:rFonts w:ascii="Arial" w:eastAsia="Times New Roman" w:hAnsi="Arial" w:cs="Arial"/>
          <w:b/>
          <w:i/>
          <w:iCs/>
          <w:color w:val="FF0000"/>
          <w:sz w:val="24"/>
          <w:szCs w:val="24"/>
          <w:lang w:eastAsia="es-ES"/>
        </w:rPr>
        <w:t>consideratione</w:t>
      </w:r>
      <w:proofErr w:type="spellEnd"/>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También le escribió que el poder del papa no es ilimitado:</w:t>
      </w:r>
      <w:r w:rsidR="000B2FF2">
        <w:rPr>
          <w:rFonts w:ascii="Arial" w:eastAsia="Times New Roman" w:hAnsi="Arial" w:cs="Arial"/>
          <w:b/>
          <w:sz w:val="24"/>
          <w:szCs w:val="24"/>
          <w:lang w:eastAsia="es-ES"/>
        </w:rPr>
        <w:t xml:space="preserve"> </w:t>
      </w:r>
      <w:r w:rsidRPr="000B2FF2">
        <w:rPr>
          <w:rFonts w:ascii="Arial" w:eastAsia="Times New Roman" w:hAnsi="Arial" w:cs="Arial"/>
          <w:b/>
          <w:i/>
          <w:sz w:val="24"/>
          <w:szCs w:val="24"/>
          <w:lang w:eastAsia="es-ES"/>
        </w:rPr>
        <w:t>Yerras si, como creo, piensas que tu poder apostólico es el único instituido por Dios (dice el apóstol:) «No hay poder que no proceda de Dios...Todos han de estar sometidos a las autoridades superiores». No dice «la autoridad superior», como si se refiriese a una, sino «las autoridades superiores», como si se refiriese a varias. Por tanto, tu poder no es el único que procede de Dios, también proceden de «Él», el poder de los medianos y de los pequeños</w:t>
      </w:r>
      <w:r w:rsidRPr="00286754">
        <w:rPr>
          <w:rFonts w:ascii="Arial" w:eastAsia="Times New Roman" w:hAnsi="Arial" w:cs="Arial"/>
          <w:b/>
          <w:sz w:val="24"/>
          <w:szCs w:val="24"/>
          <w:lang w:eastAsia="es-ES"/>
        </w:rPr>
        <w:t>.</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Estaba convencido de que todos los cargos de la Iglesia procedían directamente de Dios y así lo escribió al papa:</w:t>
      </w:r>
      <w:r>
        <w:rPr>
          <w:rFonts w:ascii="Arial" w:eastAsia="Times New Roman" w:hAnsi="Arial" w:cs="Arial"/>
          <w:b/>
          <w:sz w:val="24"/>
          <w:szCs w:val="24"/>
          <w:lang w:eastAsia="es-ES"/>
        </w:rPr>
        <w:t xml:space="preserve"> </w:t>
      </w:r>
      <w:r w:rsidR="00286754" w:rsidRPr="000B2FF2">
        <w:rPr>
          <w:rFonts w:ascii="Arial" w:eastAsia="Times New Roman" w:hAnsi="Arial" w:cs="Arial"/>
          <w:b/>
          <w:i/>
          <w:sz w:val="24"/>
          <w:szCs w:val="24"/>
          <w:lang w:eastAsia="es-ES"/>
        </w:rPr>
        <w:t>Reflexiona que la santa Iglesia romana no es la señora, sino la madre de las iglesias. Vos no sois el señor de los obispos, sino uno de ellos</w:t>
      </w:r>
      <w:r w:rsidR="00286754" w:rsidRPr="00286754">
        <w:rPr>
          <w:rFonts w:ascii="Arial" w:eastAsia="Times New Roman" w:hAnsi="Arial" w:cs="Arial"/>
          <w:b/>
          <w:sz w:val="24"/>
          <w:szCs w:val="24"/>
          <w:lang w:eastAsia="es-ES"/>
        </w:rPr>
        <w:t>.</w:t>
      </w:r>
    </w:p>
    <w:p w:rsidR="000B2FF2" w:rsidRDefault="000B2FF2" w:rsidP="00286754">
      <w:pPr>
        <w:spacing w:after="0" w:line="240" w:lineRule="auto"/>
        <w:ind w:left="-993" w:firstLine="284"/>
        <w:jc w:val="both"/>
        <w:outlineLvl w:val="1"/>
        <w:rPr>
          <w:rFonts w:ascii="Arial" w:eastAsia="Times New Roman" w:hAnsi="Arial" w:cs="Arial"/>
          <w:b/>
          <w:bCs/>
          <w:sz w:val="24"/>
          <w:szCs w:val="24"/>
          <w:lang w:eastAsia="es-ES"/>
        </w:rPr>
      </w:pPr>
    </w:p>
    <w:p w:rsidR="00286754" w:rsidRPr="007A3C54" w:rsidRDefault="00286754" w:rsidP="000B2FF2">
      <w:pPr>
        <w:spacing w:after="0" w:line="240" w:lineRule="auto"/>
        <w:ind w:left="-993" w:firstLine="284"/>
        <w:jc w:val="both"/>
        <w:outlineLvl w:val="1"/>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Su doctrina</w:t>
      </w:r>
      <w:r w:rsidR="000B2FF2" w:rsidRPr="007A3C54">
        <w:rPr>
          <w:rFonts w:ascii="Arial" w:eastAsia="Times New Roman" w:hAnsi="Arial" w:cs="Arial"/>
          <w:b/>
          <w:bCs/>
          <w:color w:val="FF0000"/>
          <w:sz w:val="24"/>
          <w:szCs w:val="24"/>
          <w:lang w:eastAsia="es-ES"/>
        </w:rPr>
        <w:t xml:space="preserve"> </w:t>
      </w:r>
      <w:r w:rsidRPr="007A3C54">
        <w:rPr>
          <w:rFonts w:ascii="Arial" w:eastAsia="Times New Roman" w:hAnsi="Arial" w:cs="Arial"/>
          <w:b/>
          <w:bCs/>
          <w:color w:val="FF0000"/>
          <w:sz w:val="24"/>
          <w:szCs w:val="24"/>
          <w:lang w:eastAsia="es-ES"/>
        </w:rPr>
        <w:t>Misticismo</w:t>
      </w: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br/>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Fue el primero que formuló los principios básicos de la mística, contribuyendo a configurarla como cuerpo espiritual de la Iglesia católica.</w:t>
      </w:r>
      <w:r w:rsidR="000B2FF2">
        <w:rPr>
          <w:rFonts w:ascii="Arial" w:eastAsia="Times New Roman" w:hAnsi="Arial" w:cs="Arial"/>
          <w:b/>
          <w:sz w:val="24"/>
          <w:szCs w:val="24"/>
          <w:lang w:eastAsia="es-ES"/>
        </w:rPr>
        <w:t xml:space="preserve"> S</w:t>
      </w:r>
      <w:r w:rsidRPr="00286754">
        <w:rPr>
          <w:rFonts w:ascii="Arial" w:eastAsia="Times New Roman" w:hAnsi="Arial" w:cs="Arial"/>
          <w:b/>
          <w:sz w:val="24"/>
          <w:szCs w:val="24"/>
          <w:lang w:eastAsia="es-ES"/>
        </w:rPr>
        <w:t xml:space="preserve">u devoción a la humanidad del </w:t>
      </w:r>
      <w:hyperlink r:id="rId117" w:tooltip="Redentor" w:history="1">
        <w:r w:rsidRPr="00286754">
          <w:rPr>
            <w:rFonts w:ascii="Arial" w:eastAsia="Times New Roman" w:hAnsi="Arial" w:cs="Arial"/>
            <w:b/>
            <w:sz w:val="24"/>
            <w:szCs w:val="24"/>
            <w:lang w:eastAsia="es-ES"/>
          </w:rPr>
          <w:t>Redentor</w:t>
        </w:r>
      </w:hyperlink>
      <w:r w:rsidRPr="00286754">
        <w:rPr>
          <w:rFonts w:ascii="Arial" w:eastAsia="Times New Roman" w:hAnsi="Arial" w:cs="Arial"/>
          <w:b/>
          <w:sz w:val="24"/>
          <w:szCs w:val="24"/>
          <w:lang w:eastAsia="es-ES"/>
        </w:rPr>
        <w:t xml:space="preserve"> se trató de una innovación basada en el </w:t>
      </w:r>
      <w:hyperlink r:id="rId118" w:tooltip="Cristo" w:history="1">
        <w:r w:rsidRPr="00286754">
          <w:rPr>
            <w:rFonts w:ascii="Arial" w:eastAsia="Times New Roman" w:hAnsi="Arial" w:cs="Arial"/>
            <w:b/>
            <w:sz w:val="24"/>
            <w:szCs w:val="24"/>
            <w:lang w:eastAsia="es-ES"/>
          </w:rPr>
          <w:t>Cristo</w:t>
        </w:r>
      </w:hyperlink>
      <w:r w:rsidRPr="00286754">
        <w:rPr>
          <w:rFonts w:ascii="Arial" w:eastAsia="Times New Roman" w:hAnsi="Arial" w:cs="Arial"/>
          <w:b/>
          <w:sz w:val="24"/>
          <w:szCs w:val="24"/>
          <w:lang w:eastAsia="es-ES"/>
        </w:rPr>
        <w:t xml:space="preserve"> de los Padres y de san Pablo.</w:t>
      </w:r>
      <w:hyperlink r:id="rId119" w:anchor="cite_note-FOOTNOTEMerton1956.7B.7B.7Bc.7D.7D.7D74-49" w:history="1">
        <w:r w:rsidRPr="00286754">
          <w:rPr>
            <w:rFonts w:ascii="Arial" w:eastAsia="Times New Roman" w:hAnsi="Arial" w:cs="Arial"/>
            <w:b/>
            <w:sz w:val="24"/>
            <w:szCs w:val="24"/>
            <w:vertAlign w:val="superscript"/>
            <w:lang w:eastAsia="es-ES"/>
          </w:rPr>
          <w:t>49</w:t>
        </w:r>
      </w:hyperlink>
      <w:r w:rsidRPr="00286754">
        <w:rPr>
          <w:rFonts w:ascii="Arial" w:eastAsia="Times New Roman" w:hAnsi="Arial" w:cs="Arial"/>
          <w:b/>
          <w:sz w:val="24"/>
          <w:szCs w:val="24"/>
          <w:lang w:eastAsia="es-ES"/>
        </w:rPr>
        <w:t xml:space="preserve"> Su forma de relacionarse con Cristo, llevó a nuevas formas de espiritualidad basadas en la imitación de Cristo.</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teología </w:t>
      </w:r>
      <w:hyperlink r:id="rId120" w:tooltip="Misticismo" w:history="1">
        <w:r w:rsidRPr="00286754">
          <w:rPr>
            <w:rFonts w:ascii="Arial" w:eastAsia="Times New Roman" w:hAnsi="Arial" w:cs="Arial"/>
            <w:b/>
            <w:sz w:val="24"/>
            <w:szCs w:val="24"/>
            <w:lang w:eastAsia="es-ES"/>
          </w:rPr>
          <w:t>mística</w:t>
        </w:r>
      </w:hyperlink>
      <w:r w:rsidRPr="00286754">
        <w:rPr>
          <w:rFonts w:ascii="Arial" w:eastAsia="Times New Roman" w:hAnsi="Arial" w:cs="Arial"/>
          <w:b/>
          <w:sz w:val="24"/>
          <w:szCs w:val="24"/>
          <w:lang w:eastAsia="es-ES"/>
        </w:rPr>
        <w:t xml:space="preserve"> tuvo como fin principal mostrar el camino de la unión espiritual con Dios. Su doctrina de búsqueda de unión a Dios se inspiró en el estudio de las escrituras y de los padres de la Iglesia,</w:t>
      </w:r>
      <w:hyperlink r:id="rId121" w:anchor="cite_note-FOOTNOTEMerton1956.7B.7B.7Bc.7D.7D.7D17-52" w:history="1">
        <w:r w:rsidRPr="00286754">
          <w:rPr>
            <w:rFonts w:ascii="Arial" w:eastAsia="Times New Roman" w:hAnsi="Arial" w:cs="Arial"/>
            <w:b/>
            <w:sz w:val="24"/>
            <w:szCs w:val="24"/>
            <w:vertAlign w:val="superscript"/>
            <w:lang w:eastAsia="es-ES"/>
          </w:rPr>
          <w:t>52</w:t>
        </w:r>
      </w:hyperlink>
      <w:r w:rsidRPr="00286754">
        <w:rPr>
          <w:rFonts w:ascii="Arial" w:eastAsia="Times New Roman" w:hAnsi="Arial" w:cs="Arial"/>
          <w:b/>
          <w:sz w:val="24"/>
          <w:szCs w:val="24"/>
          <w:lang w:eastAsia="es-ES"/>
        </w:rPr>
        <w:t xml:space="preserve"> así como en su propia experiencia religiosa. El esquema de la mística </w:t>
      </w:r>
      <w:proofErr w:type="spellStart"/>
      <w:r w:rsidRPr="00286754">
        <w:rPr>
          <w:rFonts w:ascii="Arial" w:eastAsia="Times New Roman" w:hAnsi="Arial" w:cs="Arial"/>
          <w:b/>
          <w:sz w:val="24"/>
          <w:szCs w:val="24"/>
          <w:lang w:eastAsia="es-ES"/>
        </w:rPr>
        <w:t>bernardiana</w:t>
      </w:r>
      <w:proofErr w:type="spellEnd"/>
      <w:r w:rsidRPr="00286754">
        <w:rPr>
          <w:rFonts w:ascii="Arial" w:eastAsia="Times New Roman" w:hAnsi="Arial" w:cs="Arial"/>
          <w:b/>
          <w:sz w:val="24"/>
          <w:szCs w:val="24"/>
          <w:lang w:eastAsia="es-ES"/>
        </w:rPr>
        <w:t xml:space="preserve"> propone ascender desde lo más profundo del </w:t>
      </w:r>
      <w:hyperlink r:id="rId122" w:anchor="Pecado_original_en_el_cristianismo" w:tooltip="Pecado original" w:history="1">
        <w:r w:rsidRPr="00286754">
          <w:rPr>
            <w:rFonts w:ascii="Arial" w:eastAsia="Times New Roman" w:hAnsi="Arial" w:cs="Arial"/>
            <w:b/>
            <w:sz w:val="24"/>
            <w:szCs w:val="24"/>
            <w:lang w:eastAsia="es-ES"/>
          </w:rPr>
          <w:t>pecado original</w:t>
        </w:r>
      </w:hyperlink>
      <w:r w:rsidRPr="00286754">
        <w:rPr>
          <w:rFonts w:ascii="Arial" w:eastAsia="Times New Roman" w:hAnsi="Arial" w:cs="Arial"/>
          <w:b/>
          <w:sz w:val="24"/>
          <w:szCs w:val="24"/>
          <w:lang w:eastAsia="es-ES"/>
        </w:rPr>
        <w:t xml:space="preserve"> hasta lo más elevado del amor, la unión mística con Dios. En este ascenso enumeró 4 grados de amor, descritos en su tratado </w:t>
      </w:r>
      <w:r w:rsidRPr="00286754">
        <w:rPr>
          <w:rFonts w:ascii="Arial" w:eastAsia="Times New Roman" w:hAnsi="Arial" w:cs="Arial"/>
          <w:b/>
          <w:i/>
          <w:iCs/>
          <w:sz w:val="24"/>
          <w:szCs w:val="24"/>
          <w:lang w:eastAsia="es-ES"/>
        </w:rPr>
        <w:t>Del amor de Dios</w:t>
      </w:r>
      <w:r w:rsidRPr="00286754">
        <w:rPr>
          <w:rFonts w:ascii="Arial" w:eastAsia="Times New Roman" w:hAnsi="Arial" w:cs="Arial"/>
          <w:b/>
          <w:sz w:val="24"/>
          <w:szCs w:val="24"/>
          <w:lang w:eastAsia="es-ES"/>
        </w:rPr>
        <w:t>:</w:t>
      </w:r>
      <w:r w:rsidR="000B2FF2" w:rsidRPr="00286754">
        <w:rPr>
          <w:rFonts w:ascii="Arial" w:eastAsia="Times New Roman" w:hAnsi="Arial" w:cs="Arial"/>
          <w:b/>
          <w:sz w:val="24"/>
          <w:szCs w:val="24"/>
          <w:lang w:eastAsia="es-ES"/>
        </w:rPr>
        <w:t xml:space="preserve"> </w:t>
      </w:r>
      <w:r w:rsidR="000B2FF2">
        <w:rPr>
          <w:rFonts w:ascii="Arial" w:eastAsia="Times New Roman" w:hAnsi="Arial" w:cs="Arial"/>
          <w:b/>
          <w:sz w:val="24"/>
          <w:szCs w:val="24"/>
          <w:lang w:eastAsia="es-ES"/>
        </w:rPr>
        <w:t xml:space="preserve"> </w:t>
      </w:r>
      <w:r w:rsidRPr="000B2FF2">
        <w:rPr>
          <w:rFonts w:ascii="Arial" w:eastAsia="Times New Roman" w:hAnsi="Arial" w:cs="Arial"/>
          <w:b/>
          <w:i/>
          <w:sz w:val="24"/>
          <w:szCs w:val="24"/>
          <w:lang w:eastAsia="es-ES"/>
        </w:rPr>
        <w:t>...En primer lugar, pues, se ama el hombre a sí por sí mismo, pues es carne, y no puede gustar nada fuera de sí...más, cuando ve que no puede subsistir por sí, comienza a buscar a Dios por la fe, y a amarle, como que le es tan necesario. Ama, pues, en el segundo grado a Dios, pero por sí, no por Él mismo. Ya después que comenzó, con ocasión de la propia necesidad, a reverenciarle y frecuentarle, meditando, orando, obedeciéndole, poco a poco en virtud de este género de familiaridad, se da a conocer Dios y consiguientemente se hace también más dulce, y así... pasa al grado tercero, para amar a Dios no ya por sí, sino por Él mismo... en este grado se está mucho tiempo...y desde entonces, juntándose a Él será con Él un espíritu...cuando se entra en estas grandezas espirituales y divinas habría de ser despejado de todas las enfermedades de la carne...</w:t>
      </w:r>
      <w:r w:rsidR="000B2FF2">
        <w:rPr>
          <w:rFonts w:ascii="Arial" w:eastAsia="Times New Roman" w:hAnsi="Arial" w:cs="Arial"/>
          <w:b/>
          <w:i/>
          <w:sz w:val="24"/>
          <w:szCs w:val="24"/>
          <w:lang w:eastAsia="es-ES"/>
        </w:rPr>
        <w:t xml:space="preserve">   </w:t>
      </w:r>
      <w:r w:rsidRPr="00286754">
        <w:rPr>
          <w:rFonts w:ascii="Arial" w:eastAsia="Times New Roman" w:hAnsi="Arial" w:cs="Arial"/>
          <w:b/>
          <w:i/>
          <w:iCs/>
          <w:sz w:val="24"/>
          <w:szCs w:val="24"/>
          <w:lang w:eastAsia="es-ES"/>
        </w:rPr>
        <w:t>Del amor de Dios</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Pr="000B2FF2" w:rsidRDefault="000B2FF2" w:rsidP="00286754">
      <w:pPr>
        <w:spacing w:after="0" w:line="240" w:lineRule="auto"/>
        <w:ind w:left="-993" w:firstLine="284"/>
        <w:jc w:val="both"/>
        <w:rPr>
          <w:rFonts w:ascii="Arial" w:eastAsia="Times New Roman" w:hAnsi="Arial" w:cs="Arial"/>
          <w:b/>
          <w:i/>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0B2FF2">
        <w:rPr>
          <w:rFonts w:ascii="Arial" w:eastAsia="Times New Roman" w:hAnsi="Arial" w:cs="Arial"/>
          <w:b/>
          <w:i/>
          <w:sz w:val="24"/>
          <w:szCs w:val="24"/>
          <w:lang w:eastAsia="es-ES"/>
        </w:rPr>
        <w:t xml:space="preserve">Conocemos tres venidas del Señor… hay una venida intermedia… oculta, sólo la ven los elegidos, en sí mismos…pero, para que no pienses…que… la venida intermedia son </w:t>
      </w:r>
      <w:r w:rsidRPr="000B2FF2">
        <w:rPr>
          <w:rFonts w:ascii="Arial" w:eastAsia="Times New Roman" w:hAnsi="Arial" w:cs="Arial"/>
          <w:b/>
          <w:i/>
          <w:sz w:val="24"/>
          <w:szCs w:val="24"/>
          <w:lang w:eastAsia="es-ES"/>
        </w:rPr>
        <w:lastRenderedPageBreak/>
        <w:t>invención nuestra, oye al mismo Señor: «El que me ama guardara mi palabra; mi Padre lo amará y vendremos a fijar en él nuestra morada»…gracias a esta venida, nosotros que somos imagen del hombre terreno, seremos también imagen del hombre celestial</w:t>
      </w:r>
      <w:r w:rsidRPr="00286754">
        <w:rPr>
          <w:rFonts w:ascii="Arial" w:eastAsia="Times New Roman" w:hAnsi="Arial" w:cs="Arial"/>
          <w:b/>
          <w:sz w:val="24"/>
          <w:szCs w:val="24"/>
          <w:lang w:eastAsia="es-ES"/>
        </w:rPr>
        <w:t>...</w:t>
      </w:r>
    </w:p>
    <w:p w:rsidR="000B2FF2" w:rsidRDefault="000B2FF2" w:rsidP="00286754">
      <w:pPr>
        <w:spacing w:after="0" w:line="240" w:lineRule="auto"/>
        <w:ind w:left="-993" w:firstLine="284"/>
        <w:jc w:val="both"/>
        <w:rPr>
          <w:rFonts w:ascii="Arial" w:eastAsia="Times New Roman" w:hAnsi="Arial" w:cs="Arial"/>
          <w:b/>
          <w:i/>
          <w:iCs/>
          <w:sz w:val="24"/>
          <w:szCs w:val="24"/>
          <w:lang w:eastAsia="es-ES"/>
        </w:rPr>
      </w:pPr>
    </w:p>
    <w:p w:rsidR="00286754" w:rsidRPr="000B2FF2" w:rsidRDefault="00286754" w:rsidP="00286754">
      <w:pPr>
        <w:spacing w:after="0" w:line="240" w:lineRule="auto"/>
        <w:ind w:left="-993" w:firstLine="284"/>
        <w:jc w:val="both"/>
        <w:rPr>
          <w:rFonts w:ascii="Arial" w:eastAsia="Times New Roman" w:hAnsi="Arial" w:cs="Arial"/>
          <w:b/>
          <w:i/>
          <w:iCs/>
          <w:color w:val="FF0000"/>
          <w:sz w:val="24"/>
          <w:szCs w:val="24"/>
          <w:lang w:eastAsia="es-ES"/>
        </w:rPr>
      </w:pPr>
      <w:r w:rsidRPr="000B2FF2">
        <w:rPr>
          <w:rFonts w:ascii="Arial" w:eastAsia="Times New Roman" w:hAnsi="Arial" w:cs="Arial"/>
          <w:b/>
          <w:i/>
          <w:iCs/>
          <w:color w:val="FF0000"/>
          <w:sz w:val="24"/>
          <w:szCs w:val="24"/>
          <w:lang w:eastAsia="es-ES"/>
        </w:rPr>
        <w:t>Sermón 5 en el Adviento</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influencia del pensamiento de Bernardo sobre misticismo y devoción mariana en las órdenes religiosas europeas fue muy importante. Obsérvese los cuadros de devoción de este artículo que corresponden a encargos de franciscanos, capuchinos y cartujos de Italia y España, alguno de ellos realizado casi quinientos años después de su muerte.</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Devoción mariana</w:t>
      </w:r>
    </w:p>
    <w:p w:rsidR="000B2FF2" w:rsidRPr="00286754" w:rsidRDefault="000B2FF2" w:rsidP="00286754">
      <w:pPr>
        <w:spacing w:after="0" w:line="240" w:lineRule="auto"/>
        <w:ind w:left="-993" w:firstLine="284"/>
        <w:jc w:val="both"/>
        <w:outlineLvl w:val="2"/>
        <w:rPr>
          <w:rFonts w:ascii="Arial" w:eastAsia="Times New Roman" w:hAnsi="Arial" w:cs="Arial"/>
          <w:b/>
          <w:bCs/>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el occidente cristiano y a partir de finales del siglo XI, se desarrolló masivamente el culto popular a la Virgen María. Bernardo tuvo un papel importante en la propagación de ese culto mariano. Su teología sobre María fue rápidamente aceptada por los fieles y sus sermones se difundieron por toda la cristiandad. El más conocido, es </w:t>
      </w:r>
      <w:r w:rsidRPr="00286754">
        <w:rPr>
          <w:rFonts w:ascii="Arial" w:eastAsia="Times New Roman" w:hAnsi="Arial" w:cs="Arial"/>
          <w:b/>
          <w:i/>
          <w:iCs/>
          <w:sz w:val="24"/>
          <w:szCs w:val="24"/>
          <w:lang w:eastAsia="es-ES"/>
        </w:rPr>
        <w:t>Del acueducto</w:t>
      </w:r>
      <w:r w:rsidRPr="00286754">
        <w:rPr>
          <w:rFonts w:ascii="Arial" w:eastAsia="Times New Roman" w:hAnsi="Arial" w:cs="Arial"/>
          <w:b/>
          <w:sz w:val="24"/>
          <w:szCs w:val="24"/>
          <w:lang w:eastAsia="es-ES"/>
        </w:rPr>
        <w:t>:</w:t>
      </w:r>
      <w:r w:rsidR="000B2FF2"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...tan grande acueducto...sobrepasase los cielos y pudiese llegar a aquella vivísima </w:t>
      </w:r>
      <w:r w:rsidRPr="007A3C54">
        <w:rPr>
          <w:rFonts w:ascii="Arial" w:eastAsia="Times New Roman" w:hAnsi="Arial" w:cs="Arial"/>
          <w:b/>
          <w:i/>
          <w:sz w:val="24"/>
          <w:szCs w:val="24"/>
          <w:lang w:eastAsia="es-ES"/>
        </w:rPr>
        <w:t>fuente de las aguas que está sobre los cielos...¿Cómo llegó este nuestro acueducto a aquella fuente tan sublime? [...] Según está escrito: la oración del justo penetra en los cielos...¿Quién será justo, si no lo es María, de quien nació para nosotros el sol de justicia? [...] Sea lo que fuere aquello que dispones ofrecer, acuérdate de encomendarlo a María, para que vuelva la gracia, por el mismo cauce por donde corrió, al dador de la gracia...aquello que deseas ofrecer, procura depositarlo en aquellas manos de María... a fin de que sea ofrecido al Señor, sin sufrir de Él repulsa...</w:t>
      </w:r>
      <w:r w:rsidR="007A3C54">
        <w:rPr>
          <w:rFonts w:ascii="Arial" w:eastAsia="Times New Roman" w:hAnsi="Arial" w:cs="Arial"/>
          <w:b/>
          <w:i/>
          <w:sz w:val="24"/>
          <w:szCs w:val="24"/>
          <w:lang w:eastAsia="es-ES"/>
        </w:rPr>
        <w:t xml:space="preserve">   </w:t>
      </w:r>
      <w:r w:rsidRPr="00286754">
        <w:rPr>
          <w:rFonts w:ascii="Arial" w:eastAsia="Times New Roman" w:hAnsi="Arial" w:cs="Arial"/>
          <w:b/>
          <w:i/>
          <w:iCs/>
          <w:sz w:val="24"/>
          <w:szCs w:val="24"/>
          <w:lang w:eastAsia="es-ES"/>
        </w:rPr>
        <w:t>Del acueducto</w:t>
      </w: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7A3C54" w:rsidP="00286754">
      <w:pPr>
        <w:spacing w:after="0" w:line="240" w:lineRule="auto"/>
        <w:ind w:left="-993" w:firstLine="284"/>
        <w:jc w:val="both"/>
        <w:rPr>
          <w:rFonts w:ascii="Arial" w:eastAsia="Times New Roman" w:hAnsi="Arial" w:cs="Arial"/>
          <w:b/>
          <w:i/>
          <w:iCs/>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La figura de María no se entendía como hoy. Así el abad mostró sus dudas sobre la </w:t>
      </w:r>
      <w:hyperlink r:id="rId123" w:tooltip="Inmaculada Concepción" w:history="1">
        <w:r w:rsidR="00286754" w:rsidRPr="00286754">
          <w:rPr>
            <w:rFonts w:ascii="Arial" w:eastAsia="Times New Roman" w:hAnsi="Arial" w:cs="Arial"/>
            <w:b/>
            <w:sz w:val="24"/>
            <w:szCs w:val="24"/>
            <w:lang w:eastAsia="es-ES"/>
          </w:rPr>
          <w:t>Inmaculada Concepción</w:t>
        </w:r>
      </w:hyperlink>
      <w:r w:rsidR="00286754" w:rsidRPr="00286754">
        <w:rPr>
          <w:rFonts w:ascii="Arial" w:eastAsia="Times New Roman" w:hAnsi="Arial" w:cs="Arial"/>
          <w:b/>
          <w:sz w:val="24"/>
          <w:szCs w:val="24"/>
          <w:lang w:eastAsia="es-ES"/>
        </w:rPr>
        <w:t xml:space="preserve">: </w:t>
      </w:r>
      <w:r w:rsidR="00286754" w:rsidRPr="00286754">
        <w:rPr>
          <w:rFonts w:ascii="Arial" w:eastAsia="Times New Roman" w:hAnsi="Arial" w:cs="Arial"/>
          <w:b/>
          <w:i/>
          <w:iCs/>
          <w:sz w:val="24"/>
          <w:szCs w:val="24"/>
          <w:lang w:eastAsia="es-ES"/>
        </w:rPr>
        <w:t xml:space="preserve">...con toda certeza, sólo la gracia hizo limpia a María del contagio original... La fiesta de la Inmaculada Concepción es una fiesta que desconocen los ritos de la Iglesia, ni recomienda la tradición antigua. No se puede afirmar que patrocinara la </w:t>
      </w:r>
      <w:hyperlink r:id="rId124" w:tooltip="Asunción de María" w:history="1">
        <w:r w:rsidR="00286754" w:rsidRPr="00286754">
          <w:rPr>
            <w:rFonts w:ascii="Arial" w:eastAsia="Times New Roman" w:hAnsi="Arial" w:cs="Arial"/>
            <w:b/>
            <w:i/>
            <w:iCs/>
            <w:sz w:val="24"/>
            <w:szCs w:val="24"/>
            <w:lang w:eastAsia="es-ES"/>
          </w:rPr>
          <w:t>Asunción de María</w:t>
        </w:r>
      </w:hyperlink>
      <w:r w:rsidR="00286754" w:rsidRPr="00286754">
        <w:rPr>
          <w:rFonts w:ascii="Arial" w:eastAsia="Times New Roman" w:hAnsi="Arial" w:cs="Arial"/>
          <w:b/>
          <w:i/>
          <w:iCs/>
          <w:sz w:val="24"/>
          <w:szCs w:val="24"/>
          <w:lang w:eastAsia="es-ES"/>
        </w:rPr>
        <w:t xml:space="preserve"> (en esto coincidía con la corriente </w:t>
      </w:r>
      <w:proofErr w:type="spellStart"/>
      <w:r w:rsidR="00286754" w:rsidRPr="00286754">
        <w:rPr>
          <w:rFonts w:ascii="Arial" w:eastAsia="Times New Roman" w:hAnsi="Arial" w:cs="Arial"/>
          <w:b/>
          <w:i/>
          <w:iCs/>
          <w:sz w:val="24"/>
          <w:szCs w:val="24"/>
          <w:lang w:eastAsia="es-ES"/>
        </w:rPr>
        <w:t>antiasuncionista</w:t>
      </w:r>
      <w:proofErr w:type="spellEnd"/>
      <w:r w:rsidR="00286754" w:rsidRPr="00286754">
        <w:rPr>
          <w:rFonts w:ascii="Arial" w:eastAsia="Times New Roman" w:hAnsi="Arial" w:cs="Arial"/>
          <w:b/>
          <w:i/>
          <w:iCs/>
          <w:sz w:val="24"/>
          <w:szCs w:val="24"/>
          <w:lang w:eastAsia="es-ES"/>
        </w:rPr>
        <w:t xml:space="preserve"> que entonces predominaba).</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7A3C54"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Las fuentes de su doctrina</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Sus fuentes fueron fundamentalmente las Sagradas Escrituras y también las fuentes de la tradición cristiana. Ambas fueron siempre sus grandes argumentos.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creía en «la revelación verbal» del texto bíblico. Esta creencia, considerada hoy errónea por la teología católica, la heredó de </w:t>
      </w:r>
      <w:hyperlink r:id="rId125" w:tooltip="Orígenes" w:history="1">
        <w:r w:rsidRPr="00286754">
          <w:rPr>
            <w:rFonts w:ascii="Arial" w:eastAsia="Times New Roman" w:hAnsi="Arial" w:cs="Arial"/>
            <w:b/>
            <w:sz w:val="24"/>
            <w:szCs w:val="24"/>
            <w:lang w:eastAsia="es-ES"/>
          </w:rPr>
          <w:t>Orígenes</w:t>
        </w:r>
      </w:hyperlink>
      <w:r w:rsidRPr="00286754">
        <w:rPr>
          <w:rFonts w:ascii="Arial" w:eastAsia="Times New Roman" w:hAnsi="Arial" w:cs="Arial"/>
          <w:b/>
          <w:sz w:val="24"/>
          <w:szCs w:val="24"/>
          <w:lang w:eastAsia="es-ES"/>
        </w:rPr>
        <w:t xml:space="preserve">, su maestro en </w:t>
      </w:r>
      <w:hyperlink r:id="rId126" w:tooltip="Exégesis" w:history="1">
        <w:r w:rsidRPr="00286754">
          <w:rPr>
            <w:rFonts w:ascii="Arial" w:eastAsia="Times New Roman" w:hAnsi="Arial" w:cs="Arial"/>
            <w:b/>
            <w:sz w:val="24"/>
            <w:szCs w:val="24"/>
            <w:lang w:eastAsia="es-ES"/>
          </w:rPr>
          <w:t>Exégesis</w:t>
        </w:r>
      </w:hyperlink>
      <w:r w:rsidRPr="00286754">
        <w:rPr>
          <w:rFonts w:ascii="Arial" w:eastAsia="Times New Roman" w:hAnsi="Arial" w:cs="Arial"/>
          <w:b/>
          <w:sz w:val="24"/>
          <w:szCs w:val="24"/>
          <w:lang w:eastAsia="es-ES"/>
        </w:rPr>
        <w:t>. Así, en cada palabra de la Biblia buscaba interpretaciones y sentidos desconocidos y ocultos. Cuando no comprendía unas frases o un sentido del texto, se humillaba y pedía a Dios que le iluminara, pues entendía que si Dios había puesto esa palabra o esa frase y no otra, lo hacía por una razón concreta. Esta fe en la revelación verbal le originó importantes periodos místicos que quedaron recogidos en sus escritos.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búsqueda de la interpretación del texto sagrado, sin limitarse al sentido pretendido por el escritor sagrado, para obtener de él la justificación de sus experiencias personales, profundiza en la reflexión y en la contemplación de la misma forma que la Iglesia primitiva </w:t>
      </w:r>
      <w:r w:rsidRPr="00286754">
        <w:rPr>
          <w:rFonts w:ascii="Arial" w:eastAsia="Times New Roman" w:hAnsi="Arial" w:cs="Arial"/>
          <w:b/>
          <w:sz w:val="24"/>
          <w:szCs w:val="24"/>
          <w:lang w:eastAsia="es-ES"/>
        </w:rPr>
        <w:lastRenderedPageBreak/>
        <w:t xml:space="preserve">y siguiendo la tradición mística de los padres griegos de la </w:t>
      </w:r>
      <w:hyperlink r:id="rId127" w:tooltip="Escuela catequística de Alejandría" w:history="1">
        <w:r w:rsidRPr="00286754">
          <w:rPr>
            <w:rFonts w:ascii="Arial" w:eastAsia="Times New Roman" w:hAnsi="Arial" w:cs="Arial"/>
            <w:b/>
            <w:sz w:val="24"/>
            <w:szCs w:val="24"/>
            <w:lang w:eastAsia="es-ES"/>
          </w:rPr>
          <w:t>Escuela catequística de Alejandría</w:t>
        </w:r>
      </w:hyperlink>
      <w:r w:rsidRPr="00286754">
        <w:rPr>
          <w:rFonts w:ascii="Arial" w:eastAsia="Times New Roman" w:hAnsi="Arial" w:cs="Arial"/>
          <w:b/>
          <w:sz w:val="24"/>
          <w:szCs w:val="24"/>
          <w:lang w:eastAsia="es-ES"/>
        </w:rPr>
        <w:t>.</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Resulta esclarecedor lo que pensaban de él los dos principales artífices de la </w:t>
      </w:r>
      <w:hyperlink r:id="rId128" w:tooltip="Reforma Protestante" w:history="1">
        <w:r w:rsidRPr="00286754">
          <w:rPr>
            <w:rFonts w:ascii="Arial" w:eastAsia="Times New Roman" w:hAnsi="Arial" w:cs="Arial"/>
            <w:b/>
            <w:sz w:val="24"/>
            <w:szCs w:val="24"/>
            <w:lang w:eastAsia="es-ES"/>
          </w:rPr>
          <w:t>Reforma Protestante</w:t>
        </w:r>
      </w:hyperlink>
      <w:r w:rsidRPr="00286754">
        <w:rPr>
          <w:rFonts w:ascii="Arial" w:eastAsia="Times New Roman" w:hAnsi="Arial" w:cs="Arial"/>
          <w:b/>
          <w:sz w:val="24"/>
          <w:szCs w:val="24"/>
          <w:lang w:eastAsia="es-ES"/>
        </w:rPr>
        <w:t xml:space="preserve">. </w:t>
      </w:r>
      <w:hyperlink r:id="rId129" w:tooltip="Martín Lutero" w:history="1">
        <w:r w:rsidRPr="00286754">
          <w:rPr>
            <w:rFonts w:ascii="Arial" w:eastAsia="Times New Roman" w:hAnsi="Arial" w:cs="Arial"/>
            <w:b/>
            <w:sz w:val="24"/>
            <w:szCs w:val="24"/>
            <w:lang w:eastAsia="es-ES"/>
          </w:rPr>
          <w:t>Martín Lutero</w:t>
        </w:r>
      </w:hyperlink>
      <w:r w:rsidRPr="00286754">
        <w:rPr>
          <w:rFonts w:ascii="Arial" w:eastAsia="Times New Roman" w:hAnsi="Arial" w:cs="Arial"/>
          <w:b/>
          <w:sz w:val="24"/>
          <w:szCs w:val="24"/>
          <w:lang w:eastAsia="es-ES"/>
        </w:rPr>
        <w:t xml:space="preserve"> dijo que «Bernardo supera a todos los demás Doctores de la Iglesia» y </w:t>
      </w:r>
      <w:hyperlink r:id="rId130" w:tooltip="Juan Calvino" w:history="1">
        <w:r w:rsidRPr="00286754">
          <w:rPr>
            <w:rFonts w:ascii="Arial" w:eastAsia="Times New Roman" w:hAnsi="Arial" w:cs="Arial"/>
            <w:b/>
            <w:sz w:val="24"/>
            <w:szCs w:val="24"/>
            <w:lang w:eastAsia="es-ES"/>
          </w:rPr>
          <w:t>Juan Calvino</w:t>
        </w:r>
      </w:hyperlink>
      <w:r w:rsidRPr="00286754">
        <w:rPr>
          <w:rFonts w:ascii="Arial" w:eastAsia="Times New Roman" w:hAnsi="Arial" w:cs="Arial"/>
          <w:b/>
          <w:sz w:val="24"/>
          <w:szCs w:val="24"/>
          <w:lang w:eastAsia="es-ES"/>
        </w:rPr>
        <w:t xml:space="preserve"> lo alabó: «El abad Bernardo habla el lenguaje de la misma verdad».</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Los libros de la Biblia que más citó y por lo tanto con los que más se identificaba son: el </w:t>
      </w:r>
      <w:hyperlink r:id="rId131" w:tooltip="Libro de los Salmos" w:history="1">
        <w:r w:rsidRPr="00286754">
          <w:rPr>
            <w:rFonts w:ascii="Arial" w:eastAsia="Times New Roman" w:hAnsi="Arial" w:cs="Arial"/>
            <w:b/>
            <w:sz w:val="24"/>
            <w:szCs w:val="24"/>
            <w:lang w:eastAsia="es-ES"/>
          </w:rPr>
          <w:t>libro de los Salmos</w:t>
        </w:r>
      </w:hyperlink>
      <w:r w:rsidRPr="00286754">
        <w:rPr>
          <w:rFonts w:ascii="Arial" w:eastAsia="Times New Roman" w:hAnsi="Arial" w:cs="Arial"/>
          <w:b/>
          <w:sz w:val="24"/>
          <w:szCs w:val="24"/>
          <w:lang w:eastAsia="es-ES"/>
        </w:rPr>
        <w:t xml:space="preserve"> 1519 veces; las </w:t>
      </w:r>
      <w:hyperlink r:id="rId132" w:tooltip="Pablo de Tarso" w:history="1">
        <w:r w:rsidRPr="00286754">
          <w:rPr>
            <w:rFonts w:ascii="Arial" w:eastAsia="Times New Roman" w:hAnsi="Arial" w:cs="Arial"/>
            <w:b/>
            <w:sz w:val="24"/>
            <w:szCs w:val="24"/>
            <w:lang w:eastAsia="es-ES"/>
          </w:rPr>
          <w:t>cartas de Pablo</w:t>
        </w:r>
      </w:hyperlink>
      <w:r w:rsidRPr="00286754">
        <w:rPr>
          <w:rFonts w:ascii="Arial" w:eastAsia="Times New Roman" w:hAnsi="Arial" w:cs="Arial"/>
          <w:b/>
          <w:sz w:val="24"/>
          <w:szCs w:val="24"/>
          <w:lang w:eastAsia="es-ES"/>
        </w:rPr>
        <w:t xml:space="preserve"> 1388 veces; el </w:t>
      </w:r>
      <w:hyperlink r:id="rId133" w:tooltip="Evangelio de Mateo" w:history="1">
        <w:r w:rsidRPr="00286754">
          <w:rPr>
            <w:rFonts w:ascii="Arial" w:eastAsia="Times New Roman" w:hAnsi="Arial" w:cs="Arial"/>
            <w:b/>
            <w:sz w:val="24"/>
            <w:szCs w:val="24"/>
            <w:lang w:eastAsia="es-ES"/>
          </w:rPr>
          <w:t>Evangelio de Mateo</w:t>
        </w:r>
      </w:hyperlink>
      <w:r w:rsidRPr="00286754">
        <w:rPr>
          <w:rFonts w:ascii="Arial" w:eastAsia="Times New Roman" w:hAnsi="Arial" w:cs="Arial"/>
          <w:b/>
          <w:sz w:val="24"/>
          <w:szCs w:val="24"/>
          <w:lang w:eastAsia="es-ES"/>
        </w:rPr>
        <w:t xml:space="preserve"> 614 veces; el </w:t>
      </w:r>
      <w:hyperlink r:id="rId134" w:tooltip="Evangelio de Juan" w:history="1">
        <w:r w:rsidRPr="00286754">
          <w:rPr>
            <w:rFonts w:ascii="Arial" w:eastAsia="Times New Roman" w:hAnsi="Arial" w:cs="Arial"/>
            <w:b/>
            <w:sz w:val="24"/>
            <w:szCs w:val="24"/>
            <w:lang w:eastAsia="es-ES"/>
          </w:rPr>
          <w:t>Evangelio de Juan</w:t>
        </w:r>
      </w:hyperlink>
      <w:r w:rsidRPr="00286754">
        <w:rPr>
          <w:rFonts w:ascii="Arial" w:eastAsia="Times New Roman" w:hAnsi="Arial" w:cs="Arial"/>
          <w:b/>
          <w:sz w:val="24"/>
          <w:szCs w:val="24"/>
          <w:lang w:eastAsia="es-ES"/>
        </w:rPr>
        <w:t xml:space="preserve"> 469 veces; el </w:t>
      </w:r>
      <w:hyperlink r:id="rId135" w:tooltip="Evangelio según san Lucas" w:history="1">
        <w:r w:rsidRPr="00286754">
          <w:rPr>
            <w:rFonts w:ascii="Arial" w:eastAsia="Times New Roman" w:hAnsi="Arial" w:cs="Arial"/>
            <w:b/>
            <w:sz w:val="24"/>
            <w:szCs w:val="24"/>
            <w:lang w:eastAsia="es-ES"/>
          </w:rPr>
          <w:t>Evangelio según san Lucas</w:t>
        </w:r>
      </w:hyperlink>
      <w:r w:rsidRPr="00286754">
        <w:rPr>
          <w:rFonts w:ascii="Arial" w:eastAsia="Times New Roman" w:hAnsi="Arial" w:cs="Arial"/>
          <w:b/>
          <w:sz w:val="24"/>
          <w:szCs w:val="24"/>
          <w:lang w:eastAsia="es-ES"/>
        </w:rPr>
        <w:t xml:space="preserve"> 465 veces; el </w:t>
      </w:r>
      <w:hyperlink r:id="rId136" w:tooltip="Libro de Isaías" w:history="1">
        <w:r w:rsidRPr="00286754">
          <w:rPr>
            <w:rFonts w:ascii="Arial" w:eastAsia="Times New Roman" w:hAnsi="Arial" w:cs="Arial"/>
            <w:b/>
            <w:sz w:val="24"/>
            <w:szCs w:val="24"/>
            <w:lang w:eastAsia="es-ES"/>
          </w:rPr>
          <w:t>Libro de Isaías</w:t>
        </w:r>
      </w:hyperlink>
      <w:r w:rsidRPr="00286754">
        <w:rPr>
          <w:rFonts w:ascii="Arial" w:eastAsia="Times New Roman" w:hAnsi="Arial" w:cs="Arial"/>
          <w:b/>
          <w:sz w:val="24"/>
          <w:szCs w:val="24"/>
          <w:lang w:eastAsia="es-ES"/>
        </w:rPr>
        <w:t xml:space="preserve"> 358 veces y el </w:t>
      </w:r>
      <w:hyperlink r:id="rId137" w:tooltip="Cantar de los Cantares" w:history="1">
        <w:r w:rsidRPr="00286754">
          <w:rPr>
            <w:rFonts w:ascii="Arial" w:eastAsia="Times New Roman" w:hAnsi="Arial" w:cs="Arial"/>
            <w:b/>
            <w:sz w:val="24"/>
            <w:szCs w:val="24"/>
            <w:lang w:eastAsia="es-ES"/>
          </w:rPr>
          <w:t>Cantar de los Cantares</w:t>
        </w:r>
      </w:hyperlink>
      <w:r w:rsidRPr="00286754">
        <w:rPr>
          <w:rFonts w:ascii="Arial" w:eastAsia="Times New Roman" w:hAnsi="Arial" w:cs="Arial"/>
          <w:b/>
          <w:sz w:val="24"/>
          <w:szCs w:val="24"/>
          <w:lang w:eastAsia="es-ES"/>
        </w:rPr>
        <w:t xml:space="preserve"> 241 veces.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segunda fuente para él era la Tradición. En su tiempo había dos escuelas teológicas contrarias: la escuela antigua o tradicional, de la que él era el principal exponente, y la escuela moderna, patrocinada por Abelardo, basada en especulaciones y en la crítica filosófica de las ideas. Bernardo consideraba estéril la filosofía, pues argumentaba que en nada sirve al hombre para alcanzar su fin último. Despreciaba a </w:t>
      </w:r>
      <w:hyperlink r:id="rId138" w:tooltip="Platón" w:history="1">
        <w:r w:rsidRPr="00286754">
          <w:rPr>
            <w:rFonts w:ascii="Arial" w:eastAsia="Times New Roman" w:hAnsi="Arial" w:cs="Arial"/>
            <w:b/>
            <w:sz w:val="24"/>
            <w:szCs w:val="24"/>
            <w:lang w:eastAsia="es-ES"/>
          </w:rPr>
          <w:t>Platón</w:t>
        </w:r>
      </w:hyperlink>
      <w:r w:rsidRPr="00286754">
        <w:rPr>
          <w:rFonts w:ascii="Arial" w:eastAsia="Times New Roman" w:hAnsi="Arial" w:cs="Arial"/>
          <w:b/>
          <w:sz w:val="24"/>
          <w:szCs w:val="24"/>
          <w:lang w:eastAsia="es-ES"/>
        </w:rPr>
        <w:t xml:space="preserve"> y </w:t>
      </w:r>
      <w:hyperlink r:id="rId139" w:tooltip="Aristóteles" w:history="1">
        <w:r w:rsidRPr="00286754">
          <w:rPr>
            <w:rFonts w:ascii="Arial" w:eastAsia="Times New Roman" w:hAnsi="Arial" w:cs="Arial"/>
            <w:b/>
            <w:sz w:val="24"/>
            <w:szCs w:val="24"/>
            <w:lang w:eastAsia="es-ES"/>
          </w:rPr>
          <w:t>Aristóteles</w:t>
        </w:r>
      </w:hyperlink>
      <w:r w:rsidRPr="00286754">
        <w:rPr>
          <w:rFonts w:ascii="Arial" w:eastAsia="Times New Roman" w:hAnsi="Arial" w:cs="Arial"/>
          <w:b/>
          <w:sz w:val="24"/>
          <w:szCs w:val="24"/>
          <w:lang w:eastAsia="es-ES"/>
        </w:rPr>
        <w:t>. En cierta ocasión dijo: «Mis maestros son los apóstoles, ellos no me han enseñado a leer a Platón ni a ejercitarme en las disquisiciones de Aristóteles». Sin embargo, tenía una concepción neoplatónica del alma humana, que consideraba estaba creada a imagen y semejanza de Dios y destinada a una unión perfecta con Él.</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Los Padres de la Iglesia que más seguía, eran los que entonces se consideraban los maestros más autorizados de la Iglesia: se declaró fiel discípulo de </w:t>
      </w:r>
      <w:hyperlink r:id="rId140" w:tooltip="Ambrosio" w:history="1">
        <w:r w:rsidRPr="00286754">
          <w:rPr>
            <w:rFonts w:ascii="Arial" w:eastAsia="Times New Roman" w:hAnsi="Arial" w:cs="Arial"/>
            <w:b/>
            <w:sz w:val="24"/>
            <w:szCs w:val="24"/>
            <w:lang w:eastAsia="es-ES"/>
          </w:rPr>
          <w:t>san Ambrosio</w:t>
        </w:r>
      </w:hyperlink>
      <w:r w:rsidRPr="00286754">
        <w:rPr>
          <w:rFonts w:ascii="Arial" w:eastAsia="Times New Roman" w:hAnsi="Arial" w:cs="Arial"/>
          <w:b/>
          <w:sz w:val="24"/>
          <w:szCs w:val="24"/>
          <w:lang w:eastAsia="es-ES"/>
        </w:rPr>
        <w:t xml:space="preserve"> y de </w:t>
      </w:r>
      <w:hyperlink r:id="rId141" w:tooltip="Agustín de Hipona" w:history="1">
        <w:r w:rsidRPr="00286754">
          <w:rPr>
            <w:rFonts w:ascii="Arial" w:eastAsia="Times New Roman" w:hAnsi="Arial" w:cs="Arial"/>
            <w:b/>
            <w:sz w:val="24"/>
            <w:szCs w:val="24"/>
            <w:lang w:eastAsia="es-ES"/>
          </w:rPr>
          <w:t>san Agustín</w:t>
        </w:r>
      </w:hyperlink>
      <w:r w:rsidRPr="00286754">
        <w:rPr>
          <w:rFonts w:ascii="Arial" w:eastAsia="Times New Roman" w:hAnsi="Arial" w:cs="Arial"/>
          <w:b/>
          <w:sz w:val="24"/>
          <w:szCs w:val="24"/>
          <w:lang w:eastAsia="es-ES"/>
        </w:rPr>
        <w:t xml:space="preserve">, los llamó las dos columnas de la Iglesia y escribió que difícilmente se apartaría de su parecer (en el </w:t>
      </w:r>
      <w:r w:rsidRPr="00286754">
        <w:rPr>
          <w:rFonts w:ascii="Arial" w:eastAsia="Times New Roman" w:hAnsi="Arial" w:cs="Arial"/>
          <w:b/>
          <w:i/>
          <w:iCs/>
          <w:sz w:val="24"/>
          <w:szCs w:val="24"/>
          <w:lang w:eastAsia="es-ES"/>
        </w:rPr>
        <w:t>Tratado sobre el bautismo</w:t>
      </w:r>
      <w:r w:rsidRPr="00286754">
        <w:rPr>
          <w:rFonts w:ascii="Arial" w:eastAsia="Times New Roman" w:hAnsi="Arial" w:cs="Arial"/>
          <w:b/>
          <w:sz w:val="24"/>
          <w:szCs w:val="24"/>
          <w:lang w:eastAsia="es-ES"/>
        </w:rPr>
        <w:t xml:space="preserve">). En moral, su referencia era </w:t>
      </w:r>
      <w:hyperlink r:id="rId142" w:tooltip="Gregorio Magno" w:history="1">
        <w:r w:rsidRPr="00286754">
          <w:rPr>
            <w:rFonts w:ascii="Arial" w:eastAsia="Times New Roman" w:hAnsi="Arial" w:cs="Arial"/>
            <w:b/>
            <w:sz w:val="24"/>
            <w:szCs w:val="24"/>
            <w:lang w:eastAsia="es-ES"/>
          </w:rPr>
          <w:t>Gregorio Magno</w:t>
        </w:r>
      </w:hyperlink>
      <w:hyperlink r:id="rId143" w:anchor="cite_note-FOOTNOTED.C3.ADaz_Ramos1953.7B.7B.7Bc.7D.7D.7D57-66" w:history="1">
        <w:r w:rsidRPr="00286754">
          <w:rPr>
            <w:rFonts w:ascii="Arial" w:eastAsia="Times New Roman" w:hAnsi="Arial" w:cs="Arial"/>
            <w:b/>
            <w:sz w:val="24"/>
            <w:szCs w:val="24"/>
            <w:vertAlign w:val="superscript"/>
            <w:lang w:eastAsia="es-ES"/>
          </w:rPr>
          <w:t>66</w:t>
        </w:r>
      </w:hyperlink>
      <w:r w:rsidRPr="00286754">
        <w:rPr>
          <w:rFonts w:ascii="Arial" w:eastAsia="Times New Roman" w:hAnsi="Arial" w:cs="Arial"/>
          <w:b/>
          <w:sz w:val="24"/>
          <w:szCs w:val="24"/>
          <w:lang w:eastAsia="es-ES"/>
        </w:rPr>
        <w:t xml:space="preserve"> Copió, sin citarlo, con frecuencia a </w:t>
      </w:r>
      <w:hyperlink r:id="rId144" w:tooltip="Casiodoro" w:history="1">
        <w:proofErr w:type="spellStart"/>
        <w:r w:rsidRPr="00286754">
          <w:rPr>
            <w:rFonts w:ascii="Arial" w:eastAsia="Times New Roman" w:hAnsi="Arial" w:cs="Arial"/>
            <w:b/>
            <w:sz w:val="24"/>
            <w:szCs w:val="24"/>
            <w:lang w:eastAsia="es-ES"/>
          </w:rPr>
          <w:t>Casiodoro</w:t>
        </w:r>
        <w:proofErr w:type="spellEnd"/>
      </w:hyperlink>
      <w:r w:rsidRPr="00286754">
        <w:rPr>
          <w:rFonts w:ascii="Arial" w:eastAsia="Times New Roman" w:hAnsi="Arial" w:cs="Arial"/>
          <w:b/>
          <w:sz w:val="24"/>
          <w:szCs w:val="24"/>
          <w:lang w:eastAsia="es-ES"/>
        </w:rPr>
        <w:t xml:space="preserve"> en sus comentarios sobre los Salmos. Muchos bellos pensamientos que describió Bernardo, en realidad son de Casiodoro.</w:t>
      </w:r>
      <w:hyperlink r:id="rId145" w:anchor="cite_note-FOOTNOTED.C3.ADaz_Ramos1953.7B.7B.7Bc.7D.7D.7D57-66" w:history="1">
        <w:r w:rsidRPr="00286754">
          <w:rPr>
            <w:rFonts w:ascii="Arial" w:eastAsia="Times New Roman" w:hAnsi="Arial" w:cs="Arial"/>
            <w:b/>
            <w:sz w:val="24"/>
            <w:szCs w:val="24"/>
            <w:vertAlign w:val="superscript"/>
            <w:lang w:eastAsia="es-ES"/>
          </w:rPr>
          <w:t>66</w:t>
        </w:r>
      </w:hyperlink>
      <w:r w:rsidRPr="00286754">
        <w:rPr>
          <w:rFonts w:ascii="Arial" w:eastAsia="Times New Roman" w:hAnsi="Arial" w:cs="Arial"/>
          <w:b/>
          <w:sz w:val="24"/>
          <w:szCs w:val="24"/>
          <w:lang w:eastAsia="es-ES"/>
        </w:rPr>
        <w:t xml:space="preserve"> Entre los Padres griegos, citó a menudo a </w:t>
      </w:r>
      <w:hyperlink r:id="rId146" w:tooltip="Orígenes" w:history="1">
        <w:r w:rsidRPr="00286754">
          <w:rPr>
            <w:rFonts w:ascii="Arial" w:eastAsia="Times New Roman" w:hAnsi="Arial" w:cs="Arial"/>
            <w:b/>
            <w:sz w:val="24"/>
            <w:szCs w:val="24"/>
            <w:lang w:eastAsia="es-ES"/>
          </w:rPr>
          <w:t>Orígenes</w:t>
        </w:r>
      </w:hyperlink>
      <w:r w:rsidRPr="00286754">
        <w:rPr>
          <w:rFonts w:ascii="Arial" w:eastAsia="Times New Roman" w:hAnsi="Arial" w:cs="Arial"/>
          <w:b/>
          <w:sz w:val="24"/>
          <w:szCs w:val="24"/>
          <w:lang w:eastAsia="es-ES"/>
        </w:rPr>
        <w:t xml:space="preserve"> (le encantaba su exégesis alegórica) y a </w:t>
      </w:r>
      <w:hyperlink r:id="rId147" w:tooltip="Atanasio" w:history="1">
        <w:r w:rsidRPr="00286754">
          <w:rPr>
            <w:rFonts w:ascii="Arial" w:eastAsia="Times New Roman" w:hAnsi="Arial" w:cs="Arial"/>
            <w:b/>
            <w:sz w:val="24"/>
            <w:szCs w:val="24"/>
            <w:lang w:eastAsia="es-ES"/>
          </w:rPr>
          <w:t>Atanasio</w:t>
        </w:r>
      </w:hyperlink>
      <w:r w:rsidRPr="00286754">
        <w:rPr>
          <w:rFonts w:ascii="Arial" w:eastAsia="Times New Roman" w:hAnsi="Arial" w:cs="Arial"/>
          <w:b/>
          <w:sz w:val="24"/>
          <w:szCs w:val="24"/>
          <w:lang w:eastAsia="es-ES"/>
        </w:rPr>
        <w:t xml:space="preserve">. Tenía una gran devoción a </w:t>
      </w:r>
      <w:hyperlink r:id="rId148" w:tooltip="Benito de Nursia" w:history="1">
        <w:r w:rsidRPr="00286754">
          <w:rPr>
            <w:rFonts w:ascii="Arial" w:eastAsia="Times New Roman" w:hAnsi="Arial" w:cs="Arial"/>
            <w:b/>
            <w:sz w:val="24"/>
            <w:szCs w:val="24"/>
            <w:lang w:eastAsia="es-ES"/>
          </w:rPr>
          <w:t xml:space="preserve">Benito de </w:t>
        </w:r>
        <w:proofErr w:type="spellStart"/>
        <w:r w:rsidRPr="00286754">
          <w:rPr>
            <w:rFonts w:ascii="Arial" w:eastAsia="Times New Roman" w:hAnsi="Arial" w:cs="Arial"/>
            <w:b/>
            <w:sz w:val="24"/>
            <w:szCs w:val="24"/>
            <w:lang w:eastAsia="es-ES"/>
          </w:rPr>
          <w:t>Nursia</w:t>
        </w:r>
        <w:proofErr w:type="spellEnd"/>
      </w:hyperlink>
      <w:r w:rsidRPr="00286754">
        <w:rPr>
          <w:rFonts w:ascii="Arial" w:eastAsia="Times New Roman" w:hAnsi="Arial" w:cs="Arial"/>
          <w:b/>
          <w:sz w:val="24"/>
          <w:szCs w:val="24"/>
          <w:lang w:eastAsia="es-ES"/>
        </w:rPr>
        <w:t xml:space="preserve"> y a su única obra, la </w:t>
      </w:r>
      <w:proofErr w:type="spellStart"/>
      <w:r w:rsidRPr="00286754">
        <w:rPr>
          <w:rFonts w:ascii="Arial" w:eastAsia="Times New Roman" w:hAnsi="Arial" w:cs="Arial"/>
          <w:b/>
          <w:i/>
          <w:iCs/>
          <w:sz w:val="24"/>
          <w:szCs w:val="24"/>
          <w:lang w:eastAsia="es-ES"/>
        </w:rPr>
        <w:t>Régula</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monasteriorum</w:t>
      </w:r>
      <w:proofErr w:type="spellEnd"/>
      <w:r w:rsidRPr="00286754">
        <w:rPr>
          <w:rFonts w:ascii="Arial" w:eastAsia="Times New Roman" w:hAnsi="Arial" w:cs="Arial"/>
          <w:b/>
          <w:sz w:val="24"/>
          <w:szCs w:val="24"/>
          <w:lang w:eastAsia="es-ES"/>
        </w:rPr>
        <w:t xml:space="preserve"> (la regla de los monjes). Esta obra era la maestra de su corazón y de su intelecto, y estaba convencido que, como la </w:t>
      </w:r>
      <w:r w:rsidRPr="00286754">
        <w:rPr>
          <w:rFonts w:ascii="Arial" w:eastAsia="Times New Roman" w:hAnsi="Arial" w:cs="Arial"/>
          <w:b/>
          <w:i/>
          <w:iCs/>
          <w:sz w:val="24"/>
          <w:szCs w:val="24"/>
          <w:lang w:eastAsia="es-ES"/>
        </w:rPr>
        <w:t>Biblia</w:t>
      </w:r>
      <w:r w:rsidRPr="00286754">
        <w:rPr>
          <w:rFonts w:ascii="Arial" w:eastAsia="Times New Roman" w:hAnsi="Arial" w:cs="Arial"/>
          <w:b/>
          <w:sz w:val="24"/>
          <w:szCs w:val="24"/>
          <w:lang w:eastAsia="es-ES"/>
        </w:rPr>
        <w:t>, era un libro directamente inspirado por Dios.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Cuatro de sus obras tienen similitudes con otras de la literatura patrística:</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7A3C54">
      <w:pPr>
        <w:spacing w:after="0" w:line="240" w:lineRule="auto"/>
        <w:ind w:left="-709"/>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Los sermones sobre el «</w:t>
      </w:r>
      <w:hyperlink r:id="rId149" w:tooltip="Cantar de los cantares" w:history="1">
        <w:r w:rsidRPr="00286754">
          <w:rPr>
            <w:rFonts w:ascii="Arial" w:eastAsia="Times New Roman" w:hAnsi="Arial" w:cs="Arial"/>
            <w:b/>
            <w:sz w:val="24"/>
            <w:szCs w:val="24"/>
            <w:lang w:eastAsia="es-ES"/>
          </w:rPr>
          <w:t>Cantar de los cantares</w:t>
        </w:r>
      </w:hyperlink>
      <w:r w:rsidRPr="00286754">
        <w:rPr>
          <w:rFonts w:ascii="Arial" w:eastAsia="Times New Roman" w:hAnsi="Arial" w:cs="Arial"/>
          <w:b/>
          <w:sz w:val="24"/>
          <w:szCs w:val="24"/>
          <w:lang w:eastAsia="es-ES"/>
        </w:rPr>
        <w:t xml:space="preserve">». En el </w:t>
      </w:r>
      <w:hyperlink r:id="rId150" w:tooltip="Concilio de Sens (aún no redactado)" w:history="1">
        <w:r w:rsidRPr="00286754">
          <w:rPr>
            <w:rFonts w:ascii="Arial" w:eastAsia="Times New Roman" w:hAnsi="Arial" w:cs="Arial"/>
            <w:b/>
            <w:sz w:val="24"/>
            <w:szCs w:val="24"/>
            <w:lang w:eastAsia="es-ES"/>
          </w:rPr>
          <w:t xml:space="preserve">Concilio de </w:t>
        </w:r>
        <w:proofErr w:type="spellStart"/>
        <w:r w:rsidRPr="00286754">
          <w:rPr>
            <w:rFonts w:ascii="Arial" w:eastAsia="Times New Roman" w:hAnsi="Arial" w:cs="Arial"/>
            <w:b/>
            <w:sz w:val="24"/>
            <w:szCs w:val="24"/>
            <w:lang w:eastAsia="es-ES"/>
          </w:rPr>
          <w:t>Sens</w:t>
        </w:r>
        <w:proofErr w:type="spellEnd"/>
      </w:hyperlink>
      <w:r w:rsidRPr="00286754">
        <w:rPr>
          <w:rFonts w:ascii="Arial" w:eastAsia="Times New Roman" w:hAnsi="Arial" w:cs="Arial"/>
          <w:b/>
          <w:sz w:val="24"/>
          <w:szCs w:val="24"/>
          <w:lang w:eastAsia="es-ES"/>
        </w:rPr>
        <w:t xml:space="preserve">, </w:t>
      </w:r>
      <w:hyperlink r:id="rId151" w:tooltip="Berenguer de Escocia (aún no redactado)" w:history="1">
        <w:r w:rsidRPr="00286754">
          <w:rPr>
            <w:rFonts w:ascii="Arial" w:eastAsia="Times New Roman" w:hAnsi="Arial" w:cs="Arial"/>
            <w:b/>
            <w:sz w:val="24"/>
            <w:szCs w:val="24"/>
            <w:lang w:eastAsia="es-ES"/>
          </w:rPr>
          <w:t>Berenguer de Escocia</w:t>
        </w:r>
      </w:hyperlink>
      <w:r w:rsidRPr="00286754">
        <w:rPr>
          <w:rFonts w:ascii="Arial" w:eastAsia="Times New Roman" w:hAnsi="Arial" w:cs="Arial"/>
          <w:b/>
          <w:sz w:val="24"/>
          <w:szCs w:val="24"/>
          <w:lang w:eastAsia="es-ES"/>
        </w:rPr>
        <w:t xml:space="preserve"> le recriminó haber copiado descaradamente a </w:t>
      </w:r>
      <w:hyperlink r:id="rId152" w:tooltip="Orígenes" w:history="1">
        <w:r w:rsidRPr="00286754">
          <w:rPr>
            <w:rFonts w:ascii="Arial" w:eastAsia="Times New Roman" w:hAnsi="Arial" w:cs="Arial"/>
            <w:b/>
            <w:sz w:val="24"/>
            <w:szCs w:val="24"/>
            <w:lang w:eastAsia="es-ES"/>
          </w:rPr>
          <w:t>Orígenes</w:t>
        </w:r>
      </w:hyperlink>
      <w:r w:rsidRPr="00286754">
        <w:rPr>
          <w:rFonts w:ascii="Arial" w:eastAsia="Times New Roman" w:hAnsi="Arial" w:cs="Arial"/>
          <w:b/>
          <w:sz w:val="24"/>
          <w:szCs w:val="24"/>
          <w:lang w:eastAsia="es-ES"/>
        </w:rPr>
        <w:t xml:space="preserve">, </w:t>
      </w:r>
      <w:hyperlink r:id="rId153" w:tooltip="Ambrosio" w:history="1">
        <w:r w:rsidRPr="00286754">
          <w:rPr>
            <w:rFonts w:ascii="Arial" w:eastAsia="Times New Roman" w:hAnsi="Arial" w:cs="Arial"/>
            <w:b/>
            <w:sz w:val="24"/>
            <w:szCs w:val="24"/>
            <w:lang w:eastAsia="es-ES"/>
          </w:rPr>
          <w:t>Ambrosio</w:t>
        </w:r>
      </w:hyperlink>
      <w:r w:rsidRPr="00286754">
        <w:rPr>
          <w:rFonts w:ascii="Arial" w:eastAsia="Times New Roman" w:hAnsi="Arial" w:cs="Arial"/>
          <w:b/>
          <w:sz w:val="24"/>
          <w:szCs w:val="24"/>
          <w:lang w:eastAsia="es-ES"/>
        </w:rPr>
        <w:t xml:space="preserve">, </w:t>
      </w:r>
      <w:hyperlink r:id="rId154" w:tooltip="Rexio de Autun (aún no redactado)" w:history="1">
        <w:proofErr w:type="spellStart"/>
        <w:r w:rsidRPr="00286754">
          <w:rPr>
            <w:rFonts w:ascii="Arial" w:eastAsia="Times New Roman" w:hAnsi="Arial" w:cs="Arial"/>
            <w:b/>
            <w:sz w:val="24"/>
            <w:szCs w:val="24"/>
            <w:lang w:eastAsia="es-ES"/>
          </w:rPr>
          <w:t>Rexio</w:t>
        </w:r>
        <w:proofErr w:type="spellEnd"/>
        <w:r w:rsidRPr="00286754">
          <w:rPr>
            <w:rFonts w:ascii="Arial" w:eastAsia="Times New Roman" w:hAnsi="Arial" w:cs="Arial"/>
            <w:b/>
            <w:sz w:val="24"/>
            <w:szCs w:val="24"/>
            <w:lang w:eastAsia="es-ES"/>
          </w:rPr>
          <w:t xml:space="preserve"> de </w:t>
        </w:r>
        <w:proofErr w:type="spellStart"/>
        <w:r w:rsidRPr="00286754">
          <w:rPr>
            <w:rFonts w:ascii="Arial" w:eastAsia="Times New Roman" w:hAnsi="Arial" w:cs="Arial"/>
            <w:b/>
            <w:sz w:val="24"/>
            <w:szCs w:val="24"/>
            <w:lang w:eastAsia="es-ES"/>
          </w:rPr>
          <w:t>Autun</w:t>
        </w:r>
        <w:proofErr w:type="spellEnd"/>
      </w:hyperlink>
      <w:r w:rsidRPr="00286754">
        <w:rPr>
          <w:rFonts w:ascii="Arial" w:eastAsia="Times New Roman" w:hAnsi="Arial" w:cs="Arial"/>
          <w:b/>
          <w:sz w:val="24"/>
          <w:szCs w:val="24"/>
          <w:lang w:eastAsia="es-ES"/>
        </w:rPr>
        <w:t xml:space="preserve"> y </w:t>
      </w:r>
      <w:hyperlink r:id="rId155" w:tooltip="Beda el Venerable" w:history="1">
        <w:proofErr w:type="spellStart"/>
        <w:r w:rsidRPr="00286754">
          <w:rPr>
            <w:rFonts w:ascii="Arial" w:eastAsia="Times New Roman" w:hAnsi="Arial" w:cs="Arial"/>
            <w:b/>
            <w:sz w:val="24"/>
            <w:szCs w:val="24"/>
            <w:lang w:eastAsia="es-ES"/>
          </w:rPr>
          <w:t>Beda</w:t>
        </w:r>
        <w:proofErr w:type="spellEnd"/>
        <w:r w:rsidRPr="00286754">
          <w:rPr>
            <w:rFonts w:ascii="Arial" w:eastAsia="Times New Roman" w:hAnsi="Arial" w:cs="Arial"/>
            <w:b/>
            <w:sz w:val="24"/>
            <w:szCs w:val="24"/>
            <w:lang w:eastAsia="es-ES"/>
          </w:rPr>
          <w:t xml:space="preserve"> el Venerable</w:t>
        </w:r>
      </w:hyperlink>
      <w:r w:rsidRPr="00286754">
        <w:rPr>
          <w:rFonts w:ascii="Arial" w:eastAsia="Times New Roman" w:hAnsi="Arial" w:cs="Arial"/>
          <w:b/>
          <w:sz w:val="24"/>
          <w:szCs w:val="24"/>
          <w:lang w:eastAsia="es-ES"/>
        </w:rPr>
        <w:t>.</w:t>
      </w:r>
    </w:p>
    <w:p w:rsidR="00286754" w:rsidRPr="00286754" w:rsidRDefault="00286754" w:rsidP="007A3C54">
      <w:pPr>
        <w:spacing w:after="0" w:line="240" w:lineRule="auto"/>
        <w:ind w:left="-709"/>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Los 17 sermones sobre el salmo 90 están copiados de la doctrina de san Agustín</w:t>
      </w:r>
    </w:p>
    <w:p w:rsidR="00286754" w:rsidRPr="00286754" w:rsidRDefault="00286754" w:rsidP="007A3C54">
      <w:pPr>
        <w:spacing w:after="0" w:line="240" w:lineRule="auto"/>
        <w:ind w:left="-709"/>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Las 4 homilías de alabanzas de la Virgen María tienen plagios de </w:t>
      </w:r>
      <w:hyperlink r:id="rId156" w:tooltip="Ambrosio" w:history="1">
        <w:r w:rsidRPr="00286754">
          <w:rPr>
            <w:rFonts w:ascii="Arial" w:eastAsia="Times New Roman" w:hAnsi="Arial" w:cs="Arial"/>
            <w:b/>
            <w:sz w:val="24"/>
            <w:szCs w:val="24"/>
            <w:lang w:eastAsia="es-ES"/>
          </w:rPr>
          <w:t>Ambrosio</w:t>
        </w:r>
      </w:hyperlink>
      <w:r w:rsidRPr="00286754">
        <w:rPr>
          <w:rFonts w:ascii="Arial" w:eastAsia="Times New Roman" w:hAnsi="Arial" w:cs="Arial"/>
          <w:b/>
          <w:sz w:val="24"/>
          <w:szCs w:val="24"/>
          <w:lang w:eastAsia="es-ES"/>
        </w:rPr>
        <w:t xml:space="preserve"> y de </w:t>
      </w:r>
      <w:hyperlink r:id="rId157" w:tooltip="San Agustín" w:history="1">
        <w:r w:rsidRPr="00286754">
          <w:rPr>
            <w:rFonts w:ascii="Arial" w:eastAsia="Times New Roman" w:hAnsi="Arial" w:cs="Arial"/>
            <w:b/>
            <w:sz w:val="24"/>
            <w:szCs w:val="24"/>
            <w:lang w:eastAsia="es-ES"/>
          </w:rPr>
          <w:t>san Agustín</w:t>
        </w:r>
      </w:hyperlink>
    </w:p>
    <w:p w:rsidR="00286754" w:rsidRDefault="00286754" w:rsidP="007A3C54">
      <w:pPr>
        <w:spacing w:after="0" w:line="240" w:lineRule="auto"/>
        <w:ind w:left="-709"/>
        <w:jc w:val="both"/>
        <w:rPr>
          <w:rFonts w:ascii="Arial" w:eastAsia="Times New Roman" w:hAnsi="Arial" w:cs="Arial"/>
          <w:b/>
          <w:sz w:val="24"/>
          <w:szCs w:val="24"/>
          <w:lang w:eastAsia="es-ES"/>
        </w:rPr>
      </w:pPr>
      <w:r w:rsidRPr="00286754">
        <w:rPr>
          <w:rFonts w:ascii="Arial" w:eastAsia="Times New Roman" w:hAnsi="Arial" w:cs="Arial"/>
          <w:b/>
          <w:i/>
          <w:iCs/>
          <w:sz w:val="24"/>
          <w:szCs w:val="24"/>
          <w:lang w:eastAsia="es-ES"/>
        </w:rPr>
        <w:t>Sobre la gracia y el libre albedrío</w:t>
      </w:r>
      <w:r w:rsidRPr="00286754">
        <w:rPr>
          <w:rFonts w:ascii="Arial" w:eastAsia="Times New Roman" w:hAnsi="Arial" w:cs="Arial"/>
          <w:b/>
          <w:sz w:val="24"/>
          <w:szCs w:val="24"/>
          <w:lang w:eastAsia="es-ES"/>
        </w:rPr>
        <w:t xml:space="preserve"> es un resumen de la doctrina de san Agustín.</w:t>
      </w:r>
      <w:r w:rsidR="007A3C54" w:rsidRPr="00286754">
        <w:rPr>
          <w:rFonts w:ascii="Arial" w:eastAsia="Times New Roman" w:hAnsi="Arial" w:cs="Arial"/>
          <w:b/>
          <w:sz w:val="24"/>
          <w:szCs w:val="24"/>
          <w:lang w:eastAsia="es-ES"/>
        </w:rPr>
        <w:t xml:space="preserve"> </w:t>
      </w:r>
    </w:p>
    <w:p w:rsidR="007A3C54" w:rsidRPr="00286754" w:rsidRDefault="007A3C54" w:rsidP="007A3C54">
      <w:pPr>
        <w:spacing w:after="0" w:line="240" w:lineRule="auto"/>
        <w:ind w:left="-709"/>
        <w:jc w:val="both"/>
        <w:rPr>
          <w:rFonts w:ascii="Arial" w:eastAsia="Times New Roman" w:hAnsi="Arial" w:cs="Arial"/>
          <w:b/>
          <w:sz w:val="24"/>
          <w:szCs w:val="24"/>
          <w:lang w:eastAsia="es-ES"/>
        </w:rPr>
      </w:pPr>
    </w:p>
    <w:p w:rsidR="00286754" w:rsidRPr="007A3C54" w:rsidRDefault="00286754" w:rsidP="00286754">
      <w:pPr>
        <w:spacing w:after="0" w:line="240" w:lineRule="auto"/>
        <w:ind w:left="-993" w:firstLine="284"/>
        <w:jc w:val="both"/>
        <w:outlineLvl w:val="1"/>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Escritos</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Sus escritos no son numerosos, ocupan solo los tomos 182 y 183 de la </w:t>
      </w:r>
      <w:hyperlink r:id="rId158" w:tooltip="Patrologia Latina" w:history="1">
        <w:r w:rsidRPr="00286754">
          <w:rPr>
            <w:rFonts w:ascii="Arial" w:eastAsia="Times New Roman" w:hAnsi="Arial" w:cs="Arial"/>
            <w:b/>
            <w:i/>
            <w:iCs/>
            <w:sz w:val="24"/>
            <w:szCs w:val="24"/>
            <w:lang w:eastAsia="es-ES"/>
          </w:rPr>
          <w:t>Patrología latina</w:t>
        </w:r>
      </w:hyperlink>
      <w:r w:rsidRPr="00286754">
        <w:rPr>
          <w:rFonts w:ascii="Arial" w:eastAsia="Times New Roman" w:hAnsi="Arial" w:cs="Arial"/>
          <w:b/>
          <w:sz w:val="24"/>
          <w:szCs w:val="24"/>
          <w:lang w:eastAsia="es-ES"/>
        </w:rPr>
        <w:t xml:space="preserve"> de </w:t>
      </w:r>
      <w:hyperlink r:id="rId159" w:tooltip="Jacques Paul Migne" w:history="1">
        <w:proofErr w:type="spellStart"/>
        <w:r w:rsidRPr="00286754">
          <w:rPr>
            <w:rFonts w:ascii="Arial" w:eastAsia="Times New Roman" w:hAnsi="Arial" w:cs="Arial"/>
            <w:b/>
            <w:sz w:val="24"/>
            <w:szCs w:val="24"/>
            <w:lang w:eastAsia="es-ES"/>
          </w:rPr>
          <w:t>Migne</w:t>
        </w:r>
        <w:proofErr w:type="spellEnd"/>
      </w:hyperlink>
      <w:r w:rsidRPr="00286754">
        <w:rPr>
          <w:rFonts w:ascii="Arial" w:eastAsia="Times New Roman" w:hAnsi="Arial" w:cs="Arial"/>
          <w:b/>
          <w:sz w:val="24"/>
          <w:szCs w:val="24"/>
          <w:lang w:eastAsia="es-ES"/>
        </w:rPr>
        <w:t xml:space="preserve"> (compilación de los escritos de los Padres de la Iglesia y de otros escritores eclesiásticos publicados entre 1844 y 1865). </w:t>
      </w:r>
    </w:p>
    <w:p w:rsidR="00286754" w:rsidRDefault="007A3C54"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286754" w:rsidRPr="00286754">
        <w:rPr>
          <w:rFonts w:ascii="Arial" w:eastAsia="Times New Roman" w:hAnsi="Arial" w:cs="Arial"/>
          <w:b/>
          <w:sz w:val="24"/>
          <w:szCs w:val="24"/>
          <w:lang w:eastAsia="es-ES"/>
        </w:rPr>
        <w:t xml:space="preserve">Esta cifra es pequeña comparada con otros </w:t>
      </w:r>
      <w:hyperlink r:id="rId160" w:tooltip="Padres de la Iglesia" w:history="1">
        <w:r w:rsidR="00286754" w:rsidRPr="00286754">
          <w:rPr>
            <w:rFonts w:ascii="Arial" w:eastAsia="Times New Roman" w:hAnsi="Arial" w:cs="Arial"/>
            <w:b/>
            <w:sz w:val="24"/>
            <w:szCs w:val="24"/>
            <w:lang w:eastAsia="es-ES"/>
          </w:rPr>
          <w:t>Padres de la Iglesia</w:t>
        </w:r>
      </w:hyperlink>
      <w:r w:rsidR="00286754" w:rsidRPr="00286754">
        <w:rPr>
          <w:rFonts w:ascii="Arial" w:eastAsia="Times New Roman" w:hAnsi="Arial" w:cs="Arial"/>
          <w:b/>
          <w:sz w:val="24"/>
          <w:szCs w:val="24"/>
          <w:lang w:eastAsia="es-ES"/>
        </w:rPr>
        <w:t>. Sus numerosas actividades no le permitieron un trabajo extenso. Por lo general, son obras de ocasión, rápidas, solicitadas por terceros.</w:t>
      </w:r>
      <w:hyperlink r:id="rId161" w:anchor="cite_note-FOOTNOTED.C3.ADaz_Ramos1953.7B.7B.7Bc.7D.7D.7D48-70" w:history="1">
        <w:r w:rsidR="00286754" w:rsidRPr="00286754">
          <w:rPr>
            <w:rFonts w:ascii="Arial" w:eastAsia="Times New Roman" w:hAnsi="Arial" w:cs="Arial"/>
            <w:b/>
            <w:sz w:val="24"/>
            <w:szCs w:val="24"/>
            <w:vertAlign w:val="superscript"/>
            <w:lang w:eastAsia="es-ES"/>
          </w:rPr>
          <w:t>70</w:t>
        </w:r>
      </w:hyperlink>
      <w:r w:rsidR="00286754" w:rsidRPr="00286754">
        <w:rPr>
          <w:rFonts w:ascii="Arial" w:eastAsia="Times New Roman" w:hAnsi="Arial" w:cs="Arial"/>
          <w:b/>
          <w:sz w:val="24"/>
          <w:szCs w:val="24"/>
          <w:lang w:eastAsia="es-ES"/>
        </w:rPr>
        <w:t xml:space="preserve"> Muestran al hombre de acción, al renovador del Císter, a un reformador de la sociedad laica y religiosa y defensor del </w:t>
      </w:r>
      <w:hyperlink r:id="rId162" w:tooltip="Papa" w:history="1">
        <w:r w:rsidR="00286754" w:rsidRPr="00286754">
          <w:rPr>
            <w:rFonts w:ascii="Arial" w:eastAsia="Times New Roman" w:hAnsi="Arial" w:cs="Arial"/>
            <w:b/>
            <w:sz w:val="24"/>
            <w:szCs w:val="24"/>
            <w:lang w:eastAsia="es-ES"/>
          </w:rPr>
          <w:t>papado</w:t>
        </w:r>
      </w:hyperlink>
      <w:r w:rsidR="00286754" w:rsidRPr="00286754">
        <w:rPr>
          <w:rFonts w:ascii="Arial" w:eastAsia="Times New Roman" w:hAnsi="Arial" w:cs="Arial"/>
          <w:b/>
          <w:sz w:val="24"/>
          <w:szCs w:val="24"/>
          <w:lang w:eastAsia="es-ES"/>
        </w:rPr>
        <w:t xml:space="preserve">, también reflejan la seguridad de la personalidad religiosa más influyente del siglo XII, como </w:t>
      </w:r>
      <w:hyperlink r:id="rId163" w:tooltip="Agustín de Hipona" w:history="1">
        <w:r w:rsidR="00286754" w:rsidRPr="00286754">
          <w:rPr>
            <w:rFonts w:ascii="Arial" w:eastAsia="Times New Roman" w:hAnsi="Arial" w:cs="Arial"/>
            <w:b/>
            <w:sz w:val="24"/>
            <w:szCs w:val="24"/>
            <w:lang w:eastAsia="es-ES"/>
          </w:rPr>
          <w:t>san Agustín</w:t>
        </w:r>
      </w:hyperlink>
      <w:r w:rsidR="00286754" w:rsidRPr="00286754">
        <w:rPr>
          <w:rFonts w:ascii="Arial" w:eastAsia="Times New Roman" w:hAnsi="Arial" w:cs="Arial"/>
          <w:b/>
          <w:sz w:val="24"/>
          <w:szCs w:val="24"/>
          <w:lang w:eastAsia="es-ES"/>
        </w:rPr>
        <w:t xml:space="preserve"> en el siglo V o </w:t>
      </w:r>
      <w:hyperlink r:id="rId164" w:tooltip="Tomás de Aquino" w:history="1">
        <w:r w:rsidR="00286754" w:rsidRPr="00286754">
          <w:rPr>
            <w:rFonts w:ascii="Arial" w:eastAsia="Times New Roman" w:hAnsi="Arial" w:cs="Arial"/>
            <w:b/>
            <w:sz w:val="24"/>
            <w:szCs w:val="24"/>
            <w:lang w:eastAsia="es-ES"/>
          </w:rPr>
          <w:t>Santo Tomás</w:t>
        </w:r>
      </w:hyperlink>
      <w:r w:rsidR="00286754" w:rsidRPr="00286754">
        <w:rPr>
          <w:rFonts w:ascii="Arial" w:eastAsia="Times New Roman" w:hAnsi="Arial" w:cs="Arial"/>
          <w:b/>
          <w:sz w:val="24"/>
          <w:szCs w:val="24"/>
          <w:lang w:eastAsia="es-ES"/>
        </w:rPr>
        <w:t xml:space="preserve"> en el siglo XIII</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Dejó una producción de unas 500 cartas, del orden de 350 sermones y varios tratados doctrinales.</w:t>
      </w:r>
      <w:r w:rsidR="007A3C54">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Sus escritos más conocidos son los sermones —el sermón en los monasterios de la </w:t>
      </w:r>
      <w:hyperlink r:id="rId165" w:tooltip="Edad Media" w:history="1">
        <w:r w:rsidRPr="00286754">
          <w:rPr>
            <w:rFonts w:ascii="Arial" w:eastAsia="Times New Roman" w:hAnsi="Arial" w:cs="Arial"/>
            <w:b/>
            <w:sz w:val="24"/>
            <w:szCs w:val="24"/>
            <w:lang w:eastAsia="es-ES"/>
          </w:rPr>
          <w:t>Edad Media</w:t>
        </w:r>
      </w:hyperlink>
      <w:r w:rsidRPr="00286754">
        <w:rPr>
          <w:rFonts w:ascii="Arial" w:eastAsia="Times New Roman" w:hAnsi="Arial" w:cs="Arial"/>
          <w:b/>
          <w:sz w:val="24"/>
          <w:szCs w:val="24"/>
          <w:lang w:eastAsia="es-ES"/>
        </w:rPr>
        <w:t xml:space="preserve"> tenía mucha influencia en la formación religiosa e intelectual del monje</w:t>
      </w:r>
      <w:hyperlink r:id="rId166" w:anchor="cite_note-FOOTNOTED.C3.ADaz_Ramos1953.7B.7B.7Bc.7D.7D.7D141-73" w:history="1">
        <w:r w:rsidRPr="00286754">
          <w:rPr>
            <w:rFonts w:ascii="Arial" w:eastAsia="Times New Roman" w:hAnsi="Arial" w:cs="Arial"/>
            <w:b/>
            <w:sz w:val="24"/>
            <w:szCs w:val="24"/>
            <w:vertAlign w:val="superscript"/>
            <w:lang w:eastAsia="es-ES"/>
          </w:rPr>
          <w:t>73</w:t>
        </w:r>
      </w:hyperlink>
      <w:r w:rsidRPr="00286754">
        <w:rPr>
          <w:rFonts w:ascii="Arial" w:eastAsia="Times New Roman" w:hAnsi="Arial" w:cs="Arial"/>
          <w:b/>
          <w:sz w:val="24"/>
          <w:szCs w:val="24"/>
          <w:lang w:eastAsia="es-ES"/>
        </w:rPr>
        <w:t xml:space="preserve"> —. Después los tratados, breves pero de enorme valor espiritual para la Iglesia católica, desarrollando una doctrina precisa y coherente.</w:t>
      </w:r>
      <w:hyperlink r:id="rId167" w:anchor="cite_note-FOOTNOTEMerton1956.7B.7B.7Bc.7D.7D.7D70-53" w:history="1">
        <w:r w:rsidRPr="00286754">
          <w:rPr>
            <w:rFonts w:ascii="Arial" w:eastAsia="Times New Roman" w:hAnsi="Arial" w:cs="Arial"/>
            <w:b/>
            <w:sz w:val="24"/>
            <w:szCs w:val="24"/>
            <w:vertAlign w:val="superscript"/>
            <w:lang w:eastAsia="es-ES"/>
          </w:rPr>
          <w:t>53</w:t>
        </w:r>
      </w:hyperlink>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Empleó un elegante latín y fue de los escritores más notables de su época, junto a </w:t>
      </w:r>
      <w:hyperlink r:id="rId168" w:tooltip="Pedro Abelardo" w:history="1">
        <w:r w:rsidRPr="00286754">
          <w:rPr>
            <w:rFonts w:ascii="Arial" w:eastAsia="Times New Roman" w:hAnsi="Arial" w:cs="Arial"/>
            <w:b/>
            <w:sz w:val="24"/>
            <w:szCs w:val="24"/>
            <w:lang w:eastAsia="es-ES"/>
          </w:rPr>
          <w:t>Pedro Abelardo</w:t>
        </w:r>
      </w:hyperlink>
      <w:r w:rsidRPr="00286754">
        <w:rPr>
          <w:rFonts w:ascii="Arial" w:eastAsia="Times New Roman" w:hAnsi="Arial" w:cs="Arial"/>
          <w:b/>
          <w:sz w:val="24"/>
          <w:szCs w:val="24"/>
          <w:lang w:eastAsia="es-ES"/>
        </w:rPr>
        <w:t xml:space="preserve"> y </w:t>
      </w:r>
      <w:hyperlink r:id="rId169" w:tooltip="Gilberto de la Porée (aún no redactado)" w:history="1">
        <w:r w:rsidRPr="00286754">
          <w:rPr>
            <w:rFonts w:ascii="Arial" w:eastAsia="Times New Roman" w:hAnsi="Arial" w:cs="Arial"/>
            <w:b/>
            <w:sz w:val="24"/>
            <w:szCs w:val="24"/>
            <w:lang w:eastAsia="es-ES"/>
          </w:rPr>
          <w:t xml:space="preserve">Gilberto de la </w:t>
        </w:r>
        <w:proofErr w:type="spellStart"/>
        <w:r w:rsidRPr="00286754">
          <w:rPr>
            <w:rFonts w:ascii="Arial" w:eastAsia="Times New Roman" w:hAnsi="Arial" w:cs="Arial"/>
            <w:b/>
            <w:sz w:val="24"/>
            <w:szCs w:val="24"/>
            <w:lang w:eastAsia="es-ES"/>
          </w:rPr>
          <w:t>Porée</w:t>
        </w:r>
        <w:proofErr w:type="spellEnd"/>
      </w:hyperlink>
      <w:r w:rsidR="007A3C54">
        <w:rPr>
          <w:rFonts w:ascii="Arial" w:eastAsia="Times New Roman" w:hAnsi="Arial" w:cs="Arial"/>
          <w:b/>
          <w:sz w:val="24"/>
          <w:szCs w:val="24"/>
          <w:lang w:eastAsia="es-ES"/>
        </w:rPr>
        <w:t>.</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La Predicación de santo. </w:t>
      </w:r>
    </w:p>
    <w:p w:rsidR="00CC419C" w:rsidRDefault="00CC419C" w:rsidP="00CC419C">
      <w:pPr>
        <w:pStyle w:val="NormalWeb"/>
        <w:ind w:left="-851" w:firstLine="284"/>
        <w:jc w:val="both"/>
        <w:rPr>
          <w:rFonts w:ascii="Arial" w:hAnsi="Arial" w:cs="Arial"/>
          <w:b/>
        </w:rPr>
      </w:pPr>
      <w:r w:rsidRPr="00CC419C">
        <w:rPr>
          <w:rFonts w:ascii="Arial" w:hAnsi="Arial" w:cs="Arial"/>
          <w:b/>
        </w:rPr>
        <w:t xml:space="preserve">Lo llamaban "El Doctor boca de miel" (doctor </w:t>
      </w:r>
      <w:proofErr w:type="spellStart"/>
      <w:r w:rsidRPr="00CC419C">
        <w:rPr>
          <w:rFonts w:ascii="Arial" w:hAnsi="Arial" w:cs="Arial"/>
          <w:b/>
        </w:rPr>
        <w:t>melífluo</w:t>
      </w:r>
      <w:proofErr w:type="spellEnd"/>
      <w:r w:rsidRPr="00CC419C">
        <w:rPr>
          <w:rFonts w:ascii="Arial" w:hAnsi="Arial" w:cs="Arial"/>
          <w:b/>
        </w:rPr>
        <w:t>). Su inmenso amor a Dios y a la Virgen Santísima y su deseo de salvar almas lo llevaban a estudiar por horas y horas cada sermón que iba a pronunciar, y luego como sus palabras iban precedidas de mucha oración y de grandes penitencias, el efecto era fulminante en los oyentes. Escuchar a San Bernardo era ya sentir un impulso fortísimo a volverse mejor. </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Su amor a la Virgen Santísima.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Los que quieren progresar en su amor a la Madre de Dios, necesariamente tienen que leer los escritos de San Bernardo por la claridad y el amor con que habla de ella. Él fue quien compuso aquellas últimas palabras de la Salve: "Oh clemente, oh piadosa, oh dulce Virgen María". Y repetía la bella oración que dice: "Acuérdate oh Madre Santa, que jamás se oyó decir, que alguno a Ti haya acudido, sin tu auxilio recibir". El pueblo vibraba de emoción cuando le oía clamar desde el púlpito con su voz sonora e impresionante.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Si se levantan las tempestades de tus pasiones, mira a la Estrella, invoca a María. Si la sensualidad de tus sentidos quiere hundir la barca de tu espíritu, levanta los ojos de la fe, mira a la Estrella, invoca a María. Si el recuerdo de tus muchos pecados quiere lanzarte al abismo de la desesperación, lánzale una mirada a la Estrella del cielo y rézale a la Madre de Dios. Siguiéndola, no te perderás en el camino. Invocándola no te desesperarás. Y guiado por Ella llegarás seguramente al Puerto Celestial.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Sus bellísimos sermones son leídos hoy, después de varios siglos, con verdadera satisfacción y gran provecho. </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Viajero incansable</w:t>
      </w:r>
    </w:p>
    <w:p w:rsidR="007A3C54" w:rsidRDefault="00CC419C" w:rsidP="00CC419C">
      <w:pPr>
        <w:pStyle w:val="NormalWeb"/>
        <w:ind w:left="-851" w:firstLine="284"/>
        <w:jc w:val="both"/>
        <w:rPr>
          <w:rFonts w:ascii="Arial" w:hAnsi="Arial" w:cs="Arial"/>
          <w:b/>
        </w:rPr>
      </w:pPr>
      <w:r w:rsidRPr="00CC419C">
        <w:rPr>
          <w:rFonts w:ascii="Arial" w:hAnsi="Arial" w:cs="Arial"/>
          <w:b/>
        </w:rPr>
        <w:t xml:space="preserve">El más profundo deseo de San Bernardo era permanecer en su convento dedicado a la oración y a la meditación. Pero el Sumo Pontífice, los obispos, los pueblos y los gobernantes le pedían continuamente que fuera a ayudarles, y él estaba siempre pronto a prestar su ayuda donde quiera que pudiera ser útil. </w:t>
      </w:r>
    </w:p>
    <w:p w:rsidR="00CC419C" w:rsidRDefault="00CC419C" w:rsidP="00CC419C">
      <w:pPr>
        <w:pStyle w:val="NormalWeb"/>
        <w:ind w:left="-851" w:firstLine="284"/>
        <w:jc w:val="both"/>
        <w:rPr>
          <w:rFonts w:ascii="Arial" w:hAnsi="Arial" w:cs="Arial"/>
          <w:b/>
        </w:rPr>
      </w:pPr>
      <w:r w:rsidRPr="00CC419C">
        <w:rPr>
          <w:rFonts w:ascii="Arial" w:hAnsi="Arial" w:cs="Arial"/>
          <w:b/>
        </w:rPr>
        <w:lastRenderedPageBreak/>
        <w:t>Con una salud sumamente débil (porque los primeros años de religioso se dedicó a hacer demasiadas penitencias y se le dañó la digestión) recorrió toda Europa poniendo la paz donde había guerras, deteniendo las herejías, corrigiendo errores, animando desanimados y hasta reuniendo ejércitos para defender la santa religión católica. Era el árbitro aceptado por todos. Exclamaba: A veces no me dejan tiempo durante el día ni siquiera para dedicarme a meditar. Pero estas gentes están tan necesitadas y sienten tanta paz cuando se les habla, que es necesario atenderlas (ya en las noches pasaría luego sus horas dedicado a la oración y a la meditación). </w:t>
      </w:r>
    </w:p>
    <w:p w:rsidR="007A3C54" w:rsidRDefault="007A3C54" w:rsidP="007A3C54">
      <w:pPr>
        <w:pStyle w:val="NormalWeb"/>
        <w:ind w:left="-851" w:firstLine="284"/>
        <w:jc w:val="center"/>
        <w:rPr>
          <w:rFonts w:ascii="Arial" w:hAnsi="Arial" w:cs="Arial"/>
          <w:b/>
        </w:rPr>
      </w:pPr>
      <w:r>
        <w:rPr>
          <w:rFonts w:ascii="Arial" w:hAnsi="Arial" w:cs="Arial"/>
          <w:b/>
          <w:noProof/>
        </w:rPr>
        <w:drawing>
          <wp:inline distT="0" distB="0" distL="0" distR="0">
            <wp:extent cx="1418907" cy="20828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srcRect l="78720" t="51357" r="3805" b="15240"/>
                    <a:stretch>
                      <a:fillRect/>
                    </a:stretch>
                  </pic:blipFill>
                  <pic:spPr bwMode="auto">
                    <a:xfrm>
                      <a:off x="0" y="0"/>
                      <a:ext cx="1422100" cy="2087487"/>
                    </a:xfrm>
                    <a:prstGeom prst="rect">
                      <a:avLst/>
                    </a:prstGeom>
                    <a:noFill/>
                    <a:ln w="9525">
                      <a:noFill/>
                      <a:miter lim="800000"/>
                      <a:headEnd/>
                      <a:tailEnd/>
                    </a:ln>
                  </pic:spPr>
                </pic:pic>
              </a:graphicData>
            </a:graphic>
          </wp:inline>
        </w:drawing>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De carbonero a Pontífice</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Un hombre muy bien preparado le pidió que lo recibiera en su monasterio de </w:t>
      </w:r>
      <w:proofErr w:type="spellStart"/>
      <w:r w:rsidRPr="00CC419C">
        <w:rPr>
          <w:rFonts w:ascii="Arial" w:hAnsi="Arial" w:cs="Arial"/>
          <w:b/>
        </w:rPr>
        <w:t>Claraval</w:t>
      </w:r>
      <w:proofErr w:type="spellEnd"/>
      <w:r w:rsidRPr="00CC419C">
        <w:rPr>
          <w:rFonts w:ascii="Arial" w:hAnsi="Arial" w:cs="Arial"/>
          <w:b/>
        </w:rPr>
        <w:t xml:space="preserve">. Para probar su virtud lo dedicó las primeras semanas a transportar carbón, lo cual hizo de muy buena voluntad. Llegó a ser un excelente monje, y más tarde fue nombrado Sumo Pontífice: Honorio III. El santo le escribió un famoso libro llamado </w:t>
      </w:r>
      <w:r w:rsidRPr="00CC419C">
        <w:rPr>
          <w:rFonts w:ascii="Arial" w:hAnsi="Arial" w:cs="Arial"/>
          <w:b/>
          <w:bCs/>
        </w:rPr>
        <w:t xml:space="preserve">"De </w:t>
      </w:r>
      <w:proofErr w:type="spellStart"/>
      <w:r w:rsidRPr="00CC419C">
        <w:rPr>
          <w:rFonts w:ascii="Arial" w:hAnsi="Arial" w:cs="Arial"/>
          <w:b/>
          <w:bCs/>
        </w:rPr>
        <w:t>consideratione</w:t>
      </w:r>
      <w:proofErr w:type="spellEnd"/>
      <w:r w:rsidRPr="00CC419C">
        <w:rPr>
          <w:rFonts w:ascii="Arial" w:hAnsi="Arial" w:cs="Arial"/>
          <w:b/>
          <w:bCs/>
        </w:rPr>
        <w:t>"</w:t>
      </w:r>
      <w:r w:rsidRPr="00CC419C">
        <w:rPr>
          <w:rFonts w:ascii="Arial" w:hAnsi="Arial" w:cs="Arial"/>
          <w:b/>
        </w:rPr>
        <w:t>, en el cual propone una serie de consejos importantísimos para que los que están en puestos elevados no vayan a cometer el gravísimo error de dedicarse solamente a actividades exteriores descuidando la oración y la meditación. Y llegó a decirle: </w:t>
      </w:r>
      <w:r w:rsidR="007A3C54">
        <w:rPr>
          <w:rFonts w:ascii="Arial" w:hAnsi="Arial" w:cs="Arial"/>
          <w:b/>
        </w:rPr>
        <w:t xml:space="preserve"> </w:t>
      </w:r>
      <w:r w:rsidRPr="00CC419C">
        <w:rPr>
          <w:rFonts w:ascii="Arial" w:hAnsi="Arial" w:cs="Arial"/>
          <w:b/>
          <w:bCs/>
        </w:rPr>
        <w:t>"</w:t>
      </w:r>
      <w:r w:rsidRPr="007A3C54">
        <w:rPr>
          <w:rFonts w:ascii="Arial" w:hAnsi="Arial" w:cs="Arial"/>
          <w:b/>
          <w:bCs/>
          <w:i/>
        </w:rPr>
        <w:t>Malditas serán dichas ocupaciones, si no dejan dedicar el debido tiempo</w:t>
      </w:r>
      <w:r w:rsidRPr="007A3C54">
        <w:rPr>
          <w:rFonts w:ascii="Arial" w:hAnsi="Arial" w:cs="Arial"/>
          <w:b/>
          <w:bCs/>
          <w:i/>
        </w:rPr>
        <w:br/>
        <w:t>a la oración y a la meditación".</w:t>
      </w:r>
      <w:r w:rsidRPr="00CC419C">
        <w:rPr>
          <w:rFonts w:ascii="Arial" w:hAnsi="Arial" w:cs="Arial"/>
          <w:b/>
        </w:rPr>
        <w:t>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Despedida gozosa. Después de haber llegado a ser el hombre más famoso de Europa en su tiempo y de haber conseguido varios milagros (como por Ej., Hacer hablar a un mudo, el cual confesó muchos pecados que tenía sin perdonar) y después de haber llenado varios países de monasterios con religiosos fervorosos, ante la petición de sus discípulos para que pidiera a Dios la gracia de seguir viviendo otros años más, exclamaba: </w:t>
      </w:r>
    </w:p>
    <w:p w:rsidR="007A3C54" w:rsidRDefault="00CC419C" w:rsidP="00CC419C">
      <w:pPr>
        <w:pStyle w:val="NormalWeb"/>
        <w:ind w:left="-851" w:firstLine="284"/>
        <w:jc w:val="both"/>
        <w:rPr>
          <w:rFonts w:ascii="Arial" w:hAnsi="Arial" w:cs="Arial"/>
          <w:b/>
        </w:rPr>
      </w:pPr>
      <w:r w:rsidRPr="00CC419C">
        <w:rPr>
          <w:rFonts w:ascii="Arial" w:hAnsi="Arial" w:cs="Arial"/>
          <w:b/>
          <w:bCs/>
        </w:rPr>
        <w:t>"</w:t>
      </w:r>
      <w:r w:rsidRPr="007A3C54">
        <w:rPr>
          <w:rFonts w:ascii="Arial" w:hAnsi="Arial" w:cs="Arial"/>
          <w:b/>
          <w:bCs/>
          <w:i/>
        </w:rPr>
        <w:t>Mi gran deseo es ir a ver a Dios y a estar junto a Él. Pero el amor hacia mis discípulos me mueve a querer seguir ayudándolos. Que el Señor Dios haga lo que a Él mejor le parezca"</w:t>
      </w:r>
      <w:r w:rsidRPr="00CC419C">
        <w:rPr>
          <w:rFonts w:ascii="Arial" w:hAnsi="Arial" w:cs="Arial"/>
          <w:b/>
        </w:rPr>
        <w:t xml:space="preserve">. </w:t>
      </w:r>
    </w:p>
    <w:p w:rsidR="00CC419C" w:rsidRDefault="00CC419C" w:rsidP="007A3C54">
      <w:pPr>
        <w:pStyle w:val="NormalWeb"/>
        <w:ind w:left="-851" w:firstLine="284"/>
        <w:jc w:val="both"/>
      </w:pPr>
      <w:r w:rsidRPr="00CC419C">
        <w:rPr>
          <w:rFonts w:ascii="Arial" w:hAnsi="Arial" w:cs="Arial"/>
          <w:b/>
        </w:rPr>
        <w:t>Y a Dios le pareció que ya había sufrido y trabajado bastante y que se merecía el descanso eterno y el premio preparado para los discípulos fieles, y se lo llevó a sus eternidad feliz el 20 de agosto del año 1153. Tenía 63 años. El sumo pontífice lo declaró Doctor de la Iglesia. </w:t>
      </w:r>
    </w:p>
    <w:sectPr w:rsidR="00CC419C" w:rsidSect="00CC419C">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21E6B"/>
    <w:multiLevelType w:val="multilevel"/>
    <w:tmpl w:val="4B2E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CC419C"/>
    <w:rsid w:val="000B2FF2"/>
    <w:rsid w:val="00286754"/>
    <w:rsid w:val="007A3C54"/>
    <w:rsid w:val="00C37D80"/>
    <w:rsid w:val="00CC419C"/>
    <w:rsid w:val="00D468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0F"/>
  </w:style>
  <w:style w:type="paragraph" w:styleId="Ttulo2">
    <w:name w:val="heading 2"/>
    <w:basedOn w:val="Normal"/>
    <w:link w:val="Ttulo2Car"/>
    <w:uiPriority w:val="9"/>
    <w:qFormat/>
    <w:rsid w:val="002867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28675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86754"/>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286754"/>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C419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C41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19C"/>
    <w:rPr>
      <w:rFonts w:ascii="Tahoma" w:hAnsi="Tahoma" w:cs="Tahoma"/>
      <w:sz w:val="16"/>
      <w:szCs w:val="16"/>
    </w:rPr>
  </w:style>
  <w:style w:type="character" w:styleId="Hipervnculo">
    <w:name w:val="Hyperlink"/>
    <w:basedOn w:val="Fuentedeprrafopredeter"/>
    <w:uiPriority w:val="99"/>
    <w:semiHidden/>
    <w:unhideWhenUsed/>
    <w:rsid w:val="00286754"/>
    <w:rPr>
      <w:color w:val="0000FF"/>
      <w:u w:val="single"/>
    </w:rPr>
  </w:style>
  <w:style w:type="character" w:customStyle="1" w:styleId="mw-headline">
    <w:name w:val="mw-headline"/>
    <w:basedOn w:val="Fuentedeprrafopredeter"/>
    <w:rsid w:val="00286754"/>
  </w:style>
</w:styles>
</file>

<file path=word/webSettings.xml><?xml version="1.0" encoding="utf-8"?>
<w:webSettings xmlns:r="http://schemas.openxmlformats.org/officeDocument/2006/relationships" xmlns:w="http://schemas.openxmlformats.org/wordprocessingml/2006/main">
  <w:divs>
    <w:div w:id="1649898705">
      <w:bodyDiv w:val="1"/>
      <w:marLeft w:val="0"/>
      <w:marRight w:val="0"/>
      <w:marTop w:val="0"/>
      <w:marBottom w:val="0"/>
      <w:divBdr>
        <w:top w:val="none" w:sz="0" w:space="0" w:color="auto"/>
        <w:left w:val="none" w:sz="0" w:space="0" w:color="auto"/>
        <w:bottom w:val="none" w:sz="0" w:space="0" w:color="auto"/>
        <w:right w:val="none" w:sz="0" w:space="0" w:color="auto"/>
      </w:divBdr>
      <w:divsChild>
        <w:div w:id="1354263126">
          <w:marLeft w:val="0"/>
          <w:marRight w:val="0"/>
          <w:marTop w:val="0"/>
          <w:marBottom w:val="0"/>
          <w:divBdr>
            <w:top w:val="none" w:sz="0" w:space="0" w:color="auto"/>
            <w:left w:val="none" w:sz="0" w:space="0" w:color="auto"/>
            <w:bottom w:val="none" w:sz="0" w:space="0" w:color="auto"/>
            <w:right w:val="none" w:sz="0" w:space="0" w:color="auto"/>
          </w:divBdr>
          <w:divsChild>
            <w:div w:id="808279779">
              <w:marLeft w:val="0"/>
              <w:marRight w:val="0"/>
              <w:marTop w:val="0"/>
              <w:marBottom w:val="0"/>
              <w:divBdr>
                <w:top w:val="none" w:sz="0" w:space="0" w:color="auto"/>
                <w:left w:val="none" w:sz="0" w:space="0" w:color="auto"/>
                <w:bottom w:val="none" w:sz="0" w:space="0" w:color="auto"/>
                <w:right w:val="none" w:sz="0" w:space="0" w:color="auto"/>
              </w:divBdr>
            </w:div>
          </w:divsChild>
        </w:div>
        <w:div w:id="1163083888">
          <w:marLeft w:val="0"/>
          <w:marRight w:val="0"/>
          <w:marTop w:val="0"/>
          <w:marBottom w:val="0"/>
          <w:divBdr>
            <w:top w:val="none" w:sz="0" w:space="0" w:color="auto"/>
            <w:left w:val="none" w:sz="0" w:space="0" w:color="auto"/>
            <w:bottom w:val="none" w:sz="0" w:space="0" w:color="auto"/>
            <w:right w:val="none" w:sz="0" w:space="0" w:color="auto"/>
          </w:divBdr>
          <w:divsChild>
            <w:div w:id="710229248">
              <w:marLeft w:val="0"/>
              <w:marRight w:val="0"/>
              <w:marTop w:val="0"/>
              <w:marBottom w:val="0"/>
              <w:divBdr>
                <w:top w:val="none" w:sz="0" w:space="0" w:color="auto"/>
                <w:left w:val="none" w:sz="0" w:space="0" w:color="auto"/>
                <w:bottom w:val="none" w:sz="0" w:space="0" w:color="auto"/>
                <w:right w:val="none" w:sz="0" w:space="0" w:color="auto"/>
              </w:divBdr>
              <w:divsChild>
                <w:div w:id="20454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6825">
          <w:marLeft w:val="0"/>
          <w:marRight w:val="0"/>
          <w:marTop w:val="0"/>
          <w:marBottom w:val="0"/>
          <w:divBdr>
            <w:top w:val="none" w:sz="0" w:space="0" w:color="auto"/>
            <w:left w:val="none" w:sz="0" w:space="0" w:color="auto"/>
            <w:bottom w:val="none" w:sz="0" w:space="0" w:color="auto"/>
            <w:right w:val="none" w:sz="0" w:space="0" w:color="auto"/>
          </w:divBdr>
        </w:div>
        <w:div w:id="182708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15863">
          <w:marLeft w:val="0"/>
          <w:marRight w:val="0"/>
          <w:marTop w:val="0"/>
          <w:marBottom w:val="0"/>
          <w:divBdr>
            <w:top w:val="none" w:sz="0" w:space="0" w:color="auto"/>
            <w:left w:val="none" w:sz="0" w:space="0" w:color="auto"/>
            <w:bottom w:val="none" w:sz="0" w:space="0" w:color="auto"/>
            <w:right w:val="none" w:sz="0" w:space="0" w:color="auto"/>
          </w:divBdr>
        </w:div>
        <w:div w:id="162205278">
          <w:marLeft w:val="0"/>
          <w:marRight w:val="0"/>
          <w:marTop w:val="0"/>
          <w:marBottom w:val="0"/>
          <w:divBdr>
            <w:top w:val="none" w:sz="0" w:space="0" w:color="auto"/>
            <w:left w:val="none" w:sz="0" w:space="0" w:color="auto"/>
            <w:bottom w:val="none" w:sz="0" w:space="0" w:color="auto"/>
            <w:right w:val="none" w:sz="0" w:space="0" w:color="auto"/>
          </w:divBdr>
        </w:div>
        <w:div w:id="993295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071238">
          <w:blockQuote w:val="1"/>
          <w:marLeft w:val="720"/>
          <w:marRight w:val="720"/>
          <w:marTop w:val="100"/>
          <w:marBottom w:val="100"/>
          <w:divBdr>
            <w:top w:val="none" w:sz="0" w:space="0" w:color="auto"/>
            <w:left w:val="none" w:sz="0" w:space="0" w:color="auto"/>
            <w:bottom w:val="none" w:sz="0" w:space="0" w:color="auto"/>
            <w:right w:val="none" w:sz="0" w:space="0" w:color="auto"/>
          </w:divBdr>
        </w:div>
        <w:div w:id="400174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805186">
          <w:marLeft w:val="0"/>
          <w:marRight w:val="0"/>
          <w:marTop w:val="0"/>
          <w:marBottom w:val="0"/>
          <w:divBdr>
            <w:top w:val="none" w:sz="0" w:space="0" w:color="auto"/>
            <w:left w:val="none" w:sz="0" w:space="0" w:color="auto"/>
            <w:bottom w:val="none" w:sz="0" w:space="0" w:color="auto"/>
            <w:right w:val="none" w:sz="0" w:space="0" w:color="auto"/>
          </w:divBdr>
        </w:div>
        <w:div w:id="1931810887">
          <w:marLeft w:val="0"/>
          <w:marRight w:val="0"/>
          <w:marTop w:val="0"/>
          <w:marBottom w:val="0"/>
          <w:divBdr>
            <w:top w:val="none" w:sz="0" w:space="0" w:color="auto"/>
            <w:left w:val="none" w:sz="0" w:space="0" w:color="auto"/>
            <w:bottom w:val="none" w:sz="0" w:space="0" w:color="auto"/>
            <w:right w:val="none" w:sz="0" w:space="0" w:color="auto"/>
          </w:divBdr>
          <w:divsChild>
            <w:div w:id="365371053">
              <w:marLeft w:val="0"/>
              <w:marRight w:val="0"/>
              <w:marTop w:val="0"/>
              <w:marBottom w:val="0"/>
              <w:divBdr>
                <w:top w:val="none" w:sz="0" w:space="0" w:color="auto"/>
                <w:left w:val="none" w:sz="0" w:space="0" w:color="auto"/>
                <w:bottom w:val="none" w:sz="0" w:space="0" w:color="auto"/>
                <w:right w:val="none" w:sz="0" w:space="0" w:color="auto"/>
              </w:divBdr>
            </w:div>
          </w:divsChild>
        </w:div>
        <w:div w:id="1466971109">
          <w:marLeft w:val="0"/>
          <w:marRight w:val="0"/>
          <w:marTop w:val="0"/>
          <w:marBottom w:val="0"/>
          <w:divBdr>
            <w:top w:val="none" w:sz="0" w:space="0" w:color="auto"/>
            <w:left w:val="none" w:sz="0" w:space="0" w:color="auto"/>
            <w:bottom w:val="none" w:sz="0" w:space="0" w:color="auto"/>
            <w:right w:val="none" w:sz="0" w:space="0" w:color="auto"/>
          </w:divBdr>
          <w:divsChild>
            <w:div w:id="402263160">
              <w:marLeft w:val="0"/>
              <w:marRight w:val="0"/>
              <w:marTop w:val="0"/>
              <w:marBottom w:val="0"/>
              <w:divBdr>
                <w:top w:val="none" w:sz="0" w:space="0" w:color="auto"/>
                <w:left w:val="none" w:sz="0" w:space="0" w:color="auto"/>
                <w:bottom w:val="none" w:sz="0" w:space="0" w:color="auto"/>
                <w:right w:val="none" w:sz="0" w:space="0" w:color="auto"/>
              </w:divBdr>
              <w:divsChild>
                <w:div w:id="19463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8032">
          <w:marLeft w:val="0"/>
          <w:marRight w:val="0"/>
          <w:marTop w:val="0"/>
          <w:marBottom w:val="0"/>
          <w:divBdr>
            <w:top w:val="none" w:sz="0" w:space="0" w:color="auto"/>
            <w:left w:val="none" w:sz="0" w:space="0" w:color="auto"/>
            <w:bottom w:val="none" w:sz="0" w:space="0" w:color="auto"/>
            <w:right w:val="none" w:sz="0" w:space="0" w:color="auto"/>
          </w:divBdr>
        </w:div>
        <w:div w:id="44947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153252">
          <w:marLeft w:val="0"/>
          <w:marRight w:val="0"/>
          <w:marTop w:val="0"/>
          <w:marBottom w:val="0"/>
          <w:divBdr>
            <w:top w:val="none" w:sz="0" w:space="0" w:color="auto"/>
            <w:left w:val="none" w:sz="0" w:space="0" w:color="auto"/>
            <w:bottom w:val="none" w:sz="0" w:space="0" w:color="auto"/>
            <w:right w:val="none" w:sz="0" w:space="0" w:color="auto"/>
          </w:divBdr>
        </w:div>
        <w:div w:id="987242084">
          <w:marLeft w:val="0"/>
          <w:marRight w:val="0"/>
          <w:marTop w:val="0"/>
          <w:marBottom w:val="0"/>
          <w:divBdr>
            <w:top w:val="none" w:sz="0" w:space="0" w:color="auto"/>
            <w:left w:val="none" w:sz="0" w:space="0" w:color="auto"/>
            <w:bottom w:val="none" w:sz="0" w:space="0" w:color="auto"/>
            <w:right w:val="none" w:sz="0" w:space="0" w:color="auto"/>
          </w:divBdr>
          <w:divsChild>
            <w:div w:id="1533616592">
              <w:marLeft w:val="0"/>
              <w:marRight w:val="0"/>
              <w:marTop w:val="0"/>
              <w:marBottom w:val="0"/>
              <w:divBdr>
                <w:top w:val="none" w:sz="0" w:space="0" w:color="auto"/>
                <w:left w:val="none" w:sz="0" w:space="0" w:color="auto"/>
                <w:bottom w:val="none" w:sz="0" w:space="0" w:color="auto"/>
                <w:right w:val="none" w:sz="0" w:space="0" w:color="auto"/>
              </w:divBdr>
            </w:div>
          </w:divsChild>
        </w:div>
        <w:div w:id="1847213412">
          <w:marLeft w:val="0"/>
          <w:marRight w:val="0"/>
          <w:marTop w:val="0"/>
          <w:marBottom w:val="0"/>
          <w:divBdr>
            <w:top w:val="none" w:sz="0" w:space="0" w:color="auto"/>
            <w:left w:val="none" w:sz="0" w:space="0" w:color="auto"/>
            <w:bottom w:val="none" w:sz="0" w:space="0" w:color="auto"/>
            <w:right w:val="none" w:sz="0" w:space="0" w:color="auto"/>
          </w:divBdr>
          <w:divsChild>
            <w:div w:id="1430664812">
              <w:marLeft w:val="0"/>
              <w:marRight w:val="0"/>
              <w:marTop w:val="0"/>
              <w:marBottom w:val="0"/>
              <w:divBdr>
                <w:top w:val="none" w:sz="0" w:space="0" w:color="auto"/>
                <w:left w:val="none" w:sz="0" w:space="0" w:color="auto"/>
                <w:bottom w:val="none" w:sz="0" w:space="0" w:color="auto"/>
                <w:right w:val="none" w:sz="0" w:space="0" w:color="auto"/>
              </w:divBdr>
              <w:divsChild>
                <w:div w:id="17001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0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8495">
          <w:blockQuote w:val="1"/>
          <w:marLeft w:val="720"/>
          <w:marRight w:val="720"/>
          <w:marTop w:val="100"/>
          <w:marBottom w:val="100"/>
          <w:divBdr>
            <w:top w:val="none" w:sz="0" w:space="0" w:color="auto"/>
            <w:left w:val="none" w:sz="0" w:space="0" w:color="auto"/>
            <w:bottom w:val="none" w:sz="0" w:space="0" w:color="auto"/>
            <w:right w:val="none" w:sz="0" w:space="0" w:color="auto"/>
          </w:divBdr>
        </w:div>
        <w:div w:id="373627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376371">
          <w:marLeft w:val="0"/>
          <w:marRight w:val="0"/>
          <w:marTop w:val="0"/>
          <w:marBottom w:val="0"/>
          <w:divBdr>
            <w:top w:val="none" w:sz="0" w:space="0" w:color="auto"/>
            <w:left w:val="none" w:sz="0" w:space="0" w:color="auto"/>
            <w:bottom w:val="none" w:sz="0" w:space="0" w:color="auto"/>
            <w:right w:val="none" w:sz="0" w:space="0" w:color="auto"/>
          </w:divBdr>
        </w:div>
        <w:div w:id="1147431022">
          <w:marLeft w:val="0"/>
          <w:marRight w:val="0"/>
          <w:marTop w:val="0"/>
          <w:marBottom w:val="0"/>
          <w:divBdr>
            <w:top w:val="none" w:sz="0" w:space="0" w:color="auto"/>
            <w:left w:val="none" w:sz="0" w:space="0" w:color="auto"/>
            <w:bottom w:val="none" w:sz="0" w:space="0" w:color="auto"/>
            <w:right w:val="none" w:sz="0" w:space="0" w:color="auto"/>
          </w:divBdr>
          <w:divsChild>
            <w:div w:id="2067607247">
              <w:marLeft w:val="0"/>
              <w:marRight w:val="0"/>
              <w:marTop w:val="0"/>
              <w:marBottom w:val="0"/>
              <w:divBdr>
                <w:top w:val="none" w:sz="0" w:space="0" w:color="auto"/>
                <w:left w:val="none" w:sz="0" w:space="0" w:color="auto"/>
                <w:bottom w:val="none" w:sz="0" w:space="0" w:color="auto"/>
                <w:right w:val="none" w:sz="0" w:space="0" w:color="auto"/>
              </w:divBdr>
              <w:divsChild>
                <w:div w:id="19873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0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3460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68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555642">
          <w:marLeft w:val="0"/>
          <w:marRight w:val="0"/>
          <w:marTop w:val="0"/>
          <w:marBottom w:val="0"/>
          <w:divBdr>
            <w:top w:val="none" w:sz="0" w:space="0" w:color="auto"/>
            <w:left w:val="none" w:sz="0" w:space="0" w:color="auto"/>
            <w:bottom w:val="none" w:sz="0" w:space="0" w:color="auto"/>
            <w:right w:val="none" w:sz="0" w:space="0" w:color="auto"/>
          </w:divBdr>
        </w:div>
        <w:div w:id="1996103593">
          <w:marLeft w:val="0"/>
          <w:marRight w:val="0"/>
          <w:marTop w:val="0"/>
          <w:marBottom w:val="0"/>
          <w:divBdr>
            <w:top w:val="none" w:sz="0" w:space="0" w:color="auto"/>
            <w:left w:val="none" w:sz="0" w:space="0" w:color="auto"/>
            <w:bottom w:val="none" w:sz="0" w:space="0" w:color="auto"/>
            <w:right w:val="none" w:sz="0" w:space="0" w:color="auto"/>
          </w:divBdr>
          <w:divsChild>
            <w:div w:id="522279545">
              <w:marLeft w:val="0"/>
              <w:marRight w:val="0"/>
              <w:marTop w:val="0"/>
              <w:marBottom w:val="0"/>
              <w:divBdr>
                <w:top w:val="none" w:sz="0" w:space="0" w:color="auto"/>
                <w:left w:val="none" w:sz="0" w:space="0" w:color="auto"/>
                <w:bottom w:val="none" w:sz="0" w:space="0" w:color="auto"/>
                <w:right w:val="none" w:sz="0" w:space="0" w:color="auto"/>
              </w:divBdr>
              <w:divsChild>
                <w:div w:id="8026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3736">
          <w:marLeft w:val="0"/>
          <w:marRight w:val="0"/>
          <w:marTop w:val="0"/>
          <w:marBottom w:val="0"/>
          <w:divBdr>
            <w:top w:val="none" w:sz="0" w:space="0" w:color="auto"/>
            <w:left w:val="none" w:sz="0" w:space="0" w:color="auto"/>
            <w:bottom w:val="none" w:sz="0" w:space="0" w:color="auto"/>
            <w:right w:val="none" w:sz="0" w:space="0" w:color="auto"/>
          </w:divBdr>
          <w:divsChild>
            <w:div w:id="914631504">
              <w:marLeft w:val="0"/>
              <w:marRight w:val="0"/>
              <w:marTop w:val="0"/>
              <w:marBottom w:val="0"/>
              <w:divBdr>
                <w:top w:val="none" w:sz="0" w:space="0" w:color="auto"/>
                <w:left w:val="none" w:sz="0" w:space="0" w:color="auto"/>
                <w:bottom w:val="none" w:sz="0" w:space="0" w:color="auto"/>
                <w:right w:val="none" w:sz="0" w:space="0" w:color="auto"/>
              </w:divBdr>
            </w:div>
          </w:divsChild>
        </w:div>
        <w:div w:id="937710093">
          <w:marLeft w:val="0"/>
          <w:marRight w:val="0"/>
          <w:marTop w:val="0"/>
          <w:marBottom w:val="0"/>
          <w:divBdr>
            <w:top w:val="none" w:sz="0" w:space="0" w:color="auto"/>
            <w:left w:val="none" w:sz="0" w:space="0" w:color="auto"/>
            <w:bottom w:val="none" w:sz="0" w:space="0" w:color="auto"/>
            <w:right w:val="none" w:sz="0" w:space="0" w:color="auto"/>
          </w:divBdr>
          <w:divsChild>
            <w:div w:id="1191450310">
              <w:marLeft w:val="0"/>
              <w:marRight w:val="0"/>
              <w:marTop w:val="0"/>
              <w:marBottom w:val="0"/>
              <w:divBdr>
                <w:top w:val="none" w:sz="0" w:space="0" w:color="auto"/>
                <w:left w:val="none" w:sz="0" w:space="0" w:color="auto"/>
                <w:bottom w:val="none" w:sz="0" w:space="0" w:color="auto"/>
                <w:right w:val="none" w:sz="0" w:space="0" w:color="auto"/>
              </w:divBdr>
              <w:divsChild>
                <w:div w:id="15781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93160">
      <w:bodyDiv w:val="1"/>
      <w:marLeft w:val="0"/>
      <w:marRight w:val="0"/>
      <w:marTop w:val="0"/>
      <w:marBottom w:val="0"/>
      <w:divBdr>
        <w:top w:val="none" w:sz="0" w:space="0" w:color="auto"/>
        <w:left w:val="none" w:sz="0" w:space="0" w:color="auto"/>
        <w:bottom w:val="none" w:sz="0" w:space="0" w:color="auto"/>
        <w:right w:val="none" w:sz="0" w:space="0" w:color="auto"/>
      </w:divBdr>
      <w:divsChild>
        <w:div w:id="52317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ncilio_de_Troyes" TargetMode="External"/><Relationship Id="rId117" Type="http://schemas.openxmlformats.org/officeDocument/2006/relationships/hyperlink" Target="https://es.wikipedia.org/wiki/Redentor" TargetMode="External"/><Relationship Id="rId21" Type="http://schemas.openxmlformats.org/officeDocument/2006/relationships/hyperlink" Target="https://es.wikipedia.org/wiki/Orden_militar" TargetMode="External"/><Relationship Id="rId42" Type="http://schemas.openxmlformats.org/officeDocument/2006/relationships/hyperlink" Target="https://es.wikipedia.org/wiki/Cruzada_albigense" TargetMode="External"/><Relationship Id="rId47" Type="http://schemas.openxmlformats.org/officeDocument/2006/relationships/hyperlink" Target="https://es.wikipedia.org/wiki/Bernardo_de_Claraval" TargetMode="External"/><Relationship Id="rId63" Type="http://schemas.openxmlformats.org/officeDocument/2006/relationships/hyperlink" Target="https://es.wikipedia.org/wiki/Tierra_Santa" TargetMode="External"/><Relationship Id="rId68" Type="http://schemas.openxmlformats.org/officeDocument/2006/relationships/hyperlink" Target="https://es.wikipedia.org/wiki/Andr%C3%A9_de_Montbard" TargetMode="External"/><Relationship Id="rId84" Type="http://schemas.openxmlformats.org/officeDocument/2006/relationships/hyperlink" Target="https://es.wikipedia.org/wiki/Excomuni%C3%B3n" TargetMode="External"/><Relationship Id="rId89" Type="http://schemas.openxmlformats.org/officeDocument/2006/relationships/hyperlink" Target="https://es.wikipedia.org/wiki/Sens" TargetMode="External"/><Relationship Id="rId112" Type="http://schemas.openxmlformats.org/officeDocument/2006/relationships/hyperlink" Target="https://es.wikipedia.org/wiki/Bas%C3%ADlica_de_Saint-Denis" TargetMode="External"/><Relationship Id="rId133" Type="http://schemas.openxmlformats.org/officeDocument/2006/relationships/hyperlink" Target="https://es.wikipedia.org/wiki/Evangelio_de_Mateo" TargetMode="External"/><Relationship Id="rId138" Type="http://schemas.openxmlformats.org/officeDocument/2006/relationships/hyperlink" Target="https://es.wikipedia.org/wiki/Plat%C3%B3n" TargetMode="External"/><Relationship Id="rId154" Type="http://schemas.openxmlformats.org/officeDocument/2006/relationships/hyperlink" Target="https://es.wikipedia.org/w/index.php?title=Rexio_de_Autun&amp;action=edit&amp;redlink=1" TargetMode="External"/><Relationship Id="rId159" Type="http://schemas.openxmlformats.org/officeDocument/2006/relationships/hyperlink" Target="https://es.wikipedia.org/wiki/Jacques_Paul_Migne" TargetMode="External"/><Relationship Id="rId170" Type="http://schemas.openxmlformats.org/officeDocument/2006/relationships/image" Target="media/image5.png"/><Relationship Id="rId16" Type="http://schemas.openxmlformats.org/officeDocument/2006/relationships/hyperlink" Target="https://es.wikipedia.org/wiki/Alemania" TargetMode="External"/><Relationship Id="rId107" Type="http://schemas.openxmlformats.org/officeDocument/2006/relationships/hyperlink" Target="https://es.wikipedia.org/wiki/Arquitectura_rom%C3%A1nica" TargetMode="External"/><Relationship Id="rId11" Type="http://schemas.openxmlformats.org/officeDocument/2006/relationships/hyperlink" Target="https://es.wikipedia.org/wiki/Guillermo_de_Champeaux" TargetMode="External"/><Relationship Id="rId32" Type="http://schemas.openxmlformats.org/officeDocument/2006/relationships/hyperlink" Target="https://es.wikipedia.org/wiki/Teolog%C3%ADa" TargetMode="External"/><Relationship Id="rId37" Type="http://schemas.openxmlformats.org/officeDocument/2006/relationships/hyperlink" Target="https://es.wikipedia.org/wiki/Clerec%C3%ADa" TargetMode="External"/><Relationship Id="rId53" Type="http://schemas.openxmlformats.org/officeDocument/2006/relationships/hyperlink" Target="https://es.wikipedia.org/wiki/20_de_agosto" TargetMode="External"/><Relationship Id="rId58" Type="http://schemas.openxmlformats.org/officeDocument/2006/relationships/hyperlink" Target="https://es.wikipedia.org/wiki/Atributos_de_Santos" TargetMode="External"/><Relationship Id="rId74" Type="http://schemas.openxmlformats.org/officeDocument/2006/relationships/hyperlink" Target="https://es.wikipedia.org/wiki/Cisma" TargetMode="External"/><Relationship Id="rId79" Type="http://schemas.openxmlformats.org/officeDocument/2006/relationships/hyperlink" Target="https://es.wikipedia.org/wiki/Arag%C3%B3n" TargetMode="External"/><Relationship Id="rId102" Type="http://schemas.openxmlformats.org/officeDocument/2006/relationships/hyperlink" Target="https://es.wikipedia.org/wiki/1119" TargetMode="External"/><Relationship Id="rId123" Type="http://schemas.openxmlformats.org/officeDocument/2006/relationships/hyperlink" Target="https://es.wikipedia.org/wiki/Inmaculada_Concepci%C3%B3n" TargetMode="External"/><Relationship Id="rId128" Type="http://schemas.openxmlformats.org/officeDocument/2006/relationships/hyperlink" Target="https://es.wikipedia.org/wiki/Reforma_Protestante" TargetMode="External"/><Relationship Id="rId144" Type="http://schemas.openxmlformats.org/officeDocument/2006/relationships/hyperlink" Target="https://es.wikipedia.org/wiki/Casiodoro" TargetMode="External"/><Relationship Id="rId149" Type="http://schemas.openxmlformats.org/officeDocument/2006/relationships/hyperlink" Target="https://es.wikipedia.org/wiki/Cantar_de_los_cantares" TargetMode="External"/><Relationship Id="rId5" Type="http://schemas.openxmlformats.org/officeDocument/2006/relationships/image" Target="media/image1.png"/><Relationship Id="rId90" Type="http://schemas.openxmlformats.org/officeDocument/2006/relationships/image" Target="media/image4.png"/><Relationship Id="rId95" Type="http://schemas.openxmlformats.org/officeDocument/2006/relationships/hyperlink" Target="https://es.wikipedia.org/wiki/Luis_VII_de_Francia" TargetMode="External"/><Relationship Id="rId160" Type="http://schemas.openxmlformats.org/officeDocument/2006/relationships/hyperlink" Target="https://es.wikipedia.org/wiki/Padres_de_la_Iglesia" TargetMode="External"/><Relationship Id="rId165" Type="http://schemas.openxmlformats.org/officeDocument/2006/relationships/hyperlink" Target="https://es.wikipedia.org/wiki/Edad_Media" TargetMode="External"/><Relationship Id="rId22" Type="http://schemas.openxmlformats.org/officeDocument/2006/relationships/hyperlink" Target="https://es.wikipedia.org/wiki/Tierra_Santa" TargetMode="External"/><Relationship Id="rId27" Type="http://schemas.openxmlformats.org/officeDocument/2006/relationships/hyperlink" Target="https://es.wikipedia.org/wiki/Anacleto_II_%28antipapa%29" TargetMode="External"/><Relationship Id="rId43" Type="http://schemas.openxmlformats.org/officeDocument/2006/relationships/hyperlink" Target="https://es.wikipedia.org/wiki/Eugenio_III" TargetMode="External"/><Relationship Id="rId48" Type="http://schemas.openxmlformats.org/officeDocument/2006/relationships/hyperlink" Target="https://es.wikipedia.org/wiki/1174" TargetMode="External"/><Relationship Id="rId64" Type="http://schemas.openxmlformats.org/officeDocument/2006/relationships/hyperlink" Target="https://es.wikipedia.org/wiki/Peregrino" TargetMode="External"/><Relationship Id="rId69" Type="http://schemas.openxmlformats.org/officeDocument/2006/relationships/hyperlink" Target="https://es.wikipedia.org/wiki/Concilio_de_Troyes" TargetMode="External"/><Relationship Id="rId113" Type="http://schemas.openxmlformats.org/officeDocument/2006/relationships/hyperlink" Target="https://es.wikipedia.org/wiki/Eugenio_III" TargetMode="External"/><Relationship Id="rId118" Type="http://schemas.openxmlformats.org/officeDocument/2006/relationships/hyperlink" Target="https://es.wikipedia.org/wiki/Cristo" TargetMode="External"/><Relationship Id="rId134" Type="http://schemas.openxmlformats.org/officeDocument/2006/relationships/hyperlink" Target="https://es.wikipedia.org/wiki/Evangelio_de_Juan" TargetMode="External"/><Relationship Id="rId139" Type="http://schemas.openxmlformats.org/officeDocument/2006/relationships/hyperlink" Target="https://es.wikipedia.org/wiki/Arist%C3%B3teles" TargetMode="External"/><Relationship Id="rId80" Type="http://schemas.openxmlformats.org/officeDocument/2006/relationships/hyperlink" Target="https://es.wikipedia.org/wiki/Castilla" TargetMode="External"/><Relationship Id="rId85" Type="http://schemas.openxmlformats.org/officeDocument/2006/relationships/hyperlink" Target="https://es.wikipedia.org/wiki/Escol%C3%A1stica" TargetMode="External"/><Relationship Id="rId150" Type="http://schemas.openxmlformats.org/officeDocument/2006/relationships/hyperlink" Target="https://es.wikipedia.org/w/index.php?title=Concilio_de_Sens&amp;action=edit&amp;redlink=1" TargetMode="External"/><Relationship Id="rId155" Type="http://schemas.openxmlformats.org/officeDocument/2006/relationships/hyperlink" Target="https://es.wikipedia.org/wiki/Beda_el_Venerable" TargetMode="External"/><Relationship Id="rId171" Type="http://schemas.openxmlformats.org/officeDocument/2006/relationships/fontTable" Target="fontTable.xml"/><Relationship Id="rId12" Type="http://schemas.openxmlformats.org/officeDocument/2006/relationships/hyperlink" Target="https://es.wikipedia.org/wiki/Sacerdote" TargetMode="External"/><Relationship Id="rId17" Type="http://schemas.openxmlformats.org/officeDocument/2006/relationships/hyperlink" Target="https://es.wikipedia.org/wiki/Inglaterra" TargetMode="External"/><Relationship Id="rId33" Type="http://schemas.openxmlformats.org/officeDocument/2006/relationships/hyperlink" Target="https://es.wikipedia.org/wiki/Dial%C3%A9ctica" TargetMode="External"/><Relationship Id="rId38" Type="http://schemas.openxmlformats.org/officeDocument/2006/relationships/hyperlink" Target="https://es.wikipedia.org/wiki/Renania" TargetMode="External"/><Relationship Id="rId59" Type="http://schemas.openxmlformats.org/officeDocument/2006/relationships/hyperlink" Target="https://es.wikipedia.org/wiki/Iconograf%C3%ADa" TargetMode="External"/><Relationship Id="rId103" Type="http://schemas.openxmlformats.org/officeDocument/2006/relationships/hyperlink" Target="https://es.wikipedia.org/wiki/Orden_de_Cluny" TargetMode="External"/><Relationship Id="rId108" Type="http://schemas.openxmlformats.org/officeDocument/2006/relationships/hyperlink" Target="https://es.wikipedia.org/wiki/Arco_de_medio_punto" TargetMode="External"/><Relationship Id="rId124" Type="http://schemas.openxmlformats.org/officeDocument/2006/relationships/hyperlink" Target="https://es.wikipedia.org/wiki/Asunci%C3%B3n_de_Mar%C3%ADa" TargetMode="External"/><Relationship Id="rId129" Type="http://schemas.openxmlformats.org/officeDocument/2006/relationships/hyperlink" Target="https://es.wikipedia.org/wiki/Mart%C3%ADn_Lutero" TargetMode="External"/><Relationship Id="rId54" Type="http://schemas.openxmlformats.org/officeDocument/2006/relationships/hyperlink" Target="https://es.wikipedia.org/wiki/Santo_patr%C3%B3n" TargetMode="External"/><Relationship Id="rId70" Type="http://schemas.openxmlformats.org/officeDocument/2006/relationships/hyperlink" Target="https://es.wikipedia.org/wiki/Cisterciense" TargetMode="External"/><Relationship Id="rId75" Type="http://schemas.openxmlformats.org/officeDocument/2006/relationships/hyperlink" Target="https://es.wikipedia.org/wiki/Luis_VI" TargetMode="External"/><Relationship Id="rId91" Type="http://schemas.openxmlformats.org/officeDocument/2006/relationships/hyperlink" Target="https://es.wikipedia.org/wiki/Primera_Cruzada" TargetMode="External"/><Relationship Id="rId96" Type="http://schemas.openxmlformats.org/officeDocument/2006/relationships/hyperlink" Target="https://es.wikipedia.org/wiki/Eugenio_III" TargetMode="External"/><Relationship Id="rId140" Type="http://schemas.openxmlformats.org/officeDocument/2006/relationships/hyperlink" Target="https://es.wikipedia.org/wiki/Ambrosio" TargetMode="External"/><Relationship Id="rId145" Type="http://schemas.openxmlformats.org/officeDocument/2006/relationships/hyperlink" Target="https://es.wikipedia.org/wiki/Bernardo_de_Claraval" TargetMode="External"/><Relationship Id="rId161" Type="http://schemas.openxmlformats.org/officeDocument/2006/relationships/hyperlink" Target="https://es.wikipedia.org/wiki/Bernardo_de_Claraval" TargetMode="External"/><Relationship Id="rId166" Type="http://schemas.openxmlformats.org/officeDocument/2006/relationships/hyperlink" Target="https://es.wikipedia.org/wiki/Bernardo_de_Claraval"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s.wikipedia.org/wiki/Abad%C3%ADa_de_Fontenay" TargetMode="External"/><Relationship Id="rId23" Type="http://schemas.openxmlformats.org/officeDocument/2006/relationships/hyperlink" Target="https://es.wikipedia.org/wiki/Islam" TargetMode="External"/><Relationship Id="rId28" Type="http://schemas.openxmlformats.org/officeDocument/2006/relationships/hyperlink" Target="https://es.wikipedia.org/wiki/Clausura_mon%C3%A1stica" TargetMode="External"/><Relationship Id="rId36" Type="http://schemas.openxmlformats.org/officeDocument/2006/relationships/hyperlink" Target="https://es.wikipedia.org/wiki/Predicador_%28religi%C3%B3n%29" TargetMode="External"/><Relationship Id="rId49" Type="http://schemas.openxmlformats.org/officeDocument/2006/relationships/hyperlink" Target="https://es.wikipedia.org/wiki/Alejandro_III_%28papa%29" TargetMode="External"/><Relationship Id="rId57" Type="http://schemas.openxmlformats.org/officeDocument/2006/relationships/hyperlink" Target="https://es.wikipedia.org/wiki/Universidad_de_Cambridge" TargetMode="External"/><Relationship Id="rId106" Type="http://schemas.openxmlformats.org/officeDocument/2006/relationships/hyperlink" Target="https://es.wikipedia.org/wiki/Siglo_XII" TargetMode="External"/><Relationship Id="rId114" Type="http://schemas.openxmlformats.org/officeDocument/2006/relationships/hyperlink" Target="https://es.wikipedia.org/wiki/Bernardo_de_Claraval" TargetMode="External"/><Relationship Id="rId119" Type="http://schemas.openxmlformats.org/officeDocument/2006/relationships/hyperlink" Target="https://es.wikipedia.org/wiki/Bernardo_de_Claraval" TargetMode="External"/><Relationship Id="rId127" Type="http://schemas.openxmlformats.org/officeDocument/2006/relationships/hyperlink" Target="https://es.wikipedia.org/wiki/Escuela_catequ%C3%ADstica_de_Alejandr%C3%ADa" TargetMode="External"/><Relationship Id="rId10" Type="http://schemas.openxmlformats.org/officeDocument/2006/relationships/hyperlink" Target="https://es.wikipedia.org/wiki/Obispo" TargetMode="External"/><Relationship Id="rId31" Type="http://schemas.openxmlformats.org/officeDocument/2006/relationships/hyperlink" Target="https://es.wikipedia.org/wiki/Ciencia" TargetMode="External"/><Relationship Id="rId44" Type="http://schemas.openxmlformats.org/officeDocument/2006/relationships/hyperlink" Target="https://es.wikipedia.org/wiki/Papa" TargetMode="External"/><Relationship Id="rId52" Type="http://schemas.openxmlformats.org/officeDocument/2006/relationships/hyperlink" Target="https://es.wikipedia.org/wiki/1830" TargetMode="External"/><Relationship Id="rId60" Type="http://schemas.openxmlformats.org/officeDocument/2006/relationships/image" Target="media/image3.png"/><Relationship Id="rId65" Type="http://schemas.openxmlformats.org/officeDocument/2006/relationships/hyperlink" Target="https://es.wikipedia.org/wiki/Feudalismo" TargetMode="External"/><Relationship Id="rId73" Type="http://schemas.openxmlformats.org/officeDocument/2006/relationships/hyperlink" Target="https://es.wikipedia.org/wiki/Anacleto_II_%28antipapa%29" TargetMode="External"/><Relationship Id="rId78" Type="http://schemas.openxmlformats.org/officeDocument/2006/relationships/hyperlink" Target="https://es.wikipedia.org/wiki/Guillermo_X_de_Aquitania" TargetMode="External"/><Relationship Id="rId81" Type="http://schemas.openxmlformats.org/officeDocument/2006/relationships/hyperlink" Target="https://es.wikipedia.org/wiki/Alfonso_VII" TargetMode="External"/><Relationship Id="rId86" Type="http://schemas.openxmlformats.org/officeDocument/2006/relationships/hyperlink" Target="https://es.wikipedia.org/wiki/Dial%C3%A9ctica" TargetMode="External"/><Relationship Id="rId94" Type="http://schemas.openxmlformats.org/officeDocument/2006/relationships/hyperlink" Target="https://es.wikipedia.org/wiki/Edesa" TargetMode="External"/><Relationship Id="rId99" Type="http://schemas.openxmlformats.org/officeDocument/2006/relationships/hyperlink" Target="https://es.wikipedia.org/wiki/Conrado_III" TargetMode="External"/><Relationship Id="rId101" Type="http://schemas.openxmlformats.org/officeDocument/2006/relationships/hyperlink" Target="https://es.wikipedia.org/wiki/Eugenio_III" TargetMode="External"/><Relationship Id="rId122" Type="http://schemas.openxmlformats.org/officeDocument/2006/relationships/hyperlink" Target="https://es.wikipedia.org/wiki/Pecado_original" TargetMode="External"/><Relationship Id="rId130" Type="http://schemas.openxmlformats.org/officeDocument/2006/relationships/hyperlink" Target="https://es.wikipedia.org/wiki/Juan_Calvino" TargetMode="External"/><Relationship Id="rId135" Type="http://schemas.openxmlformats.org/officeDocument/2006/relationships/hyperlink" Target="https://es.wikipedia.org/wiki/Evangelio_seg%C3%BAn_san_Lucas" TargetMode="External"/><Relationship Id="rId143" Type="http://schemas.openxmlformats.org/officeDocument/2006/relationships/hyperlink" Target="https://es.wikipedia.org/wiki/Bernardo_de_Claraval" TargetMode="External"/><Relationship Id="rId148" Type="http://schemas.openxmlformats.org/officeDocument/2006/relationships/hyperlink" Target="https://es.wikipedia.org/wiki/Benito_de_Nursia" TargetMode="External"/><Relationship Id="rId151" Type="http://schemas.openxmlformats.org/officeDocument/2006/relationships/hyperlink" Target="https://es.wikipedia.org/w/index.php?title=Berenguer_de_Escocia&amp;action=edit&amp;redlink=1" TargetMode="External"/><Relationship Id="rId156" Type="http://schemas.openxmlformats.org/officeDocument/2006/relationships/hyperlink" Target="https://es.wikipedia.org/wiki/Ambrosio" TargetMode="External"/><Relationship Id="rId164" Type="http://schemas.openxmlformats.org/officeDocument/2006/relationships/hyperlink" Target="https://es.wikipedia.org/wiki/Tom%C3%A1s_de_Aquino" TargetMode="External"/><Relationship Id="rId169" Type="http://schemas.openxmlformats.org/officeDocument/2006/relationships/hyperlink" Target="https://es.wikipedia.org/w/index.php?title=Gilberto_de_la_Por%C3%A9e&amp;action=edit&amp;redlink=1" TargetMode="External"/><Relationship Id="rId4" Type="http://schemas.openxmlformats.org/officeDocument/2006/relationships/webSettings" Target="webSettings.xml"/><Relationship Id="rId9" Type="http://schemas.openxmlformats.org/officeDocument/2006/relationships/hyperlink" Target="https://es.wikipedia.org/wiki/Bernardo_de_Claraval" TargetMode="External"/><Relationship Id="rId172" Type="http://schemas.openxmlformats.org/officeDocument/2006/relationships/theme" Target="theme/theme1.xml"/><Relationship Id="rId13" Type="http://schemas.openxmlformats.org/officeDocument/2006/relationships/hyperlink" Target="https://es.wikipedia.org/wiki/Monasterio" TargetMode="External"/><Relationship Id="rId18" Type="http://schemas.openxmlformats.org/officeDocument/2006/relationships/hyperlink" Target="https://es.wikipedia.org/wiki/Espa%C3%B1a" TargetMode="External"/><Relationship Id="rId39" Type="http://schemas.openxmlformats.org/officeDocument/2006/relationships/hyperlink" Target="https://es.wikipedia.org/wiki/Languedoc" TargetMode="External"/><Relationship Id="rId109" Type="http://schemas.openxmlformats.org/officeDocument/2006/relationships/hyperlink" Target="https://es.wikipedia.org/wiki/B%C3%B3veda_de_arista" TargetMode="External"/><Relationship Id="rId34" Type="http://schemas.openxmlformats.org/officeDocument/2006/relationships/hyperlink" Target="https://es.wikipedia.org/wiki/Gilberto_Porretano" TargetMode="External"/><Relationship Id="rId50" Type="http://schemas.openxmlformats.org/officeDocument/2006/relationships/hyperlink" Target="https://es.wikipedia.org/wiki/Doctor_de_la_Iglesia" TargetMode="External"/><Relationship Id="rId55" Type="http://schemas.openxmlformats.org/officeDocument/2006/relationships/hyperlink" Target="https://es.wikipedia.org/wiki/Gibraltar" TargetMode="External"/><Relationship Id="rId76" Type="http://schemas.openxmlformats.org/officeDocument/2006/relationships/hyperlink" Target="https://es.wikipedia.org/wiki/Enrique_I_de_Inglaterra" TargetMode="External"/><Relationship Id="rId97" Type="http://schemas.openxmlformats.org/officeDocument/2006/relationships/hyperlink" Target="https://es.wikipedia.org/wiki/Iglesia_Cat%C3%B3lica" TargetMode="External"/><Relationship Id="rId104" Type="http://schemas.openxmlformats.org/officeDocument/2006/relationships/hyperlink" Target="https://es.wikipedia.org/wiki/Bernardo_de_Claraval" TargetMode="External"/><Relationship Id="rId120" Type="http://schemas.openxmlformats.org/officeDocument/2006/relationships/hyperlink" Target="https://es.wikipedia.org/wiki/Misticismo" TargetMode="External"/><Relationship Id="rId125" Type="http://schemas.openxmlformats.org/officeDocument/2006/relationships/hyperlink" Target="https://es.wikipedia.org/wiki/Or%C3%ADgenes" TargetMode="External"/><Relationship Id="rId141" Type="http://schemas.openxmlformats.org/officeDocument/2006/relationships/hyperlink" Target="https://es.wikipedia.org/wiki/Agust%C3%ADn_de_Hipona" TargetMode="External"/><Relationship Id="rId146" Type="http://schemas.openxmlformats.org/officeDocument/2006/relationships/hyperlink" Target="https://es.wikipedia.org/wiki/Or%C3%ADgenes" TargetMode="External"/><Relationship Id="rId167" Type="http://schemas.openxmlformats.org/officeDocument/2006/relationships/hyperlink" Target="https://es.wikipedia.org/wiki/Bernardo_de_Claraval" TargetMode="External"/><Relationship Id="rId7" Type="http://schemas.openxmlformats.org/officeDocument/2006/relationships/hyperlink" Target="https://es.wikipedia.org/wiki/Esteban_Harding" TargetMode="External"/><Relationship Id="rId71" Type="http://schemas.openxmlformats.org/officeDocument/2006/relationships/hyperlink" Target="https://es.wikipedia.org/wiki/Patriarca_de_Jerusal%C3%A9n" TargetMode="External"/><Relationship Id="rId92" Type="http://schemas.openxmlformats.org/officeDocument/2006/relationships/hyperlink" Target="https://es.wikipedia.org/wiki/Palestina_%28regi%C3%B3n%29" TargetMode="External"/><Relationship Id="rId162" Type="http://schemas.openxmlformats.org/officeDocument/2006/relationships/hyperlink" Target="https://es.wikipedia.org/wiki/Papa" TargetMode="External"/><Relationship Id="rId2" Type="http://schemas.openxmlformats.org/officeDocument/2006/relationships/styles" Target="styles.xml"/><Relationship Id="rId29" Type="http://schemas.openxmlformats.org/officeDocument/2006/relationships/hyperlink" Target="https://es.wikipedia.org/wiki/Inocencio_II" TargetMode="External"/><Relationship Id="rId24" Type="http://schemas.openxmlformats.org/officeDocument/2006/relationships/hyperlink" Target="https://es.wikipedia.org/wiki/Bernardo_de_Claraval" TargetMode="External"/><Relationship Id="rId40" Type="http://schemas.openxmlformats.org/officeDocument/2006/relationships/hyperlink" Target="https://es.wikipedia.org/wiki/Catarismo" TargetMode="External"/><Relationship Id="rId45" Type="http://schemas.openxmlformats.org/officeDocument/2006/relationships/hyperlink" Target="https://es.wikipedia.org/wiki/Italia" TargetMode="External"/><Relationship Id="rId66" Type="http://schemas.openxmlformats.org/officeDocument/2006/relationships/hyperlink" Target="https://es.wikipedia.org/wiki/Hugo_de_Payens" TargetMode="External"/><Relationship Id="rId87" Type="http://schemas.openxmlformats.org/officeDocument/2006/relationships/hyperlink" Target="https://es.wikipedia.org/wiki/Fe_%28revelaci%C3%B3n_divina%29" TargetMode="External"/><Relationship Id="rId110" Type="http://schemas.openxmlformats.org/officeDocument/2006/relationships/hyperlink" Target="https://es.wikipedia.org/wiki/1140" TargetMode="External"/><Relationship Id="rId115" Type="http://schemas.openxmlformats.org/officeDocument/2006/relationships/hyperlink" Target="https://es.wikipedia.org/wiki/Evangelio_de_san_Lucas" TargetMode="External"/><Relationship Id="rId131" Type="http://schemas.openxmlformats.org/officeDocument/2006/relationships/hyperlink" Target="https://es.wikipedia.org/wiki/Libro_de_los_Salmos" TargetMode="External"/><Relationship Id="rId136" Type="http://schemas.openxmlformats.org/officeDocument/2006/relationships/hyperlink" Target="https://es.wikipedia.org/wiki/Libro_de_Isa%C3%ADas" TargetMode="External"/><Relationship Id="rId157" Type="http://schemas.openxmlformats.org/officeDocument/2006/relationships/hyperlink" Target="https://es.wikipedia.org/wiki/San_Agust%C3%ADn" TargetMode="External"/><Relationship Id="rId61" Type="http://schemas.openxmlformats.org/officeDocument/2006/relationships/hyperlink" Target="https://es.wikipedia.org/wiki/Cruzados" TargetMode="External"/><Relationship Id="rId82" Type="http://schemas.openxmlformats.org/officeDocument/2006/relationships/hyperlink" Target="https://es.wikipedia.org/wiki/G%C3%A9nova" TargetMode="External"/><Relationship Id="rId152" Type="http://schemas.openxmlformats.org/officeDocument/2006/relationships/hyperlink" Target="https://es.wikipedia.org/wiki/Or%C3%ADgenes" TargetMode="External"/><Relationship Id="rId19" Type="http://schemas.openxmlformats.org/officeDocument/2006/relationships/hyperlink" Target="https://es.wikipedia.org/wiki/M%C3%ADstico" TargetMode="External"/><Relationship Id="rId14" Type="http://schemas.openxmlformats.org/officeDocument/2006/relationships/hyperlink" Target="https://es.wikipedia.org/wiki/Europa" TargetMode="External"/><Relationship Id="rId30" Type="http://schemas.openxmlformats.org/officeDocument/2006/relationships/hyperlink" Target="https://es.wikipedia.org/wiki/Bernardo_de_Claraval" TargetMode="External"/><Relationship Id="rId35" Type="http://schemas.openxmlformats.org/officeDocument/2006/relationships/hyperlink" Target="https://es.wikipedia.org/wiki/Pedro_Abelardo" TargetMode="External"/><Relationship Id="rId56" Type="http://schemas.openxmlformats.org/officeDocument/2006/relationships/hyperlink" Target="https://es.wikipedia.org/wiki/Algeciras" TargetMode="External"/><Relationship Id="rId77" Type="http://schemas.openxmlformats.org/officeDocument/2006/relationships/hyperlink" Target="https://es.wikipedia.org/wiki/Lotario_II_del_Sacro_Imperio_Romano_Germ%C3%A1nico" TargetMode="External"/><Relationship Id="rId100" Type="http://schemas.openxmlformats.org/officeDocument/2006/relationships/hyperlink" Target="https://es.wikipedia.org/wiki/Bernardo_de_Claraval" TargetMode="External"/><Relationship Id="rId105" Type="http://schemas.openxmlformats.org/officeDocument/2006/relationships/hyperlink" Target="https://es.wikipedia.org/wiki/Siglo_XI" TargetMode="External"/><Relationship Id="rId126" Type="http://schemas.openxmlformats.org/officeDocument/2006/relationships/hyperlink" Target="https://es.wikipedia.org/wiki/Ex%C3%A9gesis" TargetMode="External"/><Relationship Id="rId147" Type="http://schemas.openxmlformats.org/officeDocument/2006/relationships/hyperlink" Target="https://es.wikipedia.org/wiki/Atanasio" TargetMode="External"/><Relationship Id="rId168" Type="http://schemas.openxmlformats.org/officeDocument/2006/relationships/hyperlink" Target="https://es.wikipedia.org/wiki/Pedro_Abelardo" TargetMode="External"/><Relationship Id="rId8" Type="http://schemas.openxmlformats.org/officeDocument/2006/relationships/hyperlink" Target="https://es.wikipedia.org/wiki/Abad" TargetMode="External"/><Relationship Id="rId51" Type="http://schemas.openxmlformats.org/officeDocument/2006/relationships/hyperlink" Target="https://es.wikipedia.org/wiki/P%C3%ADo_VIII" TargetMode="External"/><Relationship Id="rId72" Type="http://schemas.openxmlformats.org/officeDocument/2006/relationships/hyperlink" Target="https://es.wikipedia.org/wiki/Honorio_II" TargetMode="External"/><Relationship Id="rId93" Type="http://schemas.openxmlformats.org/officeDocument/2006/relationships/hyperlink" Target="https://es.wikipedia.org/wiki/Islam" TargetMode="External"/><Relationship Id="rId98" Type="http://schemas.openxmlformats.org/officeDocument/2006/relationships/hyperlink" Target="https://es.wikipedia.org/wiki/Islam" TargetMode="External"/><Relationship Id="rId121" Type="http://schemas.openxmlformats.org/officeDocument/2006/relationships/hyperlink" Target="https://es.wikipedia.org/wiki/Bernardo_de_Claraval" TargetMode="External"/><Relationship Id="rId142" Type="http://schemas.openxmlformats.org/officeDocument/2006/relationships/hyperlink" Target="https://es.wikipedia.org/wiki/Gregorio_Magno" TargetMode="External"/><Relationship Id="rId163" Type="http://schemas.openxmlformats.org/officeDocument/2006/relationships/hyperlink" Target="https://es.wikipedia.org/wiki/Agust%C3%ADn_de_Hipona" TargetMode="External"/><Relationship Id="rId3" Type="http://schemas.openxmlformats.org/officeDocument/2006/relationships/settings" Target="settings.xml"/><Relationship Id="rId25" Type="http://schemas.openxmlformats.org/officeDocument/2006/relationships/hyperlink" Target="https://es.wikipedia.org/wiki/Orden_del_Temple" TargetMode="External"/><Relationship Id="rId46" Type="http://schemas.openxmlformats.org/officeDocument/2006/relationships/hyperlink" Target="https://es.wikipedia.org/wiki/Segunda_Cruzada" TargetMode="External"/><Relationship Id="rId67" Type="http://schemas.openxmlformats.org/officeDocument/2006/relationships/hyperlink" Target="https://es.wikipedia.org/wiki/Honorio_II" TargetMode="External"/><Relationship Id="rId116" Type="http://schemas.openxmlformats.org/officeDocument/2006/relationships/hyperlink" Target="https://es.wikipedia.org/wiki/Dos_espadas" TargetMode="External"/><Relationship Id="rId137" Type="http://schemas.openxmlformats.org/officeDocument/2006/relationships/hyperlink" Target="https://es.wikipedia.org/wiki/Cantar_de_los_Cantares" TargetMode="External"/><Relationship Id="rId158" Type="http://schemas.openxmlformats.org/officeDocument/2006/relationships/hyperlink" Target="https://es.wikipedia.org/wiki/Patrologia_Latina" TargetMode="External"/><Relationship Id="rId20" Type="http://schemas.openxmlformats.org/officeDocument/2006/relationships/hyperlink" Target="https://es.wikipedia.org/wiki/Virgen_Mar%C3%ADa" TargetMode="External"/><Relationship Id="rId41" Type="http://schemas.openxmlformats.org/officeDocument/2006/relationships/hyperlink" Target="https://es.wikipedia.org/wiki/Toulouse" TargetMode="External"/><Relationship Id="rId62" Type="http://schemas.openxmlformats.org/officeDocument/2006/relationships/hyperlink" Target="https://es.wikipedia.org/wiki/Jerusal%C3%A9n" TargetMode="External"/><Relationship Id="rId83" Type="http://schemas.openxmlformats.org/officeDocument/2006/relationships/hyperlink" Target="https://es.wikipedia.org/wiki/Pisa" TargetMode="External"/><Relationship Id="rId88" Type="http://schemas.openxmlformats.org/officeDocument/2006/relationships/hyperlink" Target="https://es.wikipedia.org/wiki/Herej%C3%ADa" TargetMode="External"/><Relationship Id="rId111" Type="http://schemas.openxmlformats.org/officeDocument/2006/relationships/hyperlink" Target="https://es.wikipedia.org/wiki/Arquitectura_g%C3%B3tica" TargetMode="External"/><Relationship Id="rId132" Type="http://schemas.openxmlformats.org/officeDocument/2006/relationships/hyperlink" Target="https://es.wikipedia.org/wiki/Pablo_de_Tarso" TargetMode="External"/><Relationship Id="rId153" Type="http://schemas.openxmlformats.org/officeDocument/2006/relationships/hyperlink" Target="https://es.wikipedia.org/wiki/Ambros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8138</Words>
  <Characters>44764</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2017-04-10T19:56:00Z</dcterms:created>
  <dcterms:modified xsi:type="dcterms:W3CDTF">2017-04-10T19:56:00Z</dcterms:modified>
</cp:coreProperties>
</file>