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79" w:rsidRPr="001A5479" w:rsidRDefault="001A5479" w:rsidP="001A5479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 w:rsidRPr="001A5479">
        <w:rPr>
          <w:rFonts w:ascii="Arial" w:hAnsi="Arial" w:cs="Arial"/>
          <w:color w:val="FF0000"/>
          <w:sz w:val="40"/>
          <w:szCs w:val="40"/>
        </w:rPr>
        <w:t xml:space="preserve">Al </w:t>
      </w:r>
      <w:proofErr w:type="spellStart"/>
      <w:r w:rsidRPr="001A5479">
        <w:rPr>
          <w:rFonts w:ascii="Arial" w:hAnsi="Arial" w:cs="Arial"/>
          <w:color w:val="FF0000"/>
          <w:sz w:val="40"/>
          <w:szCs w:val="40"/>
        </w:rPr>
        <w:t>Ghazalí</w:t>
      </w:r>
      <w:proofErr w:type="spellEnd"/>
      <w:r w:rsidRPr="001A5479">
        <w:rPr>
          <w:rFonts w:ascii="Arial" w:hAnsi="Arial" w:cs="Arial"/>
          <w:color w:val="FF0000"/>
          <w:sz w:val="40"/>
          <w:szCs w:val="40"/>
        </w:rPr>
        <w:t xml:space="preserve"> 1058 - 1111</w:t>
      </w:r>
    </w:p>
    <w:p w:rsidR="001A5479" w:rsidRPr="001A5479" w:rsidRDefault="001A5479" w:rsidP="001A5479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1A5479">
        <w:rPr>
          <w:rFonts w:ascii="Arial" w:hAnsi="Arial" w:cs="Arial"/>
          <w:color w:val="0070C0"/>
          <w:sz w:val="24"/>
          <w:szCs w:val="24"/>
        </w:rPr>
        <w:t>https://es.wikipedia.org/wiki/Al-Ghazali</w:t>
      </w:r>
    </w:p>
    <w:p w:rsidR="001A5479" w:rsidRPr="001A5479" w:rsidRDefault="001A5479" w:rsidP="001A5479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b w:val="0"/>
          <w:bCs w:val="0"/>
          <w:noProof/>
          <w:color w:val="FF0000"/>
          <w:sz w:val="40"/>
          <w:szCs w:val="40"/>
        </w:rPr>
        <w:drawing>
          <wp:inline distT="0" distB="0" distL="0" distR="0">
            <wp:extent cx="1462892" cy="2085975"/>
            <wp:effectExtent l="19050" t="0" r="3958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681" t="20522" r="35362" b="2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92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04E">
        <w:rPr>
          <w:b w:val="0"/>
          <w:bCs w:val="0"/>
          <w:noProof/>
          <w:color w:val="FF0000"/>
          <w:sz w:val="40"/>
          <w:szCs w:val="40"/>
        </w:rPr>
        <w:drawing>
          <wp:inline distT="0" distB="0" distL="0" distR="0">
            <wp:extent cx="2307887" cy="2085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068" t="40302" r="56574" b="2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87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4E" w:rsidRDefault="001A5479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  <w:bCs/>
        </w:rPr>
        <w:t xml:space="preserve">    </w:t>
      </w:r>
      <w:proofErr w:type="spellStart"/>
      <w:r w:rsidRPr="001A5479">
        <w:rPr>
          <w:rFonts w:ascii="Arial" w:hAnsi="Arial" w:cs="Arial"/>
          <w:b/>
          <w:bCs/>
        </w:rPr>
        <w:t>Abū</w:t>
      </w:r>
      <w:proofErr w:type="spellEnd"/>
      <w:r w:rsidRPr="001A5479">
        <w:rPr>
          <w:rFonts w:ascii="Arial" w:hAnsi="Arial" w:cs="Arial"/>
          <w:b/>
          <w:bCs/>
        </w:rPr>
        <w:t xml:space="preserve"> </w:t>
      </w:r>
      <w:proofErr w:type="spellStart"/>
      <w:r w:rsidRPr="001A5479">
        <w:rPr>
          <w:rFonts w:ascii="Arial" w:hAnsi="Arial" w:cs="Arial"/>
          <w:b/>
          <w:bCs/>
        </w:rPr>
        <w:t>Ḥāmid</w:t>
      </w:r>
      <w:proofErr w:type="spellEnd"/>
      <w:r w:rsidRPr="001A5479">
        <w:rPr>
          <w:rFonts w:ascii="Arial" w:hAnsi="Arial" w:cs="Arial"/>
          <w:b/>
          <w:bCs/>
        </w:rPr>
        <w:t xml:space="preserve"> </w:t>
      </w:r>
      <w:proofErr w:type="spellStart"/>
      <w:r w:rsidRPr="001A5479">
        <w:rPr>
          <w:rFonts w:ascii="Arial" w:hAnsi="Arial" w:cs="Arial"/>
          <w:b/>
          <w:bCs/>
        </w:rPr>
        <w:t>Muḥammad</w:t>
      </w:r>
      <w:proofErr w:type="spellEnd"/>
      <w:r w:rsidRPr="001A5479">
        <w:rPr>
          <w:rFonts w:ascii="Arial" w:hAnsi="Arial" w:cs="Arial"/>
          <w:b/>
          <w:bCs/>
        </w:rPr>
        <w:t xml:space="preserve"> ibn </w:t>
      </w:r>
      <w:proofErr w:type="spellStart"/>
      <w:r w:rsidRPr="001A5479">
        <w:rPr>
          <w:rFonts w:ascii="Arial" w:hAnsi="Arial" w:cs="Arial"/>
          <w:b/>
          <w:bCs/>
        </w:rPr>
        <w:t>Muḥammad</w:t>
      </w:r>
      <w:proofErr w:type="spellEnd"/>
      <w:r w:rsidRPr="001A5479">
        <w:rPr>
          <w:rFonts w:ascii="Arial" w:hAnsi="Arial" w:cs="Arial"/>
          <w:b/>
          <w:bCs/>
        </w:rPr>
        <w:t xml:space="preserve"> at-</w:t>
      </w:r>
      <w:proofErr w:type="spellStart"/>
      <w:r w:rsidRPr="001A5479">
        <w:rPr>
          <w:rFonts w:ascii="Arial" w:hAnsi="Arial" w:cs="Arial"/>
          <w:b/>
          <w:bCs/>
        </w:rPr>
        <w:t>Tūsī</w:t>
      </w:r>
      <w:proofErr w:type="spellEnd"/>
      <w:r w:rsidRPr="001A5479">
        <w:rPr>
          <w:rFonts w:ascii="Arial" w:hAnsi="Arial" w:cs="Arial"/>
          <w:b/>
          <w:bCs/>
        </w:rPr>
        <w:t xml:space="preserve"> al-</w:t>
      </w:r>
      <w:proofErr w:type="spellStart"/>
      <w:r w:rsidRPr="001A5479">
        <w:rPr>
          <w:rFonts w:ascii="Arial" w:hAnsi="Arial" w:cs="Arial"/>
          <w:b/>
          <w:bCs/>
        </w:rPr>
        <w:t>Ghazālī</w:t>
      </w:r>
      <w:proofErr w:type="spellEnd"/>
      <w:r w:rsidRPr="001A5479">
        <w:rPr>
          <w:rFonts w:ascii="Arial" w:hAnsi="Arial" w:cs="Arial"/>
          <w:b/>
        </w:rPr>
        <w:t xml:space="preserve">, en </w:t>
      </w:r>
      <w:hyperlink r:id="rId8" w:tooltip="Idioma árabe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árabe</w:t>
        </w:r>
      </w:hyperlink>
      <w:r w:rsidRPr="001A5479">
        <w:rPr>
          <w:rFonts w:ascii="Arial" w:hAnsi="Arial" w:cs="Arial"/>
          <w:b/>
        </w:rPr>
        <w:t xml:space="preserve"> </w:t>
      </w:r>
      <w:proofErr w:type="spellStart"/>
      <w:r w:rsidRPr="001A5479">
        <w:rPr>
          <w:rFonts w:ascii="Arial" w:hAnsi="Arial" w:cs="Arial"/>
          <w:b/>
          <w:bCs/>
        </w:rPr>
        <w:t>أَبُو</w:t>
      </w:r>
      <w:proofErr w:type="spellEnd"/>
      <w:r w:rsidRPr="001A5479">
        <w:rPr>
          <w:rFonts w:ascii="Arial" w:hAnsi="Arial" w:cs="Arial"/>
          <w:b/>
          <w:bCs/>
        </w:rPr>
        <w:t xml:space="preserve"> </w:t>
      </w:r>
      <w:proofErr w:type="spellStart"/>
      <w:r w:rsidRPr="001A5479">
        <w:rPr>
          <w:rFonts w:ascii="Arial" w:hAnsi="Arial" w:cs="Arial"/>
          <w:b/>
          <w:bCs/>
        </w:rPr>
        <w:t>حَامِد</w:t>
      </w:r>
      <w:proofErr w:type="spellEnd"/>
      <w:r w:rsidRPr="001A5479">
        <w:rPr>
          <w:rFonts w:ascii="Arial" w:hAnsi="Arial" w:cs="Arial"/>
          <w:b/>
          <w:bCs/>
        </w:rPr>
        <w:t xml:space="preserve"> </w:t>
      </w:r>
      <w:proofErr w:type="spellStart"/>
      <w:r w:rsidRPr="001A5479">
        <w:rPr>
          <w:rFonts w:ascii="Arial" w:hAnsi="Arial" w:cs="Arial"/>
          <w:b/>
          <w:bCs/>
        </w:rPr>
        <w:t>الغَزَالِيّ</w:t>
      </w:r>
      <w:proofErr w:type="spellEnd"/>
      <w:r w:rsidRPr="001A5479">
        <w:rPr>
          <w:rFonts w:ascii="Arial" w:hAnsi="Arial" w:cs="Arial"/>
          <w:b/>
        </w:rPr>
        <w:t>, latiniz</w:t>
      </w:r>
      <w:r w:rsidRPr="001A5479">
        <w:rPr>
          <w:rFonts w:ascii="Arial" w:hAnsi="Arial" w:cs="Arial"/>
          <w:b/>
        </w:rPr>
        <w:t>a</w:t>
      </w:r>
      <w:r w:rsidRPr="001A5479">
        <w:rPr>
          <w:rFonts w:ascii="Arial" w:hAnsi="Arial" w:cs="Arial"/>
          <w:b/>
        </w:rPr>
        <w:t xml:space="preserve">do como </w:t>
      </w:r>
      <w:proofErr w:type="spellStart"/>
      <w:r w:rsidRPr="001A5479">
        <w:rPr>
          <w:rFonts w:ascii="Arial" w:hAnsi="Arial" w:cs="Arial"/>
          <w:b/>
          <w:bCs/>
        </w:rPr>
        <w:t>Algazel</w:t>
      </w:r>
      <w:proofErr w:type="spellEnd"/>
      <w:r w:rsidRPr="001A5479">
        <w:rPr>
          <w:rFonts w:ascii="Arial" w:hAnsi="Arial" w:cs="Arial"/>
          <w:b/>
        </w:rPr>
        <w:t xml:space="preserve"> (</w:t>
      </w:r>
      <w:proofErr w:type="spellStart"/>
      <w:r w:rsidR="002B5BDC" w:rsidRPr="001A5479">
        <w:rPr>
          <w:rFonts w:ascii="Arial" w:hAnsi="Arial" w:cs="Arial"/>
          <w:b/>
        </w:rPr>
        <w:fldChar w:fldCharType="begin"/>
      </w:r>
      <w:r w:rsidRPr="001A5479">
        <w:rPr>
          <w:rFonts w:ascii="Arial" w:hAnsi="Arial" w:cs="Arial"/>
          <w:b/>
        </w:rPr>
        <w:instrText xml:space="preserve"> HYPERLINK "https://es.wikipedia.org/w/index.php?title=Ghazaleh&amp;action=edit&amp;redlink=1" \o "Ghazaleh (aún no redactado)" </w:instrText>
      </w:r>
      <w:r w:rsidR="002B5BDC" w:rsidRPr="001A5479">
        <w:rPr>
          <w:rFonts w:ascii="Arial" w:hAnsi="Arial" w:cs="Arial"/>
          <w:b/>
        </w:rPr>
        <w:fldChar w:fldCharType="separate"/>
      </w:r>
      <w:r w:rsidRPr="001A5479">
        <w:rPr>
          <w:rStyle w:val="Hipervnculo"/>
          <w:rFonts w:ascii="Arial" w:hAnsi="Arial" w:cs="Arial"/>
          <w:b/>
          <w:color w:val="auto"/>
          <w:u w:val="none"/>
        </w:rPr>
        <w:t>Ghazaleh</w:t>
      </w:r>
      <w:proofErr w:type="spellEnd"/>
      <w:r w:rsidR="002B5BDC" w:rsidRPr="001A5479">
        <w:rPr>
          <w:rFonts w:ascii="Arial" w:hAnsi="Arial" w:cs="Arial"/>
          <w:b/>
        </w:rPr>
        <w:fldChar w:fldCharType="end"/>
      </w:r>
      <w:r w:rsidRPr="001A5479">
        <w:rPr>
          <w:rFonts w:ascii="Arial" w:hAnsi="Arial" w:cs="Arial"/>
          <w:b/>
        </w:rPr>
        <w:t xml:space="preserve">, </w:t>
      </w:r>
      <w:hyperlink r:id="rId9" w:tooltip="Irán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Irán</w:t>
        </w:r>
      </w:hyperlink>
      <w:r w:rsidRPr="001A5479">
        <w:rPr>
          <w:rFonts w:ascii="Arial" w:hAnsi="Arial" w:cs="Arial"/>
          <w:b/>
        </w:rPr>
        <w:t xml:space="preserve">, </w:t>
      </w:r>
      <w:hyperlink r:id="rId10" w:tooltip="1058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1058</w:t>
        </w:r>
      </w:hyperlink>
      <w:r w:rsidRPr="001A5479">
        <w:rPr>
          <w:rFonts w:ascii="Arial" w:hAnsi="Arial" w:cs="Arial"/>
          <w:b/>
        </w:rPr>
        <w:t xml:space="preserve"> - </w:t>
      </w:r>
      <w:hyperlink r:id="rId11" w:tooltip="Tus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Tus</w:t>
        </w:r>
      </w:hyperlink>
      <w:r w:rsidRPr="001A5479">
        <w:rPr>
          <w:rFonts w:ascii="Arial" w:hAnsi="Arial" w:cs="Arial"/>
          <w:b/>
        </w:rPr>
        <w:t xml:space="preserve">, </w:t>
      </w:r>
      <w:hyperlink r:id="rId12" w:tooltip="Irán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Irán</w:t>
        </w:r>
      </w:hyperlink>
      <w:r w:rsidRPr="001A5479">
        <w:rPr>
          <w:rFonts w:ascii="Arial" w:hAnsi="Arial" w:cs="Arial"/>
          <w:b/>
        </w:rPr>
        <w:t xml:space="preserve">, </w:t>
      </w:r>
      <w:hyperlink r:id="rId13" w:tooltip="19 de diciembre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19 de diciembre</w:t>
        </w:r>
      </w:hyperlink>
      <w:r w:rsidRPr="001A5479">
        <w:rPr>
          <w:rFonts w:ascii="Arial" w:hAnsi="Arial" w:cs="Arial"/>
          <w:b/>
        </w:rPr>
        <w:t xml:space="preserve"> de </w:t>
      </w:r>
      <w:hyperlink r:id="rId14" w:tooltip="1111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1111</w:t>
        </w:r>
      </w:hyperlink>
      <w:r w:rsidRPr="001A5479">
        <w:rPr>
          <w:rFonts w:ascii="Arial" w:hAnsi="Arial" w:cs="Arial"/>
          <w:b/>
        </w:rPr>
        <w:t xml:space="preserve">), </w:t>
      </w:r>
      <w:hyperlink r:id="rId15" w:tooltip="Teologí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teólogo</w:t>
        </w:r>
      </w:hyperlink>
      <w:r w:rsidRPr="001A5479">
        <w:rPr>
          <w:rFonts w:ascii="Arial" w:hAnsi="Arial" w:cs="Arial"/>
          <w:b/>
        </w:rPr>
        <w:t xml:space="preserve">, </w:t>
      </w:r>
      <w:hyperlink r:id="rId16" w:tooltip="Jurist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juri</w:t>
        </w:r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ta</w:t>
        </w:r>
      </w:hyperlink>
      <w:r w:rsidRPr="001A5479">
        <w:rPr>
          <w:rFonts w:ascii="Arial" w:hAnsi="Arial" w:cs="Arial"/>
          <w:b/>
        </w:rPr>
        <w:t xml:space="preserve">, </w:t>
      </w:r>
      <w:hyperlink r:id="rId17" w:tooltip="Filosofí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filósofo</w:t>
        </w:r>
      </w:hyperlink>
      <w:r w:rsidRPr="001A5479">
        <w:rPr>
          <w:rFonts w:ascii="Arial" w:hAnsi="Arial" w:cs="Arial"/>
          <w:b/>
        </w:rPr>
        <w:t xml:space="preserve"> y místico de origen </w:t>
      </w:r>
      <w:hyperlink r:id="rId18" w:tooltip="Pueblo pers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persa</w:t>
        </w:r>
      </w:hyperlink>
      <w:r w:rsidRPr="001A5479">
        <w:rPr>
          <w:rFonts w:ascii="Arial" w:hAnsi="Arial" w:cs="Arial"/>
          <w:b/>
        </w:rPr>
        <w:t xml:space="preserve">.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5479" w:rsidRPr="001A5479">
        <w:rPr>
          <w:rFonts w:ascii="Arial" w:hAnsi="Arial" w:cs="Arial"/>
          <w:b/>
        </w:rPr>
        <w:t xml:space="preserve">Escribió </w:t>
      </w:r>
      <w:r w:rsidR="001A5479" w:rsidRPr="001A5479">
        <w:rPr>
          <w:rFonts w:ascii="Arial" w:hAnsi="Arial" w:cs="Arial"/>
          <w:b/>
          <w:i/>
          <w:iCs/>
        </w:rPr>
        <w:t>El resurgimiento de las ciencias religiosas</w:t>
      </w:r>
      <w:r w:rsidR="001A5479" w:rsidRPr="001A5479">
        <w:rPr>
          <w:rFonts w:ascii="Arial" w:hAnsi="Arial" w:cs="Arial"/>
          <w:b/>
        </w:rPr>
        <w:t xml:space="preserve"> (</w:t>
      </w:r>
      <w:proofErr w:type="spellStart"/>
      <w:r w:rsidR="001A5479" w:rsidRPr="001A5479">
        <w:rPr>
          <w:rFonts w:ascii="Arial" w:hAnsi="Arial" w:cs="Arial"/>
          <w:b/>
        </w:rPr>
        <w:t>Iḥyāʾ</w:t>
      </w:r>
      <w:proofErr w:type="spellEnd"/>
      <w:r w:rsidR="001A5479" w:rsidRPr="001A5479">
        <w:rPr>
          <w:rFonts w:ascii="Arial" w:hAnsi="Arial" w:cs="Arial"/>
          <w:b/>
        </w:rPr>
        <w:t xml:space="preserve"> </w:t>
      </w:r>
      <w:proofErr w:type="spellStart"/>
      <w:r w:rsidR="001A5479" w:rsidRPr="001A5479">
        <w:rPr>
          <w:rFonts w:ascii="Arial" w:hAnsi="Arial" w:cs="Arial"/>
          <w:b/>
        </w:rPr>
        <w:t>ʿulūm</w:t>
      </w:r>
      <w:proofErr w:type="spellEnd"/>
      <w:r w:rsidR="001A5479" w:rsidRPr="001A5479">
        <w:rPr>
          <w:rFonts w:ascii="Arial" w:hAnsi="Arial" w:cs="Arial"/>
          <w:b/>
        </w:rPr>
        <w:t xml:space="preserve"> al-</w:t>
      </w:r>
      <w:proofErr w:type="spellStart"/>
      <w:r w:rsidR="001A5479" w:rsidRPr="001A5479">
        <w:rPr>
          <w:rFonts w:ascii="Arial" w:hAnsi="Arial" w:cs="Arial"/>
          <w:b/>
        </w:rPr>
        <w:t>dīn</w:t>
      </w:r>
      <w:proofErr w:type="spellEnd"/>
      <w:r w:rsidR="001A5479" w:rsidRPr="001A5479">
        <w:rPr>
          <w:rFonts w:ascii="Arial" w:hAnsi="Arial" w:cs="Arial"/>
          <w:b/>
        </w:rPr>
        <w:t>) que es consider</w:t>
      </w:r>
      <w:r w:rsidR="001A5479" w:rsidRPr="001A5479">
        <w:rPr>
          <w:rFonts w:ascii="Arial" w:hAnsi="Arial" w:cs="Arial"/>
          <w:b/>
        </w:rPr>
        <w:t>a</w:t>
      </w:r>
      <w:r w:rsidR="001A5479" w:rsidRPr="001A5479">
        <w:rPr>
          <w:rFonts w:ascii="Arial" w:hAnsi="Arial" w:cs="Arial"/>
          <w:b/>
        </w:rPr>
        <w:t>da como la obra más importante de la espiritualidad islámica y es la más leída en el mundo musulmán después del Corán</w:t>
      </w:r>
    </w:p>
    <w:p w:rsidR="001A5479" w:rsidRPr="001A5479" w:rsidRDefault="001A5479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Pr="001A5479" w:rsidRDefault="001A5479" w:rsidP="001A547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1A5479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1A5479" w:rsidRPr="001A5479" w:rsidRDefault="001A5479" w:rsidP="001A547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E004E" w:rsidRDefault="001A5479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Pr="001A5479">
        <w:rPr>
          <w:rFonts w:ascii="Arial" w:hAnsi="Arial" w:cs="Arial"/>
          <w:b/>
        </w:rPr>
        <w:t>Sunnita</w:t>
      </w:r>
      <w:proofErr w:type="spellEnd"/>
      <w:r w:rsidRPr="001A5479">
        <w:rPr>
          <w:rFonts w:ascii="Arial" w:hAnsi="Arial" w:cs="Arial"/>
          <w:b/>
        </w:rPr>
        <w:t xml:space="preserve"> nacido en </w:t>
      </w:r>
      <w:proofErr w:type="spellStart"/>
      <w:r w:rsidRPr="001A5479">
        <w:rPr>
          <w:rFonts w:ascii="Arial" w:hAnsi="Arial" w:cs="Arial"/>
          <w:b/>
        </w:rPr>
        <w:t>Gazala</w:t>
      </w:r>
      <w:proofErr w:type="spellEnd"/>
      <w:r w:rsidRPr="001A5479">
        <w:rPr>
          <w:rFonts w:ascii="Arial" w:hAnsi="Arial" w:cs="Arial"/>
          <w:b/>
        </w:rPr>
        <w:t xml:space="preserve">, </w:t>
      </w:r>
      <w:r w:rsidR="00DE004E">
        <w:rPr>
          <w:rFonts w:ascii="Arial" w:hAnsi="Arial" w:cs="Arial"/>
          <w:b/>
        </w:rPr>
        <w:t>de</w:t>
      </w:r>
      <w:r w:rsidRPr="001A5479">
        <w:rPr>
          <w:rFonts w:ascii="Arial" w:hAnsi="Arial" w:cs="Arial"/>
          <w:b/>
        </w:rPr>
        <w:t xml:space="preserve"> lo cual</w:t>
      </w:r>
      <w:r w:rsidR="00DE004E">
        <w:rPr>
          <w:rFonts w:ascii="Arial" w:hAnsi="Arial" w:cs="Arial"/>
          <w:b/>
        </w:rPr>
        <w:t xml:space="preserve"> surge </w:t>
      </w:r>
      <w:r w:rsidRPr="001A5479">
        <w:rPr>
          <w:rFonts w:ascii="Arial" w:hAnsi="Arial" w:cs="Arial"/>
          <w:b/>
        </w:rPr>
        <w:t xml:space="preserve"> su sobrenombre</w:t>
      </w:r>
      <w:r w:rsidR="00DE004E">
        <w:rPr>
          <w:rFonts w:ascii="Arial" w:hAnsi="Arial" w:cs="Arial"/>
          <w:b/>
        </w:rPr>
        <w:t>. C</w:t>
      </w:r>
      <w:r w:rsidRPr="001A5479">
        <w:rPr>
          <w:rFonts w:ascii="Arial" w:hAnsi="Arial" w:cs="Arial"/>
          <w:b/>
        </w:rPr>
        <w:t xml:space="preserve">reció en una familia con tradición de inquietud intelectual, </w:t>
      </w:r>
      <w:r w:rsidR="00DE004E">
        <w:rPr>
          <w:rFonts w:ascii="Arial" w:hAnsi="Arial" w:cs="Arial"/>
          <w:b/>
        </w:rPr>
        <w:t xml:space="preserve">y </w:t>
      </w:r>
      <w:r w:rsidRPr="001A5479">
        <w:rPr>
          <w:rFonts w:ascii="Arial" w:hAnsi="Arial" w:cs="Arial"/>
          <w:b/>
        </w:rPr>
        <w:t>por lo que tanto él como su hermano Ahmad fueron d</w:t>
      </w:r>
      <w:r w:rsidRPr="001A5479">
        <w:rPr>
          <w:rFonts w:ascii="Arial" w:hAnsi="Arial" w:cs="Arial"/>
          <w:b/>
        </w:rPr>
        <w:t>e</w:t>
      </w:r>
      <w:r w:rsidRPr="001A5479">
        <w:rPr>
          <w:rFonts w:ascii="Arial" w:hAnsi="Arial" w:cs="Arial"/>
          <w:b/>
        </w:rPr>
        <w:t xml:space="preserve">dicados al estudio desde temprana edad. Se formó en las ciudades aledañas a </w:t>
      </w:r>
      <w:proofErr w:type="spellStart"/>
      <w:r w:rsidRPr="001A5479">
        <w:rPr>
          <w:rFonts w:ascii="Arial" w:hAnsi="Arial" w:cs="Arial"/>
          <w:b/>
        </w:rPr>
        <w:t>Gazala</w:t>
      </w:r>
      <w:proofErr w:type="spellEnd"/>
      <w:r w:rsidRPr="001A5479">
        <w:rPr>
          <w:rFonts w:ascii="Arial" w:hAnsi="Arial" w:cs="Arial"/>
          <w:b/>
        </w:rPr>
        <w:t xml:space="preserve"> (</w:t>
      </w:r>
      <w:hyperlink r:id="rId19" w:tooltip="Tus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Tus</w:t>
        </w:r>
      </w:hyperlink>
      <w:r w:rsidRPr="001A5479">
        <w:rPr>
          <w:rFonts w:ascii="Arial" w:hAnsi="Arial" w:cs="Arial"/>
          <w:b/>
        </w:rPr>
        <w:t xml:space="preserve">, </w:t>
      </w:r>
      <w:hyperlink r:id="rId20" w:tooltip="Gorgán" w:history="1">
        <w:proofErr w:type="spellStart"/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Gorgán</w:t>
        </w:r>
        <w:proofErr w:type="spellEnd"/>
      </w:hyperlink>
      <w:r w:rsidRPr="001A5479">
        <w:rPr>
          <w:rFonts w:ascii="Arial" w:hAnsi="Arial" w:cs="Arial"/>
          <w:b/>
        </w:rPr>
        <w:t xml:space="preserve"> y </w:t>
      </w:r>
      <w:hyperlink r:id="rId21" w:tooltip="Nishapur" w:history="1">
        <w:proofErr w:type="spellStart"/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Nishapur</w:t>
        </w:r>
        <w:proofErr w:type="spellEnd"/>
      </w:hyperlink>
      <w:r w:rsidRPr="001A5479">
        <w:rPr>
          <w:rFonts w:ascii="Arial" w:hAnsi="Arial" w:cs="Arial"/>
          <w:b/>
        </w:rPr>
        <w:t xml:space="preserve">) en las tradiciones islámicas: </w:t>
      </w:r>
      <w:hyperlink r:id="rId22" w:tooltip="Corán" w:history="1">
        <w:r w:rsidRPr="001A547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Corán</w:t>
        </w:r>
      </w:hyperlink>
      <w:r w:rsidRPr="001A5479">
        <w:rPr>
          <w:rFonts w:ascii="Arial" w:hAnsi="Arial" w:cs="Arial"/>
          <w:b/>
        </w:rPr>
        <w:t xml:space="preserve">, Tradiciones o </w:t>
      </w:r>
      <w:proofErr w:type="spellStart"/>
      <w:r w:rsidRPr="001A5479">
        <w:rPr>
          <w:rFonts w:ascii="Arial" w:hAnsi="Arial" w:cs="Arial"/>
          <w:b/>
        </w:rPr>
        <w:t>hadices</w:t>
      </w:r>
      <w:proofErr w:type="spellEnd"/>
      <w:r w:rsidRPr="001A5479">
        <w:rPr>
          <w:rFonts w:ascii="Arial" w:hAnsi="Arial" w:cs="Arial"/>
          <w:b/>
        </w:rPr>
        <w:t>, C</w:t>
      </w:r>
      <w:r w:rsidRPr="001A5479">
        <w:rPr>
          <w:rFonts w:ascii="Arial" w:hAnsi="Arial" w:cs="Arial"/>
          <w:b/>
        </w:rPr>
        <w:t>o</w:t>
      </w:r>
      <w:r w:rsidRPr="001A5479">
        <w:rPr>
          <w:rFonts w:ascii="Arial" w:hAnsi="Arial" w:cs="Arial"/>
          <w:b/>
        </w:rPr>
        <w:t xml:space="preserve">mentarios, Derecho islámico o </w:t>
      </w:r>
      <w:hyperlink r:id="rId23" w:tooltip="Sharia" w:history="1">
        <w:proofErr w:type="spellStart"/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sharia</w:t>
        </w:r>
        <w:proofErr w:type="spellEnd"/>
      </w:hyperlink>
      <w:r w:rsidRPr="001A5479">
        <w:rPr>
          <w:rFonts w:ascii="Arial" w:hAnsi="Arial" w:cs="Arial"/>
          <w:b/>
        </w:rPr>
        <w:t xml:space="preserve"> y ciencias auxiliares: gramática y lexicografía.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A5479" w:rsidRPr="001A5479">
        <w:rPr>
          <w:rFonts w:ascii="Arial" w:hAnsi="Arial" w:cs="Arial"/>
          <w:b/>
        </w:rPr>
        <w:t>Tuvo además la opo</w:t>
      </w:r>
      <w:r w:rsidR="001A5479" w:rsidRPr="001A5479">
        <w:rPr>
          <w:rFonts w:ascii="Arial" w:hAnsi="Arial" w:cs="Arial"/>
          <w:b/>
        </w:rPr>
        <w:t>r</w:t>
      </w:r>
      <w:r w:rsidR="001A5479" w:rsidRPr="001A5479">
        <w:rPr>
          <w:rFonts w:ascii="Arial" w:hAnsi="Arial" w:cs="Arial"/>
          <w:b/>
        </w:rPr>
        <w:t xml:space="preserve">tunidad de estudiar con el teólogo más prestigioso de la época: </w:t>
      </w:r>
      <w:hyperlink r:id="rId24" w:tooltip="Al-Yuwaini (aún no redactado)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Yuwaini</w:t>
        </w:r>
        <w:proofErr w:type="spellEnd"/>
      </w:hyperlink>
      <w:r w:rsidR="001A5479" w:rsidRPr="001A5479">
        <w:rPr>
          <w:rFonts w:ascii="Arial" w:hAnsi="Arial" w:cs="Arial"/>
          <w:b/>
        </w:rPr>
        <w:t>; pero este m</w:t>
      </w:r>
      <w:r w:rsidR="001A5479" w:rsidRPr="001A5479">
        <w:rPr>
          <w:rFonts w:ascii="Arial" w:hAnsi="Arial" w:cs="Arial"/>
          <w:b/>
        </w:rPr>
        <w:t>u</w:t>
      </w:r>
      <w:r w:rsidR="001A5479" w:rsidRPr="001A5479">
        <w:rPr>
          <w:rFonts w:ascii="Arial" w:hAnsi="Arial" w:cs="Arial"/>
          <w:b/>
        </w:rPr>
        <w:t xml:space="preserve">rió en 1086 y </w:t>
      </w:r>
      <w:hyperlink r:id="rId25" w:tooltip="Nizam al-Mulk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Nizam</w:t>
        </w:r>
        <w:proofErr w:type="spellEnd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 xml:space="preserve"> al-</w:t>
        </w:r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Mulk</w:t>
        </w:r>
        <w:proofErr w:type="spellEnd"/>
      </w:hyperlink>
      <w:r w:rsidR="001A5479" w:rsidRPr="001A5479">
        <w:rPr>
          <w:rFonts w:ascii="Arial" w:hAnsi="Arial" w:cs="Arial"/>
          <w:b/>
        </w:rPr>
        <w:t xml:space="preserve">, visir del sultán </w:t>
      </w:r>
      <w:hyperlink r:id="rId26" w:tooltip="Selyúcida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selyúcida</w:t>
        </w:r>
        <w:proofErr w:type="spellEnd"/>
      </w:hyperlink>
      <w:r w:rsidR="001A5479" w:rsidRPr="001A5479">
        <w:rPr>
          <w:rFonts w:ascii="Arial" w:hAnsi="Arial" w:cs="Arial"/>
          <w:b/>
        </w:rPr>
        <w:t>, conocedor de su ya enorme reput</w:t>
      </w:r>
      <w:r w:rsidR="001A5479" w:rsidRPr="001A5479">
        <w:rPr>
          <w:rFonts w:ascii="Arial" w:hAnsi="Arial" w:cs="Arial"/>
          <w:b/>
        </w:rPr>
        <w:t>a</w:t>
      </w:r>
      <w:r w:rsidR="001A5479" w:rsidRPr="001A5479">
        <w:rPr>
          <w:rFonts w:ascii="Arial" w:hAnsi="Arial" w:cs="Arial"/>
          <w:b/>
        </w:rPr>
        <w:t xml:space="preserve">ción como erudito, lo tomó bajo su protección y en 1091 lo nombró profesor de la </w:t>
      </w:r>
      <w:hyperlink r:id="rId27" w:tooltip="Madraza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madraza</w:t>
        </w:r>
      </w:hyperlink>
      <w:r w:rsidR="001A5479" w:rsidRPr="001A5479">
        <w:rPr>
          <w:rFonts w:ascii="Arial" w:hAnsi="Arial" w:cs="Arial"/>
          <w:b/>
        </w:rPr>
        <w:t xml:space="preserve"> </w:t>
      </w:r>
      <w:proofErr w:type="spellStart"/>
      <w:r w:rsidR="001A5479" w:rsidRPr="001A5479">
        <w:rPr>
          <w:rFonts w:ascii="Arial" w:hAnsi="Arial" w:cs="Arial"/>
          <w:b/>
        </w:rPr>
        <w:t>Nizamiya</w:t>
      </w:r>
      <w:proofErr w:type="spellEnd"/>
      <w:r w:rsidR="001A5479" w:rsidRPr="001A5479">
        <w:rPr>
          <w:rFonts w:ascii="Arial" w:hAnsi="Arial" w:cs="Arial"/>
          <w:b/>
        </w:rPr>
        <w:t xml:space="preserve"> de Bagdad.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>Como cabeza intelectual de la comunidad islámica y doctor máximo ortodoxo</w:t>
      </w:r>
      <w:r>
        <w:rPr>
          <w:rFonts w:ascii="Arial" w:hAnsi="Arial" w:cs="Arial"/>
          <w:b/>
        </w:rPr>
        <w:t>,</w:t>
      </w:r>
      <w:r w:rsidR="001A5479" w:rsidRPr="001A5479">
        <w:rPr>
          <w:rFonts w:ascii="Arial" w:hAnsi="Arial" w:cs="Arial"/>
          <w:b/>
        </w:rPr>
        <w:t xml:space="preserve"> se ocupó de enseñar jurisprudencia islámica, refutar herejías y responder cuestiones de todos los se</w:t>
      </w:r>
      <w:r w:rsidR="001A5479" w:rsidRPr="001A5479">
        <w:rPr>
          <w:rFonts w:ascii="Arial" w:hAnsi="Arial" w:cs="Arial"/>
          <w:b/>
        </w:rPr>
        <w:t>g</w:t>
      </w:r>
      <w:r w:rsidR="001A5479" w:rsidRPr="001A5479">
        <w:rPr>
          <w:rFonts w:ascii="Arial" w:hAnsi="Arial" w:cs="Arial"/>
          <w:b/>
        </w:rPr>
        <w:t>mentos de la comunidad.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E004E" w:rsidRDefault="001A5479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</w:rPr>
        <w:t xml:space="preserve">En 1095 sufrió una honda crisis personal que le hizo renunciar a su posición y abandonar a su familia, convirtiéndose en un asceta errante o </w:t>
      </w:r>
      <w:hyperlink r:id="rId28" w:tooltip="Derviche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derviche</w:t>
        </w:r>
      </w:hyperlink>
      <w:r w:rsidR="00DE004E">
        <w:t>,</w:t>
      </w:r>
      <w:r w:rsidRPr="001A5479">
        <w:rPr>
          <w:rFonts w:ascii="Arial" w:hAnsi="Arial" w:cs="Arial"/>
          <w:b/>
        </w:rPr>
        <w:t xml:space="preserve"> que frecuentaba los círculos de sufíes. Emprendió entonces un largo viaje espiritual de dos años</w:t>
      </w:r>
      <w:r w:rsidR="00DE004E">
        <w:rPr>
          <w:rFonts w:ascii="Arial" w:hAnsi="Arial" w:cs="Arial"/>
          <w:b/>
        </w:rPr>
        <w:t>;</w:t>
      </w:r>
      <w:r w:rsidRPr="001A5479">
        <w:rPr>
          <w:rFonts w:ascii="Arial" w:hAnsi="Arial" w:cs="Arial"/>
          <w:b/>
        </w:rPr>
        <w:t xml:space="preserve"> pasó por </w:t>
      </w:r>
      <w:hyperlink r:id="rId29" w:tooltip="Damasco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Damasco</w:t>
        </w:r>
      </w:hyperlink>
      <w:r w:rsidRPr="001A5479">
        <w:rPr>
          <w:rFonts w:ascii="Arial" w:hAnsi="Arial" w:cs="Arial"/>
          <w:b/>
        </w:rPr>
        <w:t xml:space="preserve">, </w:t>
      </w:r>
      <w:hyperlink r:id="rId30" w:tooltip="Jerusalén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J</w:t>
        </w:r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rusalén</w:t>
        </w:r>
      </w:hyperlink>
      <w:r w:rsidRPr="001A5479">
        <w:rPr>
          <w:rFonts w:ascii="Arial" w:hAnsi="Arial" w:cs="Arial"/>
          <w:b/>
        </w:rPr>
        <w:t xml:space="preserve">, </w:t>
      </w:r>
      <w:hyperlink r:id="rId31" w:tooltip="Hebrón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Hebrón</w:t>
        </w:r>
      </w:hyperlink>
      <w:r w:rsidRPr="001A5479">
        <w:rPr>
          <w:rFonts w:ascii="Arial" w:hAnsi="Arial" w:cs="Arial"/>
          <w:b/>
        </w:rPr>
        <w:t xml:space="preserve">, </w:t>
      </w:r>
      <w:hyperlink r:id="rId32" w:tooltip="Medin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Medina</w:t>
        </w:r>
      </w:hyperlink>
      <w:r w:rsidRPr="001A5479">
        <w:rPr>
          <w:rFonts w:ascii="Arial" w:hAnsi="Arial" w:cs="Arial"/>
          <w:b/>
        </w:rPr>
        <w:t xml:space="preserve"> y </w:t>
      </w:r>
      <w:hyperlink r:id="rId33" w:tooltip="La Meca" w:history="1">
        <w:r w:rsidRPr="001A5479">
          <w:rPr>
            <w:rStyle w:val="Hipervnculo"/>
            <w:rFonts w:ascii="Arial" w:hAnsi="Arial" w:cs="Arial"/>
            <w:b/>
            <w:color w:val="auto"/>
            <w:u w:val="none"/>
          </w:rPr>
          <w:t>La Meca</w:t>
        </w:r>
      </w:hyperlink>
      <w:r w:rsidRPr="001A5479">
        <w:rPr>
          <w:rFonts w:ascii="Arial" w:hAnsi="Arial" w:cs="Arial"/>
          <w:b/>
        </w:rPr>
        <w:t>.</w:t>
      </w: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 xml:space="preserve">Volvió a Tus donde se dedicó a escribir y a enseñar en la escuela </w:t>
      </w:r>
      <w:proofErr w:type="spellStart"/>
      <w:r w:rsidR="001A5479" w:rsidRPr="001A5479">
        <w:rPr>
          <w:rFonts w:ascii="Arial" w:hAnsi="Arial" w:cs="Arial"/>
          <w:b/>
        </w:rPr>
        <w:t>Nizamiya</w:t>
      </w:r>
      <w:proofErr w:type="spellEnd"/>
      <w:r w:rsidR="001A5479" w:rsidRPr="001A5479">
        <w:rPr>
          <w:rFonts w:ascii="Arial" w:hAnsi="Arial" w:cs="Arial"/>
          <w:b/>
        </w:rPr>
        <w:t xml:space="preserve"> de </w:t>
      </w:r>
      <w:hyperlink r:id="rId34" w:tooltip="Nishapur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Nishapur</w:t>
        </w:r>
        <w:proofErr w:type="spellEnd"/>
      </w:hyperlink>
      <w:r w:rsidR="001A5479" w:rsidRPr="001A5479">
        <w:rPr>
          <w:rFonts w:ascii="Arial" w:hAnsi="Arial" w:cs="Arial"/>
          <w:b/>
        </w:rPr>
        <w:t>. Murió en 1111</w:t>
      </w:r>
    </w:p>
    <w:p w:rsidR="00DE004E" w:rsidRP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1A5479" w:rsidRPr="00DE004E" w:rsidRDefault="001A5479" w:rsidP="001A5479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DE004E">
        <w:rPr>
          <w:rStyle w:val="mw-headline"/>
          <w:rFonts w:ascii="Arial" w:hAnsi="Arial" w:cs="Arial"/>
          <w:color w:val="FF0000"/>
          <w:sz w:val="24"/>
          <w:szCs w:val="24"/>
        </w:rPr>
        <w:t>Pensamiento</w:t>
      </w:r>
    </w:p>
    <w:p w:rsidR="001A5479" w:rsidRPr="001A5479" w:rsidRDefault="001A5479" w:rsidP="001A5479">
      <w:pPr>
        <w:jc w:val="both"/>
        <w:rPr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L</w:t>
      </w:r>
      <w:r w:rsidR="001A5479" w:rsidRPr="001A5479">
        <w:rPr>
          <w:rFonts w:ascii="Arial" w:hAnsi="Arial" w:cs="Arial"/>
          <w:b/>
        </w:rPr>
        <w:t xml:space="preserve">a obra de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dio un duradero impulso en dirección esencialista a la religión islám</w:t>
      </w:r>
      <w:r w:rsidR="001A5479" w:rsidRPr="001A5479">
        <w:rPr>
          <w:rFonts w:ascii="Arial" w:hAnsi="Arial" w:cs="Arial"/>
          <w:b/>
        </w:rPr>
        <w:t>i</w:t>
      </w:r>
      <w:r w:rsidR="001A5479" w:rsidRPr="001A5479">
        <w:rPr>
          <w:rFonts w:ascii="Arial" w:hAnsi="Arial" w:cs="Arial"/>
          <w:b/>
        </w:rPr>
        <w:t>ca, socavando la tradición racionalista que existía anteriormente y mostrando la íntima compenetración entre las prácticas exteriores de la comunidad en general y la ascesis un</w:t>
      </w:r>
      <w:r w:rsidR="001A5479" w:rsidRPr="001A5479">
        <w:rPr>
          <w:rFonts w:ascii="Arial" w:hAnsi="Arial" w:cs="Arial"/>
          <w:b/>
        </w:rPr>
        <w:t>i</w:t>
      </w:r>
      <w:r w:rsidR="001A5479" w:rsidRPr="001A5479">
        <w:rPr>
          <w:rFonts w:ascii="Arial" w:hAnsi="Arial" w:cs="Arial"/>
          <w:b/>
        </w:rPr>
        <w:t>tiva de los místicos.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A5479" w:rsidRPr="001A5479">
        <w:rPr>
          <w:rFonts w:ascii="Arial" w:hAnsi="Arial" w:cs="Arial"/>
          <w:b/>
        </w:rPr>
        <w:t xml:space="preserve">En tiempos de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la </w:t>
      </w:r>
      <w:proofErr w:type="spellStart"/>
      <w:r w:rsidR="001A5479" w:rsidRPr="001A5479">
        <w:rPr>
          <w:rFonts w:ascii="Arial" w:hAnsi="Arial" w:cs="Arial"/>
          <w:b/>
          <w:i/>
          <w:iCs/>
        </w:rPr>
        <w:t>falsafa</w:t>
      </w:r>
      <w:proofErr w:type="spellEnd"/>
      <w:r w:rsidR="001A5479" w:rsidRPr="001A5479">
        <w:rPr>
          <w:rFonts w:ascii="Arial" w:hAnsi="Arial" w:cs="Arial"/>
          <w:b/>
        </w:rPr>
        <w:t xml:space="preserve"> (filosofía) incluía disciplinas como la física, las matem</w:t>
      </w:r>
      <w:r w:rsidR="001A5479" w:rsidRPr="001A5479">
        <w:rPr>
          <w:rFonts w:ascii="Arial" w:hAnsi="Arial" w:cs="Arial"/>
          <w:b/>
        </w:rPr>
        <w:t>á</w:t>
      </w:r>
      <w:r w:rsidR="001A5479" w:rsidRPr="001A5479">
        <w:rPr>
          <w:rFonts w:ascii="Arial" w:hAnsi="Arial" w:cs="Arial"/>
          <w:b/>
        </w:rPr>
        <w:t>ticas y la lógica.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 xml:space="preserve">Tras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la filosofía declinó en el mundo suní y su crítica de la filosofía aceleró el declive. Casi un siglo después </w:t>
      </w:r>
      <w:hyperlink r:id="rId35" w:tooltip="Averroes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Averroes</w:t>
        </w:r>
        <w:proofErr w:type="spellEnd"/>
      </w:hyperlink>
      <w:r w:rsidR="001A5479" w:rsidRPr="001A5479">
        <w:rPr>
          <w:rFonts w:ascii="Arial" w:hAnsi="Arial" w:cs="Arial"/>
          <w:b/>
        </w:rPr>
        <w:t xml:space="preserve"> hizo esfuerzos desesperados para resistir la c</w:t>
      </w:r>
      <w:r w:rsidR="001A5479" w:rsidRPr="001A5479">
        <w:rPr>
          <w:rFonts w:ascii="Arial" w:hAnsi="Arial" w:cs="Arial"/>
          <w:b/>
        </w:rPr>
        <w:t>o</w:t>
      </w:r>
      <w:r w:rsidR="001A5479" w:rsidRPr="001A5479">
        <w:rPr>
          <w:rFonts w:ascii="Arial" w:hAnsi="Arial" w:cs="Arial"/>
          <w:b/>
        </w:rPr>
        <w:t xml:space="preserve">rriente mediante la refutación del </w:t>
      </w:r>
      <w:proofErr w:type="spellStart"/>
      <w:r w:rsidR="001A5479" w:rsidRPr="001A5479">
        <w:rPr>
          <w:rFonts w:ascii="Arial" w:hAnsi="Arial" w:cs="Arial"/>
          <w:b/>
        </w:rPr>
        <w:t>Tahafut</w:t>
      </w:r>
      <w:proofErr w:type="spellEnd"/>
      <w:r w:rsidR="001A5479" w:rsidRPr="001A5479">
        <w:rPr>
          <w:rFonts w:ascii="Arial" w:hAnsi="Arial" w:cs="Arial"/>
          <w:b/>
        </w:rPr>
        <w:t xml:space="preserve"> de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con sus libros </w:t>
      </w:r>
      <w:proofErr w:type="spellStart"/>
      <w:r w:rsidR="001A5479" w:rsidRPr="001A5479">
        <w:rPr>
          <w:rFonts w:ascii="Arial" w:hAnsi="Arial" w:cs="Arial"/>
          <w:b/>
        </w:rPr>
        <w:t>Tahafut</w:t>
      </w:r>
      <w:proofErr w:type="spellEnd"/>
      <w:r w:rsidR="001A5479" w:rsidRPr="001A5479">
        <w:rPr>
          <w:rFonts w:ascii="Arial" w:hAnsi="Arial" w:cs="Arial"/>
          <w:b/>
        </w:rPr>
        <w:t xml:space="preserve"> al-</w:t>
      </w:r>
      <w:proofErr w:type="spellStart"/>
      <w:r w:rsidR="001A5479" w:rsidRPr="001A5479">
        <w:rPr>
          <w:rFonts w:ascii="Arial" w:hAnsi="Arial" w:cs="Arial"/>
          <w:b/>
        </w:rPr>
        <w:t>tahafut</w:t>
      </w:r>
      <w:proofErr w:type="spellEnd"/>
      <w:r w:rsidR="001A5479" w:rsidRPr="001A5479">
        <w:rPr>
          <w:rFonts w:ascii="Arial" w:hAnsi="Arial" w:cs="Arial"/>
          <w:b/>
        </w:rPr>
        <w:t xml:space="preserve"> (La incoherencia de la incoherencia) y </w:t>
      </w:r>
      <w:proofErr w:type="spellStart"/>
      <w:r w:rsidR="001A5479" w:rsidRPr="001A5479">
        <w:rPr>
          <w:rFonts w:ascii="Arial" w:hAnsi="Arial" w:cs="Arial"/>
          <w:b/>
        </w:rPr>
        <w:t>Fasl</w:t>
      </w:r>
      <w:proofErr w:type="spellEnd"/>
      <w:r w:rsidR="001A5479" w:rsidRPr="001A5479">
        <w:rPr>
          <w:rFonts w:ascii="Arial" w:hAnsi="Arial" w:cs="Arial"/>
          <w:b/>
        </w:rPr>
        <w:t xml:space="preserve"> al-</w:t>
      </w:r>
      <w:proofErr w:type="spellStart"/>
      <w:r w:rsidR="001A5479" w:rsidRPr="001A5479">
        <w:rPr>
          <w:rFonts w:ascii="Arial" w:hAnsi="Arial" w:cs="Arial"/>
          <w:b/>
        </w:rPr>
        <w:t>maqal</w:t>
      </w:r>
      <w:proofErr w:type="spellEnd"/>
      <w:r w:rsidR="001A5479" w:rsidRPr="001A5479">
        <w:rPr>
          <w:rFonts w:ascii="Arial" w:hAnsi="Arial" w:cs="Arial"/>
          <w:b/>
        </w:rPr>
        <w:t xml:space="preserve"> (El tratado decisivo). Sus intentos fueron v</w:t>
      </w:r>
      <w:r w:rsidR="001A5479" w:rsidRPr="001A5479">
        <w:rPr>
          <w:rFonts w:ascii="Arial" w:hAnsi="Arial" w:cs="Arial"/>
          <w:b/>
        </w:rPr>
        <w:t>a</w:t>
      </w:r>
      <w:r w:rsidR="001A5479" w:rsidRPr="001A5479">
        <w:rPr>
          <w:rFonts w:ascii="Arial" w:hAnsi="Arial" w:cs="Arial"/>
          <w:b/>
        </w:rPr>
        <w:t xml:space="preserve">nos y la filosofía fue gradualmente absorbida en el sufismo como filosofía mística. En el mundo suní la lógica aristotélica se incorporó en la teología. En todo ello la influencia de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fue significativa.</w:t>
      </w:r>
    </w:p>
    <w:p w:rsidR="001A5479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</w:rPr>
        <w:t xml:space="preserve">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A5479" w:rsidRPr="001A5479">
        <w:rPr>
          <w:rFonts w:ascii="Arial" w:hAnsi="Arial" w:cs="Arial"/>
          <w:b/>
        </w:rPr>
        <w:t>Afirmó que los argumentos metafísicos de los filósofos no pueden pasar la prueba de la razón y la comprobación de la verdad revelada no puede ser obtenida por la razón.</w:t>
      </w:r>
    </w:p>
    <w:p w:rsidR="001A5479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</w:rPr>
        <w:t xml:space="preserve">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>Muchos orientalistas afirman que una de las razones más importantes del declive de la ciencia en el mundo islámico fue el ataque de Al-</w:t>
      </w:r>
      <w:proofErr w:type="spellStart"/>
      <w:r w:rsidR="001A5479" w:rsidRPr="001A5479">
        <w:rPr>
          <w:rFonts w:ascii="Arial" w:hAnsi="Arial" w:cs="Arial"/>
          <w:b/>
        </w:rPr>
        <w:t>Ghazali</w:t>
      </w:r>
      <w:proofErr w:type="spellEnd"/>
      <w:r w:rsidR="001A5479" w:rsidRPr="001A5479">
        <w:rPr>
          <w:rFonts w:ascii="Arial" w:hAnsi="Arial" w:cs="Arial"/>
          <w:b/>
        </w:rPr>
        <w:t xml:space="preserve"> a los filósofos (científicos, físicos, matemáticos, lógicos) que culminó en su libro </w:t>
      </w:r>
      <w:proofErr w:type="spellStart"/>
      <w:r w:rsidR="001A5479" w:rsidRPr="001A5479">
        <w:rPr>
          <w:rFonts w:ascii="Arial" w:hAnsi="Arial" w:cs="Arial"/>
          <w:b/>
        </w:rPr>
        <w:t>Tahafut</w:t>
      </w:r>
      <w:proofErr w:type="spellEnd"/>
      <w:r w:rsidR="001A5479" w:rsidRPr="001A5479">
        <w:rPr>
          <w:rFonts w:ascii="Arial" w:hAnsi="Arial" w:cs="Arial"/>
          <w:b/>
        </w:rPr>
        <w:t xml:space="preserve"> al-</w:t>
      </w:r>
      <w:proofErr w:type="spellStart"/>
      <w:r w:rsidR="001A5479" w:rsidRPr="001A5479">
        <w:rPr>
          <w:rFonts w:ascii="Arial" w:hAnsi="Arial" w:cs="Arial"/>
          <w:b/>
        </w:rPr>
        <w:t>Falasifah</w:t>
      </w:r>
      <w:proofErr w:type="spellEnd"/>
      <w:r w:rsidR="001A5479" w:rsidRPr="001A5479">
        <w:rPr>
          <w:rFonts w:ascii="Arial" w:hAnsi="Arial" w:cs="Arial"/>
          <w:b/>
        </w:rPr>
        <w:t xml:space="preserve"> (La incoherencia de los filósofos). Afirmó que los filósofos no pueden dar explicaciones racionales para cuesti</w:t>
      </w:r>
      <w:r w:rsidR="001A5479" w:rsidRPr="001A5479">
        <w:rPr>
          <w:rFonts w:ascii="Arial" w:hAnsi="Arial" w:cs="Arial"/>
          <w:b/>
        </w:rPr>
        <w:t>o</w:t>
      </w:r>
      <w:r w:rsidR="001A5479" w:rsidRPr="001A5479">
        <w:rPr>
          <w:rFonts w:ascii="Arial" w:hAnsi="Arial" w:cs="Arial"/>
          <w:b/>
        </w:rPr>
        <w:t>nes metafísicas y por tanto anuló el pensamiento crítico en el mundo islámico.</w:t>
      </w:r>
    </w:p>
    <w:p w:rsidR="001A5479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5479">
        <w:rPr>
          <w:rFonts w:ascii="Arial" w:hAnsi="Arial" w:cs="Arial"/>
          <w:b/>
        </w:rPr>
        <w:t xml:space="preserve"> </w:t>
      </w: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5479" w:rsidRPr="001A5479">
        <w:rPr>
          <w:rFonts w:ascii="Arial" w:hAnsi="Arial" w:cs="Arial"/>
          <w:b/>
        </w:rPr>
        <w:t xml:space="preserve">Su papel espiritual en el </w:t>
      </w:r>
      <w:hyperlink r:id="rId36" w:tooltip="Islam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Islam</w:t>
        </w:r>
      </w:hyperlink>
      <w:r w:rsidR="001A5479" w:rsidRPr="001A5479">
        <w:rPr>
          <w:rFonts w:ascii="Arial" w:hAnsi="Arial" w:cs="Arial"/>
          <w:b/>
        </w:rPr>
        <w:t xml:space="preserve"> ha sido comparado con el de </w:t>
      </w:r>
      <w:hyperlink r:id="rId37" w:tooltip="San Agustín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San Agustín</w:t>
        </w:r>
      </w:hyperlink>
      <w:r w:rsidR="001A5479" w:rsidRPr="001A5479">
        <w:rPr>
          <w:rFonts w:ascii="Arial" w:hAnsi="Arial" w:cs="Arial"/>
          <w:b/>
        </w:rPr>
        <w:t xml:space="preserve"> en el cristiani</w:t>
      </w:r>
      <w:r w:rsidR="001A5479" w:rsidRPr="001A5479">
        <w:rPr>
          <w:rFonts w:ascii="Arial" w:hAnsi="Arial" w:cs="Arial"/>
          <w:b/>
        </w:rPr>
        <w:t>s</w:t>
      </w:r>
      <w:r w:rsidR="001A5479" w:rsidRPr="001A5479">
        <w:rPr>
          <w:rFonts w:ascii="Arial" w:hAnsi="Arial" w:cs="Arial"/>
          <w:b/>
        </w:rPr>
        <w:t xml:space="preserve">mo y de hecho compuso unas </w:t>
      </w:r>
      <w:r w:rsidR="001A5479" w:rsidRPr="001A5479">
        <w:rPr>
          <w:rFonts w:ascii="Arial" w:hAnsi="Arial" w:cs="Arial"/>
          <w:b/>
          <w:i/>
          <w:iCs/>
        </w:rPr>
        <w:t>Confesiones</w:t>
      </w:r>
      <w:r w:rsidR="001A5479" w:rsidRPr="001A5479">
        <w:rPr>
          <w:rFonts w:ascii="Arial" w:hAnsi="Arial" w:cs="Arial"/>
          <w:b/>
        </w:rPr>
        <w:t xml:space="preserve"> como él, con el título de </w:t>
      </w:r>
      <w:r w:rsidR="001A5479" w:rsidRPr="001A5479">
        <w:rPr>
          <w:rFonts w:ascii="Arial" w:hAnsi="Arial" w:cs="Arial"/>
          <w:b/>
          <w:i/>
          <w:iCs/>
        </w:rPr>
        <w:t>El que libra del error</w:t>
      </w:r>
      <w:r w:rsidR="001A5479" w:rsidRPr="001A5479">
        <w:rPr>
          <w:rFonts w:ascii="Arial" w:hAnsi="Arial" w:cs="Arial"/>
          <w:b/>
        </w:rPr>
        <w:t xml:space="preserve"> (al-</w:t>
      </w:r>
      <w:proofErr w:type="spellStart"/>
      <w:r w:rsidR="001A5479" w:rsidRPr="001A5479">
        <w:rPr>
          <w:rFonts w:ascii="Arial" w:hAnsi="Arial" w:cs="Arial"/>
          <w:b/>
        </w:rPr>
        <w:t>Munqidh</w:t>
      </w:r>
      <w:proofErr w:type="spellEnd"/>
      <w:r w:rsidR="001A5479" w:rsidRPr="001A5479">
        <w:rPr>
          <w:rFonts w:ascii="Arial" w:hAnsi="Arial" w:cs="Arial"/>
          <w:b/>
        </w:rPr>
        <w:t xml:space="preserve"> min al-</w:t>
      </w:r>
      <w:proofErr w:type="spellStart"/>
      <w:r w:rsidR="001A5479" w:rsidRPr="001A5479">
        <w:rPr>
          <w:rFonts w:ascii="Arial" w:hAnsi="Arial" w:cs="Arial"/>
          <w:b/>
        </w:rPr>
        <w:t>ḍalāl</w:t>
      </w:r>
      <w:proofErr w:type="spellEnd"/>
      <w:r w:rsidR="001A5479" w:rsidRPr="001A5479">
        <w:rPr>
          <w:rFonts w:ascii="Arial" w:hAnsi="Arial" w:cs="Arial"/>
          <w:b/>
        </w:rPr>
        <w:t>). Es considerado uno de más grandes teólogos, filósofos y míst</w:t>
      </w:r>
      <w:r w:rsidR="001A5479" w:rsidRPr="001A5479">
        <w:rPr>
          <w:rFonts w:ascii="Arial" w:hAnsi="Arial" w:cs="Arial"/>
          <w:b/>
        </w:rPr>
        <w:t>i</w:t>
      </w:r>
      <w:r w:rsidR="001A5479" w:rsidRPr="001A5479">
        <w:rPr>
          <w:rFonts w:ascii="Arial" w:hAnsi="Arial" w:cs="Arial"/>
          <w:b/>
        </w:rPr>
        <w:t xml:space="preserve">cos del Islam. Era musulmán </w:t>
      </w:r>
      <w:proofErr w:type="spellStart"/>
      <w:r w:rsidR="001A5479" w:rsidRPr="001A5479">
        <w:rPr>
          <w:rFonts w:ascii="Arial" w:hAnsi="Arial" w:cs="Arial"/>
          <w:b/>
        </w:rPr>
        <w:t>sunní</w:t>
      </w:r>
      <w:proofErr w:type="spellEnd"/>
      <w:r w:rsidR="001A5479" w:rsidRPr="001A5479">
        <w:rPr>
          <w:rFonts w:ascii="Arial" w:hAnsi="Arial" w:cs="Arial"/>
          <w:b/>
        </w:rPr>
        <w:t xml:space="preserve"> de la escuela </w:t>
      </w:r>
      <w:hyperlink r:id="rId38" w:tooltip="Shafeí (aún no redactado)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shafeí</w:t>
        </w:r>
        <w:proofErr w:type="spellEnd"/>
      </w:hyperlink>
      <w:r w:rsidR="001A5479" w:rsidRPr="001A5479">
        <w:rPr>
          <w:rFonts w:ascii="Arial" w:hAnsi="Arial" w:cs="Arial"/>
          <w:b/>
        </w:rPr>
        <w:t xml:space="preserve"> y tendía al misticismo ascético sufí, en el que dejó una honda impronta que fue luego seguida por sabios del renombre de </w:t>
      </w:r>
      <w:hyperlink r:id="rId39" w:tooltip="Sohravardi (aún no redactado)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Sohr</w:t>
        </w:r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vardi</w:t>
        </w:r>
        <w:proofErr w:type="spellEnd"/>
      </w:hyperlink>
      <w:r w:rsidR="001A5479" w:rsidRPr="001A5479">
        <w:rPr>
          <w:rFonts w:ascii="Arial" w:hAnsi="Arial" w:cs="Arial"/>
          <w:b/>
        </w:rPr>
        <w:t xml:space="preserve"> y </w:t>
      </w:r>
      <w:hyperlink r:id="rId40" w:tooltip="Abdul Qader Gilani (aún no redactado)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 xml:space="preserve">Abdul </w:t>
        </w:r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Qader</w:t>
        </w:r>
        <w:proofErr w:type="spellEnd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Gilani</w:t>
        </w:r>
        <w:proofErr w:type="spellEnd"/>
      </w:hyperlink>
      <w:r w:rsidR="001A5479" w:rsidRPr="001A5479">
        <w:rPr>
          <w:rFonts w:ascii="Arial" w:hAnsi="Arial" w:cs="Arial"/>
          <w:b/>
        </w:rPr>
        <w:t>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sirvió como transmisor de la obra de Aristóteles y comentarista de sus seguid</w:t>
      </w:r>
      <w:r w:rsidR="001A5479" w:rsidRPr="001A5479">
        <w:rPr>
          <w:rFonts w:ascii="Arial" w:hAnsi="Arial" w:cs="Arial"/>
          <w:b/>
        </w:rPr>
        <w:t>o</w:t>
      </w:r>
      <w:r w:rsidR="001A5479" w:rsidRPr="001A5479">
        <w:rPr>
          <w:rFonts w:ascii="Arial" w:hAnsi="Arial" w:cs="Arial"/>
          <w:b/>
        </w:rPr>
        <w:t xml:space="preserve">res musulmanes </w:t>
      </w:r>
      <w:hyperlink r:id="rId41" w:tooltip="Avicena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Avicena</w:t>
        </w:r>
      </w:hyperlink>
      <w:r w:rsidR="001A5479" w:rsidRPr="001A5479">
        <w:rPr>
          <w:rFonts w:ascii="Arial" w:hAnsi="Arial" w:cs="Arial"/>
          <w:b/>
        </w:rPr>
        <w:t xml:space="preserve"> y </w:t>
      </w:r>
      <w:hyperlink r:id="rId42" w:tooltip="Alfarabi" w:history="1">
        <w:proofErr w:type="spellStart"/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Alfarabi</w:t>
        </w:r>
        <w:proofErr w:type="spellEnd"/>
      </w:hyperlink>
      <w:r w:rsidR="001A5479" w:rsidRPr="001A5479">
        <w:rPr>
          <w:rFonts w:ascii="Arial" w:hAnsi="Arial" w:cs="Arial"/>
          <w:b/>
        </w:rPr>
        <w:t>. Aunque estudió los postulados racionalistas, llegó al convencimiento de la ineficacia de la razón como herramienta de conocimiento o de com</w:t>
      </w:r>
      <w:r w:rsidR="001A5479" w:rsidRPr="001A5479">
        <w:rPr>
          <w:rFonts w:ascii="Arial" w:hAnsi="Arial" w:cs="Arial"/>
          <w:b/>
        </w:rPr>
        <w:t>u</w:t>
      </w:r>
      <w:r w:rsidR="001A5479" w:rsidRPr="001A5479">
        <w:rPr>
          <w:rFonts w:ascii="Arial" w:hAnsi="Arial" w:cs="Arial"/>
          <w:b/>
        </w:rPr>
        <w:t xml:space="preserve">nicación con Dios; eso le hizo llegar a postulados </w:t>
      </w:r>
      <w:hyperlink r:id="rId43" w:tooltip="Misticismo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místicos</w:t>
        </w:r>
      </w:hyperlink>
      <w:r w:rsidR="001A5479" w:rsidRPr="001A5479">
        <w:rPr>
          <w:rFonts w:ascii="Arial" w:hAnsi="Arial" w:cs="Arial"/>
          <w:b/>
        </w:rPr>
        <w:t xml:space="preserve"> y a abrazar el </w:t>
      </w:r>
      <w:hyperlink r:id="rId44" w:tooltip="Sufismo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sufismo</w:t>
        </w:r>
      </w:hyperlink>
      <w:r w:rsidR="001A5479" w:rsidRPr="001A5479">
        <w:rPr>
          <w:rFonts w:ascii="Arial" w:hAnsi="Arial" w:cs="Arial"/>
          <w:b/>
        </w:rPr>
        <w:t xml:space="preserve"> durante años.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 xml:space="preserve"> fue el teólogo que inspiró a los </w:t>
      </w:r>
      <w:hyperlink r:id="rId45" w:tooltip="Almohades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Almohades</w:t>
        </w:r>
      </w:hyperlink>
      <w:r w:rsidR="001A5479" w:rsidRPr="001A5479">
        <w:rPr>
          <w:rFonts w:ascii="Arial" w:hAnsi="Arial" w:cs="Arial"/>
          <w:b/>
        </w:rPr>
        <w:t xml:space="preserve">, pero no a los </w:t>
      </w:r>
      <w:hyperlink r:id="rId46" w:tooltip="Almorávides" w:history="1">
        <w:r w:rsidR="001A5479" w:rsidRPr="001A5479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="001A5479" w:rsidRPr="001A5479">
        <w:rPr>
          <w:rFonts w:ascii="Arial" w:hAnsi="Arial" w:cs="Arial"/>
          <w:b/>
        </w:rPr>
        <w:t xml:space="preserve">, y así, a comienzos del siglo XII, el emir almorávide </w:t>
      </w:r>
      <w:proofErr w:type="spellStart"/>
      <w:r w:rsidR="001A5479" w:rsidRPr="001A5479">
        <w:rPr>
          <w:rFonts w:ascii="Arial" w:hAnsi="Arial" w:cs="Arial"/>
          <w:b/>
        </w:rPr>
        <w:t>Alí</w:t>
      </w:r>
      <w:proofErr w:type="spellEnd"/>
      <w:r w:rsidR="001A5479" w:rsidRPr="001A5479">
        <w:rPr>
          <w:rFonts w:ascii="Arial" w:hAnsi="Arial" w:cs="Arial"/>
          <w:b/>
        </w:rPr>
        <w:t xml:space="preserve"> ben </w:t>
      </w:r>
      <w:proofErr w:type="spellStart"/>
      <w:r w:rsidR="001A5479" w:rsidRPr="001A5479">
        <w:rPr>
          <w:rFonts w:ascii="Arial" w:hAnsi="Arial" w:cs="Arial"/>
          <w:b/>
        </w:rPr>
        <w:t>Yúsuf</w:t>
      </w:r>
      <w:proofErr w:type="spellEnd"/>
      <w:r w:rsidR="001A5479" w:rsidRPr="001A5479">
        <w:rPr>
          <w:rFonts w:ascii="Arial" w:hAnsi="Arial" w:cs="Arial"/>
          <w:b/>
        </w:rPr>
        <w:t xml:space="preserve"> ordenó, aconsejado por ciertos a</w:t>
      </w:r>
      <w:r w:rsidR="001A5479" w:rsidRPr="001A5479">
        <w:rPr>
          <w:rFonts w:ascii="Arial" w:hAnsi="Arial" w:cs="Arial"/>
          <w:b/>
        </w:rPr>
        <w:t>l</w:t>
      </w:r>
      <w:r w:rsidR="001A5479" w:rsidRPr="001A5479">
        <w:rPr>
          <w:rFonts w:ascii="Arial" w:hAnsi="Arial" w:cs="Arial"/>
          <w:b/>
        </w:rPr>
        <w:t xml:space="preserve">faquíes, que se quemaran las obras del teólogo </w:t>
      </w:r>
      <w:proofErr w:type="spellStart"/>
      <w:r w:rsidR="001A5479" w:rsidRPr="001A5479">
        <w:rPr>
          <w:rFonts w:ascii="Arial" w:hAnsi="Arial" w:cs="Arial"/>
          <w:b/>
        </w:rPr>
        <w:t>Algazel</w:t>
      </w:r>
      <w:proofErr w:type="spellEnd"/>
      <w:r w:rsidR="001A5479" w:rsidRPr="001A5479">
        <w:rPr>
          <w:rFonts w:ascii="Arial" w:hAnsi="Arial" w:cs="Arial"/>
          <w:b/>
        </w:rPr>
        <w:t>.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Pr="00DE004E" w:rsidRDefault="001A5479" w:rsidP="001A547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DE004E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DE004E" w:rsidRPr="001A5479" w:rsidRDefault="00DE004E" w:rsidP="001A547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 xml:space="preserve">La obra de </w:t>
      </w:r>
      <w:proofErr w:type="spellStart"/>
      <w:r w:rsidR="001A5479" w:rsidRPr="001A5479">
        <w:rPr>
          <w:rFonts w:ascii="Arial" w:hAnsi="Arial" w:cs="Arial"/>
          <w:b/>
        </w:rPr>
        <w:t>Algacel</w:t>
      </w:r>
      <w:proofErr w:type="spellEnd"/>
      <w:r w:rsidR="001A5479" w:rsidRPr="001A5479">
        <w:rPr>
          <w:rFonts w:ascii="Arial" w:hAnsi="Arial" w:cs="Arial"/>
          <w:b/>
        </w:rPr>
        <w:t xml:space="preserve"> es muy abundante y ha sido calculada entre 70 y 130 títulos, práct</w:t>
      </w:r>
      <w:r w:rsidR="001A5479" w:rsidRPr="001A5479">
        <w:rPr>
          <w:rFonts w:ascii="Arial" w:hAnsi="Arial" w:cs="Arial"/>
          <w:b/>
        </w:rPr>
        <w:t>i</w:t>
      </w:r>
      <w:r w:rsidR="001A5479" w:rsidRPr="001A5479">
        <w:rPr>
          <w:rFonts w:ascii="Arial" w:hAnsi="Arial" w:cs="Arial"/>
          <w:b/>
        </w:rPr>
        <w:t xml:space="preserve">camente todos sobre filosofía y religión. </w:t>
      </w:r>
    </w:p>
    <w:p w:rsidR="00DE004E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5479" w:rsidRPr="001A5479">
        <w:rPr>
          <w:rFonts w:ascii="Arial" w:hAnsi="Arial" w:cs="Arial"/>
          <w:b/>
        </w:rPr>
        <w:t>Los más importantes son:</w:t>
      </w:r>
    </w:p>
    <w:p w:rsidR="00DE004E" w:rsidRPr="001A5479" w:rsidRDefault="00DE004E" w:rsidP="001A54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5479" w:rsidRPr="001A5479" w:rsidRDefault="001A5479" w:rsidP="001A5479">
      <w:pPr>
        <w:widowControl/>
        <w:numPr>
          <w:ilvl w:val="0"/>
          <w:numId w:val="11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Ihiya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Ulum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Din</w:t>
      </w:r>
      <w:proofErr w:type="spellEnd"/>
      <w:r w:rsidRPr="001A5479">
        <w:rPr>
          <w:b/>
        </w:rPr>
        <w:t xml:space="preserve"> que escribió en árabe y luego él mismo resumió y tradujo al pe</w:t>
      </w:r>
      <w:r w:rsidRPr="001A5479">
        <w:rPr>
          <w:b/>
        </w:rPr>
        <w:t>r</w:t>
      </w:r>
      <w:r w:rsidRPr="001A5479">
        <w:rPr>
          <w:b/>
        </w:rPr>
        <w:t xml:space="preserve">sa con el título de </w:t>
      </w:r>
      <w:proofErr w:type="spellStart"/>
      <w:r w:rsidRPr="001A5479">
        <w:rPr>
          <w:b/>
          <w:i/>
          <w:iCs/>
        </w:rPr>
        <w:t>Kimiya</w:t>
      </w:r>
      <w:proofErr w:type="spellEnd"/>
      <w:r w:rsidRPr="001A5479">
        <w:rPr>
          <w:b/>
          <w:i/>
          <w:iCs/>
        </w:rPr>
        <w:t>-ye-</w:t>
      </w:r>
      <w:proofErr w:type="spellStart"/>
      <w:r w:rsidRPr="001A5479">
        <w:rPr>
          <w:b/>
          <w:i/>
          <w:iCs/>
        </w:rPr>
        <w:t>Sa'dat</w:t>
      </w:r>
      <w:proofErr w:type="spellEnd"/>
      <w:r w:rsidRPr="001A5479">
        <w:rPr>
          <w:b/>
        </w:rPr>
        <w:t xml:space="preserve"> (</w:t>
      </w:r>
      <w:r w:rsidRPr="001A5479">
        <w:rPr>
          <w:b/>
          <w:i/>
          <w:iCs/>
        </w:rPr>
        <w:t>La Alquimia de la felicidad</w:t>
      </w:r>
      <w:r w:rsidRPr="001A5479">
        <w:rPr>
          <w:b/>
        </w:rPr>
        <w:t>)</w:t>
      </w:r>
    </w:p>
    <w:p w:rsidR="001A5479" w:rsidRPr="001A5479" w:rsidRDefault="001A5479" w:rsidP="001A5479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Basit</w:t>
      </w:r>
      <w:proofErr w:type="spellEnd"/>
      <w:r w:rsidRPr="001A5479">
        <w:rPr>
          <w:b/>
        </w:rPr>
        <w:t xml:space="preserve">, sobre la doctrina </w:t>
      </w:r>
      <w:proofErr w:type="spellStart"/>
      <w:r w:rsidRPr="001A5479">
        <w:rPr>
          <w:b/>
        </w:rPr>
        <w:t>shafeí</w:t>
      </w:r>
      <w:proofErr w:type="spellEnd"/>
    </w:p>
    <w:p w:rsidR="001A5479" w:rsidRPr="001A5479" w:rsidRDefault="001A5479" w:rsidP="001A5479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Las intenciones de los filósofos</w:t>
      </w:r>
      <w:r w:rsidRPr="001A5479">
        <w:rPr>
          <w:b/>
        </w:rPr>
        <w:t>.</w:t>
      </w:r>
    </w:p>
    <w:p w:rsidR="001A5479" w:rsidRPr="001A5479" w:rsidRDefault="001A5479" w:rsidP="001A5479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Tahafut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Falasifa</w:t>
      </w:r>
      <w:proofErr w:type="spellEnd"/>
      <w:r w:rsidRPr="001A5479">
        <w:rPr>
          <w:b/>
        </w:rPr>
        <w:t xml:space="preserve"> (</w:t>
      </w:r>
      <w:r w:rsidRPr="001A5479">
        <w:rPr>
          <w:b/>
          <w:i/>
          <w:iCs/>
        </w:rPr>
        <w:t>La incoherencia de los filósofos</w:t>
      </w:r>
      <w:r w:rsidRPr="001A5479">
        <w:rPr>
          <w:b/>
        </w:rPr>
        <w:t xml:space="preserve"> o </w:t>
      </w:r>
      <w:r w:rsidRPr="001A5479">
        <w:rPr>
          <w:b/>
          <w:i/>
          <w:iCs/>
        </w:rPr>
        <w:t>La destrucción de los filós</w:t>
      </w:r>
      <w:r w:rsidRPr="001A5479">
        <w:rPr>
          <w:b/>
          <w:i/>
          <w:iCs/>
        </w:rPr>
        <w:t>o</w:t>
      </w:r>
      <w:r w:rsidRPr="001A5479">
        <w:rPr>
          <w:b/>
          <w:i/>
          <w:iCs/>
        </w:rPr>
        <w:t>fos</w:t>
      </w:r>
      <w:r w:rsidRPr="001A5479">
        <w:rPr>
          <w:b/>
        </w:rPr>
        <w:t xml:space="preserve">) en la que ataca encarnizadamente a los filósofos en general y a Aristóteles, Platón y </w:t>
      </w:r>
      <w:hyperlink r:id="rId47" w:tooltip="Avicena" w:history="1">
        <w:r w:rsidRPr="001A5479">
          <w:rPr>
            <w:rStyle w:val="Hipervnculo"/>
            <w:b/>
            <w:color w:val="auto"/>
            <w:u w:val="none"/>
          </w:rPr>
          <w:t>Avicena</w:t>
        </w:r>
      </w:hyperlink>
      <w:r w:rsidRPr="001A5479">
        <w:rPr>
          <w:b/>
        </w:rPr>
        <w:t xml:space="preserve"> en particular. Fue refutada más tarde línea a línea por </w:t>
      </w:r>
      <w:hyperlink r:id="rId48" w:tooltip="Averroes" w:history="1">
        <w:proofErr w:type="spellStart"/>
        <w:r w:rsidRPr="001A5479">
          <w:rPr>
            <w:rStyle w:val="Hipervnculo"/>
            <w:b/>
            <w:color w:val="auto"/>
            <w:u w:val="none"/>
          </w:rPr>
          <w:t>Averroes</w:t>
        </w:r>
        <w:proofErr w:type="spellEnd"/>
      </w:hyperlink>
      <w:r w:rsidRPr="001A5479">
        <w:rPr>
          <w:b/>
        </w:rPr>
        <w:t xml:space="preserve"> en su obra </w:t>
      </w:r>
      <w:proofErr w:type="spellStart"/>
      <w:r w:rsidRPr="001A5479">
        <w:rPr>
          <w:b/>
          <w:i/>
          <w:iCs/>
        </w:rPr>
        <w:t>Tahafut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Tahafut</w:t>
      </w:r>
      <w:proofErr w:type="spellEnd"/>
      <w:r w:rsidRPr="001A5479">
        <w:rPr>
          <w:b/>
        </w:rPr>
        <w:t xml:space="preserve"> (</w:t>
      </w:r>
      <w:r w:rsidRPr="001A5479">
        <w:rPr>
          <w:b/>
          <w:i/>
          <w:iCs/>
        </w:rPr>
        <w:t>Destrucción de la Destrucción)</w:t>
      </w:r>
      <w:r w:rsidRPr="001A5479">
        <w:rPr>
          <w:b/>
        </w:rPr>
        <w:t>.</w:t>
      </w:r>
      <w:hyperlink r:id="rId49" w:anchor="cite_note-org-1" w:history="1">
        <w:r w:rsidRPr="001A5479">
          <w:rPr>
            <w:rStyle w:val="Hipervnculo"/>
            <w:b/>
            <w:color w:val="auto"/>
            <w:u w:val="none"/>
            <w:vertAlign w:val="superscript"/>
          </w:rPr>
          <w:t>1</w:t>
        </w:r>
      </w:hyperlink>
    </w:p>
    <w:p w:rsidR="001A5479" w:rsidRPr="001A5479" w:rsidRDefault="001A5479" w:rsidP="001A5479">
      <w:pPr>
        <w:widowControl/>
        <w:numPr>
          <w:ilvl w:val="0"/>
          <w:numId w:val="15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Mustazhari</w:t>
      </w:r>
      <w:proofErr w:type="spellEnd"/>
      <w:r w:rsidRPr="001A5479">
        <w:rPr>
          <w:b/>
        </w:rPr>
        <w:t xml:space="preserve"> donde refuta a los esotéricos o </w:t>
      </w:r>
      <w:hyperlink r:id="rId50" w:tooltip="Batiníes (aún no redactado)" w:history="1">
        <w:proofErr w:type="spellStart"/>
        <w:r w:rsidRPr="001A5479">
          <w:rPr>
            <w:rStyle w:val="Hipervnculo"/>
            <w:b/>
            <w:color w:val="auto"/>
            <w:u w:val="none"/>
          </w:rPr>
          <w:t>batiníes</w:t>
        </w:r>
        <w:proofErr w:type="spellEnd"/>
      </w:hyperlink>
      <w:r w:rsidRPr="001A5479">
        <w:rPr>
          <w:b/>
        </w:rPr>
        <w:t>.</w:t>
      </w:r>
    </w:p>
    <w:p w:rsidR="001A5479" w:rsidRDefault="001A5479" w:rsidP="001A5479">
      <w:pPr>
        <w:widowControl/>
        <w:numPr>
          <w:ilvl w:val="0"/>
          <w:numId w:val="16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lastRenderedPageBreak/>
        <w:t>Ihya</w:t>
      </w:r>
      <w:proofErr w:type="spellEnd"/>
      <w:r w:rsidRPr="001A5479">
        <w:rPr>
          <w:b/>
          <w:i/>
          <w:iCs/>
        </w:rPr>
        <w:t xml:space="preserve">' </w:t>
      </w:r>
      <w:proofErr w:type="spellStart"/>
      <w:r w:rsidRPr="001A5479">
        <w:rPr>
          <w:b/>
          <w:i/>
          <w:iCs/>
        </w:rPr>
        <w:t>Ulum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Din</w:t>
      </w:r>
      <w:proofErr w:type="spellEnd"/>
      <w:r w:rsidRPr="001A5479">
        <w:rPr>
          <w:b/>
          <w:i/>
          <w:iCs/>
        </w:rPr>
        <w:t xml:space="preserve"> </w:t>
      </w:r>
      <w:proofErr w:type="spellStart"/>
      <w:r w:rsidRPr="001A5479">
        <w:rPr>
          <w:b/>
          <w:i/>
          <w:iCs/>
        </w:rPr>
        <w:t>or</w:t>
      </w:r>
      <w:proofErr w:type="spellEnd"/>
      <w:r w:rsidRPr="001A5479">
        <w:rPr>
          <w:b/>
          <w:i/>
          <w:iCs/>
        </w:rPr>
        <w:t xml:space="preserve"> </w:t>
      </w:r>
      <w:proofErr w:type="spellStart"/>
      <w:r w:rsidRPr="001A5479">
        <w:rPr>
          <w:b/>
          <w:i/>
          <w:iCs/>
        </w:rPr>
        <w:t>Ihya'u</w:t>
      </w:r>
      <w:proofErr w:type="spellEnd"/>
      <w:r w:rsidRPr="001A5479">
        <w:rPr>
          <w:b/>
          <w:i/>
          <w:iCs/>
        </w:rPr>
        <w:t xml:space="preserve"> </w:t>
      </w:r>
      <w:proofErr w:type="spellStart"/>
      <w:proofErr w:type="gramStart"/>
      <w:r w:rsidRPr="001A5479">
        <w:rPr>
          <w:b/>
          <w:i/>
          <w:iCs/>
        </w:rPr>
        <w:t>Ulumiddin</w:t>
      </w:r>
      <w:proofErr w:type="spellEnd"/>
      <w:r w:rsidRPr="001A5479">
        <w:rPr>
          <w:b/>
        </w:rPr>
        <w:t xml:space="preserve"> ,</w:t>
      </w:r>
      <w:proofErr w:type="gramEnd"/>
      <w:r w:rsidRPr="001A5479">
        <w:rPr>
          <w:b/>
        </w:rPr>
        <w:t xml:space="preserve"> Revivificación de las ciencias religiosas. C</w:t>
      </w:r>
      <w:r w:rsidRPr="001A5479">
        <w:rPr>
          <w:b/>
        </w:rPr>
        <w:t>u</w:t>
      </w:r>
      <w:r w:rsidRPr="001A5479">
        <w:rPr>
          <w:b/>
        </w:rPr>
        <w:t>bre la jurisprudencia islámica, la teología y el sufismo. Tiene 4 partes: Actos de or</w:t>
      </w:r>
      <w:r w:rsidRPr="001A5479">
        <w:rPr>
          <w:b/>
        </w:rPr>
        <w:t>a</w:t>
      </w:r>
      <w:r w:rsidRPr="001A5479">
        <w:rPr>
          <w:b/>
        </w:rPr>
        <w:t>ción (</w:t>
      </w:r>
      <w:proofErr w:type="spellStart"/>
      <w:r w:rsidRPr="001A5479">
        <w:rPr>
          <w:b/>
        </w:rPr>
        <w:t>Rub</w:t>
      </w:r>
      <w:proofErr w:type="spellEnd"/>
      <w:r w:rsidRPr="001A5479">
        <w:rPr>
          <w:b/>
        </w:rPr>
        <w:t>' al-'</w:t>
      </w:r>
      <w:proofErr w:type="spellStart"/>
      <w:r w:rsidRPr="001A5479">
        <w:rPr>
          <w:b/>
        </w:rPr>
        <w:t>ibadat</w:t>
      </w:r>
      <w:proofErr w:type="spellEnd"/>
      <w:r w:rsidRPr="001A5479">
        <w:rPr>
          <w:b/>
        </w:rPr>
        <w:t>), Normas de la vida diaria (</w:t>
      </w:r>
      <w:proofErr w:type="spellStart"/>
      <w:r w:rsidRPr="001A5479">
        <w:rPr>
          <w:b/>
        </w:rPr>
        <w:t>Rub</w:t>
      </w:r>
      <w:proofErr w:type="spellEnd"/>
      <w:r w:rsidRPr="001A5479">
        <w:rPr>
          <w:b/>
        </w:rPr>
        <w:t>' al-'</w:t>
      </w:r>
      <w:proofErr w:type="spellStart"/>
      <w:r w:rsidRPr="001A5479">
        <w:rPr>
          <w:b/>
        </w:rPr>
        <w:t>adatat</w:t>
      </w:r>
      <w:proofErr w:type="spellEnd"/>
      <w:r w:rsidRPr="001A5479">
        <w:rPr>
          <w:b/>
        </w:rPr>
        <w:t>), Los caminos a la perdición (</w:t>
      </w:r>
      <w:proofErr w:type="spellStart"/>
      <w:r w:rsidRPr="001A5479">
        <w:rPr>
          <w:b/>
        </w:rPr>
        <w:t>Rub</w:t>
      </w:r>
      <w:proofErr w:type="spellEnd"/>
      <w:r w:rsidRPr="001A5479">
        <w:rPr>
          <w:b/>
        </w:rPr>
        <w:t>' al-</w:t>
      </w:r>
      <w:proofErr w:type="spellStart"/>
      <w:r w:rsidRPr="001A5479">
        <w:rPr>
          <w:b/>
        </w:rPr>
        <w:t>muhlikat</w:t>
      </w:r>
      <w:proofErr w:type="spellEnd"/>
      <w:r w:rsidRPr="001A5479">
        <w:rPr>
          <w:b/>
        </w:rPr>
        <w:t>) y los Caminos a la salvación (</w:t>
      </w:r>
      <w:proofErr w:type="spellStart"/>
      <w:r w:rsidRPr="001A5479">
        <w:rPr>
          <w:b/>
        </w:rPr>
        <w:t>Rub</w:t>
      </w:r>
      <w:proofErr w:type="spellEnd"/>
      <w:r w:rsidRPr="001A5479">
        <w:rPr>
          <w:b/>
        </w:rPr>
        <w:t>' al-</w:t>
      </w:r>
      <w:proofErr w:type="spellStart"/>
      <w:r w:rsidRPr="001A5479">
        <w:rPr>
          <w:b/>
        </w:rPr>
        <w:t>munjiyat</w:t>
      </w:r>
      <w:proofErr w:type="spellEnd"/>
      <w:r w:rsidRPr="001A5479">
        <w:rPr>
          <w:b/>
        </w:rPr>
        <w:t>). Fue el l</w:t>
      </w:r>
      <w:r w:rsidRPr="001A5479">
        <w:rPr>
          <w:b/>
        </w:rPr>
        <w:t>i</w:t>
      </w:r>
      <w:r w:rsidRPr="001A5479">
        <w:rPr>
          <w:b/>
        </w:rPr>
        <w:t>bro islámico más recitado tras el Corán.</w:t>
      </w:r>
    </w:p>
    <w:p w:rsidR="00DE004E" w:rsidRPr="001A5479" w:rsidRDefault="00DE004E" w:rsidP="00DE004E">
      <w:pPr>
        <w:widowControl/>
        <w:autoSpaceDE/>
        <w:autoSpaceDN/>
        <w:adjustRightInd/>
        <w:ind w:left="720"/>
        <w:jc w:val="both"/>
        <w:rPr>
          <w:b/>
        </w:rPr>
      </w:pPr>
    </w:p>
    <w:p w:rsidR="001A5479" w:rsidRPr="001A5479" w:rsidRDefault="001A5479" w:rsidP="001A5479">
      <w:pPr>
        <w:widowControl/>
        <w:numPr>
          <w:ilvl w:val="0"/>
          <w:numId w:val="17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Mi‘yar</w:t>
      </w:r>
      <w:proofErr w:type="spellEnd"/>
      <w:r w:rsidRPr="001A5479">
        <w:rPr>
          <w:b/>
          <w:i/>
          <w:iCs/>
        </w:rPr>
        <w:t xml:space="preserve"> al-‘</w:t>
      </w:r>
      <w:proofErr w:type="spellStart"/>
      <w:r w:rsidRPr="001A5479">
        <w:rPr>
          <w:b/>
          <w:i/>
          <w:iCs/>
        </w:rPr>
        <w:t>ilm</w:t>
      </w:r>
      <w:proofErr w:type="spellEnd"/>
      <w:r w:rsidRPr="001A5479">
        <w:rPr>
          <w:b/>
        </w:rPr>
        <w:t>, La medida del conocimiento.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18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Mihakk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nazar</w:t>
      </w:r>
      <w:proofErr w:type="spellEnd"/>
      <w:r w:rsidRPr="001A5479">
        <w:rPr>
          <w:b/>
          <w:i/>
          <w:iCs/>
        </w:rPr>
        <w:t xml:space="preserve"> </w:t>
      </w:r>
      <w:proofErr w:type="spellStart"/>
      <w:r w:rsidRPr="001A5479">
        <w:rPr>
          <w:b/>
          <w:i/>
          <w:iCs/>
        </w:rPr>
        <w:t>fi’l-mantiq</w:t>
      </w:r>
      <w:proofErr w:type="spellEnd"/>
      <w:r w:rsidRPr="001A5479">
        <w:rPr>
          <w:b/>
        </w:rPr>
        <w:t>, La piedra de toque de la prueba en lógica.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19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Iqtisad</w:t>
      </w:r>
      <w:proofErr w:type="spellEnd"/>
      <w:r w:rsidRPr="001A5479">
        <w:rPr>
          <w:b/>
          <w:i/>
          <w:iCs/>
        </w:rPr>
        <w:t xml:space="preserve"> </w:t>
      </w:r>
      <w:proofErr w:type="spellStart"/>
      <w:r w:rsidRPr="001A5479">
        <w:rPr>
          <w:b/>
          <w:i/>
          <w:iCs/>
        </w:rPr>
        <w:t>fi’l-‘tiqad</w:t>
      </w:r>
      <w:proofErr w:type="spellEnd"/>
      <w:r w:rsidRPr="001A5479">
        <w:rPr>
          <w:b/>
        </w:rPr>
        <w:t>, El camino medio en teología.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20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Mizan</w:t>
      </w:r>
      <w:proofErr w:type="spellEnd"/>
      <w:r w:rsidRPr="001A5479">
        <w:rPr>
          <w:b/>
          <w:i/>
          <w:iCs/>
        </w:rPr>
        <w:t xml:space="preserve"> al-‘</w:t>
      </w:r>
      <w:proofErr w:type="spellStart"/>
      <w:r w:rsidRPr="001A5479">
        <w:rPr>
          <w:b/>
          <w:i/>
          <w:iCs/>
        </w:rPr>
        <w:t>amal</w:t>
      </w:r>
      <w:proofErr w:type="spellEnd"/>
      <w:r w:rsidRPr="001A5479">
        <w:rPr>
          <w:b/>
        </w:rPr>
        <w:t>, El balance de acción.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21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Qistas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mustaqim</w:t>
      </w:r>
      <w:proofErr w:type="spellEnd"/>
      <w:r w:rsidRPr="001A5479">
        <w:rPr>
          <w:b/>
        </w:rPr>
        <w:t>, El balance justo.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Ihya</w:t>
      </w:r>
      <w:proofErr w:type="spellEnd"/>
      <w:r w:rsidRPr="001A5479">
        <w:rPr>
          <w:b/>
          <w:i/>
          <w:iCs/>
        </w:rPr>
        <w:t>’ ‘</w:t>
      </w:r>
      <w:proofErr w:type="spellStart"/>
      <w:r w:rsidRPr="001A5479">
        <w:rPr>
          <w:b/>
          <w:i/>
          <w:iCs/>
        </w:rPr>
        <w:t>ulum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din</w:t>
      </w:r>
      <w:proofErr w:type="spellEnd"/>
      <w:r w:rsidRPr="001A5479">
        <w:rPr>
          <w:b/>
        </w:rPr>
        <w:t xml:space="preserve"> El renacimiento de las ciencias religiosas.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23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Risala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Qudsiyya</w:t>
      </w:r>
      <w:proofErr w:type="spellEnd"/>
      <w:r w:rsidRPr="001A5479">
        <w:rPr>
          <w:b/>
        </w:rPr>
        <w:t>, La epístola de Jerusalén.</w:t>
      </w:r>
      <w:r w:rsidR="00DE004E" w:rsidRPr="001A5479">
        <w:rPr>
          <w:b/>
        </w:rPr>
        <w:t xml:space="preserve"> </w:t>
      </w:r>
    </w:p>
    <w:p w:rsidR="001A5479" w:rsidRPr="001A5479" w:rsidRDefault="001A5479" w:rsidP="001A5479">
      <w:pPr>
        <w:widowControl/>
        <w:numPr>
          <w:ilvl w:val="0"/>
          <w:numId w:val="24"/>
        </w:numPr>
        <w:autoSpaceDE/>
        <w:autoSpaceDN/>
        <w:adjustRightInd/>
        <w:jc w:val="both"/>
        <w:rPr>
          <w:b/>
        </w:rPr>
      </w:pPr>
      <w:proofErr w:type="spellStart"/>
      <w:r w:rsidRPr="001A5479">
        <w:rPr>
          <w:b/>
          <w:i/>
          <w:iCs/>
        </w:rPr>
        <w:t>Mishkat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anwar</w:t>
      </w:r>
      <w:proofErr w:type="spellEnd"/>
      <w:r w:rsidRPr="001A5479">
        <w:rPr>
          <w:b/>
        </w:rPr>
        <w:t>, El nicho de las luces.</w:t>
      </w:r>
      <w:r w:rsidR="00DE004E" w:rsidRPr="001A5479">
        <w:rPr>
          <w:b/>
        </w:rPr>
        <w:t xml:space="preserve"> </w:t>
      </w:r>
    </w:p>
    <w:p w:rsidR="001A5479" w:rsidRDefault="001A5479" w:rsidP="001A5479">
      <w:pPr>
        <w:widowControl/>
        <w:numPr>
          <w:ilvl w:val="0"/>
          <w:numId w:val="25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Mustafa</w:t>
      </w:r>
      <w:proofErr w:type="spellEnd"/>
      <w:r w:rsidRPr="001A5479">
        <w:rPr>
          <w:b/>
          <w:i/>
          <w:iCs/>
        </w:rPr>
        <w:t xml:space="preserve"> min ‘</w:t>
      </w:r>
      <w:proofErr w:type="spellStart"/>
      <w:r w:rsidRPr="001A5479">
        <w:rPr>
          <w:b/>
          <w:i/>
          <w:iCs/>
        </w:rPr>
        <w:t>ilm</w:t>
      </w:r>
      <w:proofErr w:type="spellEnd"/>
      <w:r w:rsidRPr="001A5479">
        <w:rPr>
          <w:b/>
          <w:i/>
          <w:iCs/>
        </w:rPr>
        <w:t xml:space="preserve"> al-</w:t>
      </w:r>
      <w:proofErr w:type="spellStart"/>
      <w:r w:rsidRPr="001A5479">
        <w:rPr>
          <w:b/>
          <w:i/>
          <w:iCs/>
        </w:rPr>
        <w:t>usul</w:t>
      </w:r>
      <w:proofErr w:type="spellEnd"/>
      <w:r w:rsidRPr="001A5479">
        <w:rPr>
          <w:b/>
        </w:rPr>
        <w:t>, La esencia de la teoría legal islámica.</w:t>
      </w:r>
      <w:r w:rsidR="00DE004E" w:rsidRPr="001A5479">
        <w:rPr>
          <w:b/>
        </w:rPr>
        <w:t xml:space="preserve"> </w:t>
      </w:r>
    </w:p>
    <w:p w:rsidR="00DE004E" w:rsidRPr="001A5479" w:rsidRDefault="00DE004E" w:rsidP="00DE004E">
      <w:pPr>
        <w:widowControl/>
        <w:autoSpaceDE/>
        <w:autoSpaceDN/>
        <w:adjustRightInd/>
        <w:ind w:left="720"/>
        <w:jc w:val="both"/>
        <w:rPr>
          <w:b/>
        </w:rPr>
      </w:pPr>
    </w:p>
    <w:p w:rsidR="00B958B6" w:rsidRDefault="001A5479" w:rsidP="001A5479">
      <w:pPr>
        <w:widowControl/>
        <w:numPr>
          <w:ilvl w:val="0"/>
          <w:numId w:val="26"/>
        </w:numPr>
        <w:autoSpaceDE/>
        <w:autoSpaceDN/>
        <w:adjustRightInd/>
        <w:jc w:val="both"/>
        <w:rPr>
          <w:b/>
        </w:rPr>
      </w:pPr>
      <w:r w:rsidRPr="001A5479">
        <w:rPr>
          <w:b/>
          <w:i/>
          <w:iCs/>
        </w:rPr>
        <w:t>al-</w:t>
      </w:r>
      <w:proofErr w:type="spellStart"/>
      <w:r w:rsidRPr="001A5479">
        <w:rPr>
          <w:b/>
          <w:i/>
          <w:iCs/>
        </w:rPr>
        <w:t>Munqidh</w:t>
      </w:r>
      <w:proofErr w:type="spellEnd"/>
      <w:r w:rsidRPr="001A5479">
        <w:rPr>
          <w:b/>
          <w:i/>
          <w:iCs/>
        </w:rPr>
        <w:t xml:space="preserve"> min al-</w:t>
      </w:r>
      <w:proofErr w:type="spellStart"/>
      <w:r w:rsidRPr="001A5479">
        <w:rPr>
          <w:b/>
          <w:i/>
          <w:iCs/>
        </w:rPr>
        <w:t>dalal</w:t>
      </w:r>
      <w:proofErr w:type="spellEnd"/>
      <w:r w:rsidRPr="001A5479">
        <w:rPr>
          <w:b/>
        </w:rPr>
        <w:t>, El que libra el error. Autobiografía donde expone su itiner</w:t>
      </w:r>
      <w:r w:rsidRPr="001A5479">
        <w:rPr>
          <w:b/>
        </w:rPr>
        <w:t>a</w:t>
      </w:r>
      <w:r w:rsidRPr="001A5479">
        <w:rPr>
          <w:b/>
        </w:rPr>
        <w:t>rio espiritual). Dice que desde pequeño tenía el hábito de buscar la verdadera real</w:t>
      </w:r>
      <w:r w:rsidRPr="001A5479">
        <w:rPr>
          <w:b/>
        </w:rPr>
        <w:t>i</w:t>
      </w:r>
      <w:r w:rsidRPr="001A5479">
        <w:rPr>
          <w:b/>
        </w:rPr>
        <w:t>dad de las cosas. En el proceso llegó a dudar de los sentidos y de la razón como medios de un conocimiento veraz y cayó en un profundo escepticismo. Salió con ayuda de la luz divina y examinó las enseñanzas de los teólogos, filósofos y sufís. Llegó a la conclusión de que sólo a través del sufismo se alcanzaba el conocimiento veraz. Para alcanzar la verdad última hay que renunciar al mundo y entregarse a la práctica mística.</w:t>
      </w:r>
    </w:p>
    <w:p w:rsidR="001A5479" w:rsidRPr="001A5479" w:rsidRDefault="00B958B6" w:rsidP="00B958B6">
      <w:pPr>
        <w:widowControl/>
        <w:autoSpaceDE/>
        <w:autoSpaceDN/>
        <w:adjustRightInd/>
        <w:jc w:val="both"/>
        <w:rPr>
          <w:b/>
        </w:rPr>
      </w:pPr>
      <w:r w:rsidRPr="001A5479">
        <w:rPr>
          <w:b/>
        </w:rPr>
        <w:t xml:space="preserve"> </w:t>
      </w:r>
    </w:p>
    <w:p w:rsidR="006770CE" w:rsidRPr="00C0787A" w:rsidRDefault="00B958B6" w:rsidP="00C0787A">
      <w:pPr>
        <w:widowControl/>
        <w:autoSpaceDE/>
        <w:autoSpaceDN/>
        <w:adjustRightInd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7320" cy="24003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64638" t="47859" r="7271" b="2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0CE" w:rsidRPr="00C0787A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F2C"/>
    <w:multiLevelType w:val="multilevel"/>
    <w:tmpl w:val="080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03C19"/>
    <w:multiLevelType w:val="multilevel"/>
    <w:tmpl w:val="A040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76398"/>
    <w:multiLevelType w:val="multilevel"/>
    <w:tmpl w:val="177E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56474"/>
    <w:multiLevelType w:val="multilevel"/>
    <w:tmpl w:val="F00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12E0E"/>
    <w:multiLevelType w:val="multilevel"/>
    <w:tmpl w:val="EFF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F4031"/>
    <w:multiLevelType w:val="multilevel"/>
    <w:tmpl w:val="A624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07FBD"/>
    <w:multiLevelType w:val="multilevel"/>
    <w:tmpl w:val="B0B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B271B"/>
    <w:multiLevelType w:val="multilevel"/>
    <w:tmpl w:val="C70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40E10"/>
    <w:multiLevelType w:val="multilevel"/>
    <w:tmpl w:val="64F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A3787"/>
    <w:multiLevelType w:val="multilevel"/>
    <w:tmpl w:val="F976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D5AE0"/>
    <w:multiLevelType w:val="multilevel"/>
    <w:tmpl w:val="2196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39B7"/>
    <w:multiLevelType w:val="multilevel"/>
    <w:tmpl w:val="C8C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3227"/>
    <w:multiLevelType w:val="multilevel"/>
    <w:tmpl w:val="829A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0E0F"/>
    <w:multiLevelType w:val="multilevel"/>
    <w:tmpl w:val="F7D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516C"/>
    <w:multiLevelType w:val="multilevel"/>
    <w:tmpl w:val="BB1C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517A1"/>
    <w:multiLevelType w:val="multilevel"/>
    <w:tmpl w:val="69BC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976AA"/>
    <w:multiLevelType w:val="multilevel"/>
    <w:tmpl w:val="661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C7D62"/>
    <w:multiLevelType w:val="multilevel"/>
    <w:tmpl w:val="EBC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33C48"/>
    <w:multiLevelType w:val="multilevel"/>
    <w:tmpl w:val="C9E0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81AFB"/>
    <w:multiLevelType w:val="multilevel"/>
    <w:tmpl w:val="84C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D54E5"/>
    <w:multiLevelType w:val="multilevel"/>
    <w:tmpl w:val="4DF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EC6D67"/>
    <w:multiLevelType w:val="multilevel"/>
    <w:tmpl w:val="978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10E58"/>
    <w:multiLevelType w:val="multilevel"/>
    <w:tmpl w:val="F0E6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D117B2"/>
    <w:multiLevelType w:val="multilevel"/>
    <w:tmpl w:val="5D7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D542E"/>
    <w:multiLevelType w:val="multilevel"/>
    <w:tmpl w:val="6CE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14B9B"/>
    <w:multiLevelType w:val="multilevel"/>
    <w:tmpl w:val="776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15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22"/>
  </w:num>
  <w:num w:numId="18">
    <w:abstractNumId w:val="17"/>
  </w:num>
  <w:num w:numId="19">
    <w:abstractNumId w:val="8"/>
  </w:num>
  <w:num w:numId="20">
    <w:abstractNumId w:val="12"/>
  </w:num>
  <w:num w:numId="21">
    <w:abstractNumId w:val="24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  <w:num w:numId="2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C59B0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A5479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B5BDC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71BE5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770CE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52E3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9F74A0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8B6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00A3"/>
    <w:rsid w:val="00BF2E15"/>
    <w:rsid w:val="00BF5852"/>
    <w:rsid w:val="00C07869"/>
    <w:rsid w:val="00C0787A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004E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2C33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77751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t">
    <w:name w:val="ct"/>
    <w:basedOn w:val="Normal"/>
    <w:rsid w:val="00F12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7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9_de_diciembre" TargetMode="External"/><Relationship Id="rId18" Type="http://schemas.openxmlformats.org/officeDocument/2006/relationships/hyperlink" Target="https://es.wikipedia.org/wiki/Pueblo_persa" TargetMode="External"/><Relationship Id="rId26" Type="http://schemas.openxmlformats.org/officeDocument/2006/relationships/hyperlink" Target="https://es.wikipedia.org/wiki/Sely%C3%BAcida" TargetMode="External"/><Relationship Id="rId39" Type="http://schemas.openxmlformats.org/officeDocument/2006/relationships/hyperlink" Target="https://es.wikipedia.org/w/index.php?title=Sohravardi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Nishapur" TargetMode="External"/><Relationship Id="rId34" Type="http://schemas.openxmlformats.org/officeDocument/2006/relationships/hyperlink" Target="https://es.wikipedia.org/wiki/Nishapur" TargetMode="External"/><Relationship Id="rId42" Type="http://schemas.openxmlformats.org/officeDocument/2006/relationships/hyperlink" Target="https://es.wikipedia.org/wiki/Alfarabi" TargetMode="External"/><Relationship Id="rId47" Type="http://schemas.openxmlformats.org/officeDocument/2006/relationships/hyperlink" Target="https://es.wikipedia.org/wiki/Avicena" TargetMode="External"/><Relationship Id="rId50" Type="http://schemas.openxmlformats.org/officeDocument/2006/relationships/hyperlink" Target="https://es.wikipedia.org/w/index.php?title=Batin%C3%ADes&amp;action=edit&amp;redlink=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Ir%C3%A1n" TargetMode="External"/><Relationship Id="rId17" Type="http://schemas.openxmlformats.org/officeDocument/2006/relationships/hyperlink" Target="https://es.wikipedia.org/wiki/Filosof%C3%ADa" TargetMode="External"/><Relationship Id="rId25" Type="http://schemas.openxmlformats.org/officeDocument/2006/relationships/hyperlink" Target="https://es.wikipedia.org/wiki/Nizam_al-Mulk" TargetMode="External"/><Relationship Id="rId33" Type="http://schemas.openxmlformats.org/officeDocument/2006/relationships/hyperlink" Target="https://es.wikipedia.org/wiki/La_Meca" TargetMode="External"/><Relationship Id="rId38" Type="http://schemas.openxmlformats.org/officeDocument/2006/relationships/hyperlink" Target="https://es.wikipedia.org/w/index.php?title=Shafe%C3%AD&amp;action=edit&amp;redlink=1" TargetMode="External"/><Relationship Id="rId46" Type="http://schemas.openxmlformats.org/officeDocument/2006/relationships/hyperlink" Target="https://es.wikipedia.org/wiki/Almor%C3%A1vid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rista" TargetMode="External"/><Relationship Id="rId20" Type="http://schemas.openxmlformats.org/officeDocument/2006/relationships/hyperlink" Target="https://es.wikipedia.org/wiki/Gorg%C3%A1n" TargetMode="External"/><Relationship Id="rId29" Type="http://schemas.openxmlformats.org/officeDocument/2006/relationships/hyperlink" Target="https://es.wikipedia.org/wiki/Damasco" TargetMode="External"/><Relationship Id="rId41" Type="http://schemas.openxmlformats.org/officeDocument/2006/relationships/hyperlink" Target="https://es.wikipedia.org/wiki/Avice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Tus" TargetMode="External"/><Relationship Id="rId24" Type="http://schemas.openxmlformats.org/officeDocument/2006/relationships/hyperlink" Target="https://es.wikipedia.org/w/index.php?title=Al-Yuwaini&amp;action=edit&amp;redlink=1" TargetMode="External"/><Relationship Id="rId32" Type="http://schemas.openxmlformats.org/officeDocument/2006/relationships/hyperlink" Target="https://es.wikipedia.org/wiki/Medina" TargetMode="External"/><Relationship Id="rId37" Type="http://schemas.openxmlformats.org/officeDocument/2006/relationships/hyperlink" Target="https://es.wikipedia.org/wiki/San_Agust%C3%ADn" TargetMode="External"/><Relationship Id="rId40" Type="http://schemas.openxmlformats.org/officeDocument/2006/relationships/hyperlink" Target="https://es.wikipedia.org/w/index.php?title=Abdul_Qader_Gilani&amp;action=edit&amp;redlink=1" TargetMode="External"/><Relationship Id="rId45" Type="http://schemas.openxmlformats.org/officeDocument/2006/relationships/hyperlink" Target="https://es.wikipedia.org/wiki/Almohade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eolog%C3%ADa" TargetMode="External"/><Relationship Id="rId23" Type="http://schemas.openxmlformats.org/officeDocument/2006/relationships/hyperlink" Target="https://es.wikipedia.org/wiki/Sharia" TargetMode="External"/><Relationship Id="rId28" Type="http://schemas.openxmlformats.org/officeDocument/2006/relationships/hyperlink" Target="https://es.wikipedia.org/wiki/Derviche" TargetMode="External"/><Relationship Id="rId36" Type="http://schemas.openxmlformats.org/officeDocument/2006/relationships/hyperlink" Target="https://es.wikipedia.org/wiki/Islam" TargetMode="External"/><Relationship Id="rId49" Type="http://schemas.openxmlformats.org/officeDocument/2006/relationships/hyperlink" Target="https://es.wikipedia.org/wiki/Al-Ghazali" TargetMode="External"/><Relationship Id="rId10" Type="http://schemas.openxmlformats.org/officeDocument/2006/relationships/hyperlink" Target="https://es.wikipedia.org/wiki/1058" TargetMode="External"/><Relationship Id="rId19" Type="http://schemas.openxmlformats.org/officeDocument/2006/relationships/hyperlink" Target="https://es.wikipedia.org/wiki/Tus" TargetMode="External"/><Relationship Id="rId31" Type="http://schemas.openxmlformats.org/officeDocument/2006/relationships/hyperlink" Target="https://es.wikipedia.org/wiki/Hebr%C3%B3n" TargetMode="External"/><Relationship Id="rId44" Type="http://schemas.openxmlformats.org/officeDocument/2006/relationships/hyperlink" Target="https://es.wikipedia.org/wiki/Sufism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r%C3%A1n" TargetMode="External"/><Relationship Id="rId14" Type="http://schemas.openxmlformats.org/officeDocument/2006/relationships/hyperlink" Target="https://es.wikipedia.org/wiki/1111" TargetMode="External"/><Relationship Id="rId22" Type="http://schemas.openxmlformats.org/officeDocument/2006/relationships/hyperlink" Target="https://es.wikipedia.org/wiki/Cor%C3%A1n" TargetMode="External"/><Relationship Id="rId27" Type="http://schemas.openxmlformats.org/officeDocument/2006/relationships/hyperlink" Target="https://es.wikipedia.org/wiki/Madraza" TargetMode="External"/><Relationship Id="rId30" Type="http://schemas.openxmlformats.org/officeDocument/2006/relationships/hyperlink" Target="https://es.wikipedia.org/wiki/Jerusal%C3%A9n" TargetMode="External"/><Relationship Id="rId35" Type="http://schemas.openxmlformats.org/officeDocument/2006/relationships/hyperlink" Target="https://es.wikipedia.org/wiki/Averroes" TargetMode="External"/><Relationship Id="rId43" Type="http://schemas.openxmlformats.org/officeDocument/2006/relationships/hyperlink" Target="https://es.wikipedia.org/wiki/Misticismo" TargetMode="External"/><Relationship Id="rId48" Type="http://schemas.openxmlformats.org/officeDocument/2006/relationships/hyperlink" Target="https://es.wikipedia.org/wiki/Averroes" TargetMode="External"/><Relationship Id="rId8" Type="http://schemas.openxmlformats.org/officeDocument/2006/relationships/hyperlink" Target="https://es.wikipedia.org/wiki/Idioma_%C3%A1rabe" TargetMode="External"/><Relationship Id="rId5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2017-04-11T07:58:00Z</dcterms:created>
  <dcterms:modified xsi:type="dcterms:W3CDTF">2017-04-11T07:58:00Z</dcterms:modified>
</cp:coreProperties>
</file>