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BB5" w:rsidRDefault="000A6BB5" w:rsidP="000A6BB5">
      <w:pPr>
        <w:shd w:val="clear" w:color="auto" w:fill="FFFFFF"/>
        <w:spacing w:before="120" w:after="120" w:line="240" w:lineRule="auto"/>
        <w:rPr>
          <w:rFonts w:ascii="Arial" w:eastAsia="Times New Roman" w:hAnsi="Arial" w:cs="Arial"/>
          <w:b/>
          <w:bCs/>
          <w:color w:val="222222"/>
          <w:sz w:val="21"/>
          <w:szCs w:val="21"/>
          <w:lang w:eastAsia="es-ES"/>
        </w:rPr>
      </w:pPr>
    </w:p>
    <w:p w:rsidR="00114846" w:rsidRPr="008F2DC9" w:rsidRDefault="008F2DC9" w:rsidP="008F2DC9">
      <w:pPr>
        <w:shd w:val="clear" w:color="auto" w:fill="FFFFFF"/>
        <w:spacing w:before="120" w:after="120" w:line="240" w:lineRule="auto"/>
        <w:jc w:val="center"/>
        <w:rPr>
          <w:rFonts w:ascii="Arial" w:hAnsi="Arial" w:cs="Arial"/>
          <w:b/>
          <w:sz w:val="24"/>
          <w:szCs w:val="24"/>
          <w:lang w:val="en-US"/>
        </w:rPr>
      </w:pPr>
      <w:r>
        <w:rPr>
          <w:rFonts w:ascii="Arial" w:eastAsia="Times New Roman" w:hAnsi="Arial" w:cs="Arial"/>
          <w:b/>
          <w:bCs/>
          <w:color w:val="FF0000"/>
          <w:sz w:val="40"/>
          <w:szCs w:val="40"/>
          <w:lang w:val="en-US" w:eastAsia="es-ES"/>
        </w:rPr>
        <w:t>San Gregorio de T</w:t>
      </w:r>
      <w:r w:rsidRPr="008F2DC9">
        <w:rPr>
          <w:rFonts w:ascii="Arial" w:eastAsia="Times New Roman" w:hAnsi="Arial" w:cs="Arial"/>
          <w:b/>
          <w:bCs/>
          <w:color w:val="FF0000"/>
          <w:sz w:val="40"/>
          <w:szCs w:val="40"/>
          <w:lang w:val="en-US" w:eastAsia="es-ES"/>
        </w:rPr>
        <w:t>ours 538-594</w:t>
      </w:r>
    </w:p>
    <w:p w:rsidR="00114846" w:rsidRDefault="008F2DC9" w:rsidP="005F6687">
      <w:pPr>
        <w:ind w:left="-993" w:right="-710"/>
        <w:jc w:val="center"/>
        <w:rPr>
          <w:rFonts w:ascii="Arial" w:hAnsi="Arial" w:cs="Arial"/>
          <w:b/>
          <w:lang w:val="en-US"/>
        </w:rPr>
      </w:pPr>
      <w:r>
        <w:rPr>
          <w:rFonts w:ascii="Arial" w:hAnsi="Arial" w:cs="Arial"/>
          <w:b/>
          <w:noProof/>
          <w:lang w:eastAsia="es-ES"/>
        </w:rPr>
        <w:drawing>
          <wp:inline distT="0" distB="0" distL="0" distR="0">
            <wp:extent cx="2028825" cy="3295650"/>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srcRect l="35802" t="12385" r="36332" b="8257"/>
                    <a:stretch>
                      <a:fillRect/>
                    </a:stretch>
                  </pic:blipFill>
                  <pic:spPr bwMode="auto">
                    <a:xfrm>
                      <a:off x="0" y="0"/>
                      <a:ext cx="2028825" cy="3295650"/>
                    </a:xfrm>
                    <a:prstGeom prst="rect">
                      <a:avLst/>
                    </a:prstGeom>
                    <a:noFill/>
                    <a:ln w="9525">
                      <a:noFill/>
                      <a:miter lim="800000"/>
                      <a:headEnd/>
                      <a:tailEnd/>
                    </a:ln>
                  </pic:spPr>
                </pic:pic>
              </a:graphicData>
            </a:graphic>
          </wp:inline>
        </w:drawing>
      </w:r>
    </w:p>
    <w:p w:rsidR="008F2DC9" w:rsidRDefault="008F2DC9" w:rsidP="008F2DC9">
      <w:pPr>
        <w:pStyle w:val="NormalWeb"/>
        <w:spacing w:before="0" w:beforeAutospacing="0" w:after="0" w:afterAutospacing="0"/>
        <w:ind w:left="-567" w:firstLine="142"/>
        <w:jc w:val="both"/>
        <w:rPr>
          <w:rFonts w:ascii="Arial" w:hAnsi="Arial" w:cs="Arial"/>
          <w:b/>
        </w:rPr>
      </w:pPr>
      <w:r>
        <w:rPr>
          <w:rFonts w:ascii="Arial" w:hAnsi="Arial" w:cs="Arial"/>
          <w:b/>
          <w:bCs/>
        </w:rPr>
        <w:t xml:space="preserve">  </w:t>
      </w:r>
      <w:r w:rsidRPr="008F2DC9">
        <w:rPr>
          <w:rFonts w:ascii="Arial" w:hAnsi="Arial" w:cs="Arial"/>
          <w:b/>
          <w:bCs/>
        </w:rPr>
        <w:t>Gregorio de Tours</w:t>
      </w:r>
      <w:r w:rsidRPr="008F2DC9">
        <w:rPr>
          <w:rFonts w:ascii="Arial" w:hAnsi="Arial" w:cs="Arial"/>
          <w:b/>
        </w:rPr>
        <w:t>, (</w:t>
      </w:r>
      <w:hyperlink r:id="rId6" w:tooltip="Latín" w:history="1">
        <w:r w:rsidRPr="008F2DC9">
          <w:rPr>
            <w:rStyle w:val="Hipervnculo"/>
            <w:rFonts w:ascii="Arial" w:hAnsi="Arial" w:cs="Arial"/>
            <w:b/>
            <w:color w:val="auto"/>
            <w:u w:val="none"/>
          </w:rPr>
          <w:t>lat.</w:t>
        </w:r>
      </w:hyperlink>
      <w:r w:rsidRPr="008F2DC9">
        <w:rPr>
          <w:rFonts w:ascii="Arial" w:hAnsi="Arial" w:cs="Arial"/>
          <w:b/>
        </w:rPr>
        <w:t xml:space="preserve"> </w:t>
      </w:r>
      <w:proofErr w:type="spellStart"/>
      <w:r w:rsidRPr="008F2DC9">
        <w:rPr>
          <w:rFonts w:ascii="Arial" w:hAnsi="Arial" w:cs="Arial"/>
          <w:b/>
          <w:i/>
          <w:iCs/>
        </w:rPr>
        <w:t>Gregorius</w:t>
      </w:r>
      <w:proofErr w:type="spellEnd"/>
      <w:r w:rsidRPr="008F2DC9">
        <w:rPr>
          <w:rFonts w:ascii="Arial" w:hAnsi="Arial" w:cs="Arial"/>
          <w:b/>
          <w:i/>
          <w:iCs/>
        </w:rPr>
        <w:t xml:space="preserve"> </w:t>
      </w:r>
      <w:proofErr w:type="spellStart"/>
      <w:r w:rsidRPr="008F2DC9">
        <w:rPr>
          <w:rFonts w:ascii="Arial" w:hAnsi="Arial" w:cs="Arial"/>
          <w:b/>
          <w:i/>
          <w:iCs/>
        </w:rPr>
        <w:t>Turonensis</w:t>
      </w:r>
      <w:proofErr w:type="spellEnd"/>
      <w:r w:rsidRPr="008F2DC9">
        <w:rPr>
          <w:rFonts w:ascii="Arial" w:hAnsi="Arial" w:cs="Arial"/>
          <w:b/>
        </w:rPr>
        <w:t xml:space="preserve"> o </w:t>
      </w:r>
      <w:proofErr w:type="spellStart"/>
      <w:r w:rsidRPr="008F2DC9">
        <w:rPr>
          <w:rFonts w:ascii="Arial" w:hAnsi="Arial" w:cs="Arial"/>
          <w:b/>
          <w:i/>
          <w:iCs/>
        </w:rPr>
        <w:t>Georgius</w:t>
      </w:r>
      <w:proofErr w:type="spellEnd"/>
      <w:r w:rsidRPr="008F2DC9">
        <w:rPr>
          <w:rFonts w:ascii="Arial" w:hAnsi="Arial" w:cs="Arial"/>
          <w:b/>
          <w:i/>
          <w:iCs/>
        </w:rPr>
        <w:t xml:space="preserve"> </w:t>
      </w:r>
      <w:proofErr w:type="spellStart"/>
      <w:r w:rsidRPr="008F2DC9">
        <w:rPr>
          <w:rFonts w:ascii="Arial" w:hAnsi="Arial" w:cs="Arial"/>
          <w:b/>
          <w:i/>
          <w:iCs/>
        </w:rPr>
        <w:t>Florentius</w:t>
      </w:r>
      <w:proofErr w:type="spellEnd"/>
      <w:r w:rsidRPr="008F2DC9">
        <w:rPr>
          <w:rFonts w:ascii="Arial" w:hAnsi="Arial" w:cs="Arial"/>
          <w:b/>
          <w:i/>
          <w:iCs/>
        </w:rPr>
        <w:t xml:space="preserve"> </w:t>
      </w:r>
      <w:proofErr w:type="spellStart"/>
      <w:r w:rsidRPr="008F2DC9">
        <w:rPr>
          <w:rFonts w:ascii="Arial" w:hAnsi="Arial" w:cs="Arial"/>
          <w:b/>
          <w:i/>
          <w:iCs/>
        </w:rPr>
        <w:t>Gregorius</w:t>
      </w:r>
      <w:proofErr w:type="spellEnd"/>
      <w:r w:rsidRPr="008F2DC9">
        <w:rPr>
          <w:rFonts w:ascii="Arial" w:hAnsi="Arial" w:cs="Arial"/>
          <w:b/>
        </w:rPr>
        <w:t xml:space="preserve"> (Más tarde se añadió el nombre de </w:t>
      </w:r>
      <w:proofErr w:type="spellStart"/>
      <w:r w:rsidRPr="008F2DC9">
        <w:rPr>
          <w:rFonts w:ascii="Arial" w:hAnsi="Arial" w:cs="Arial"/>
          <w:b/>
          <w:i/>
          <w:iCs/>
        </w:rPr>
        <w:t>Gregorius</w:t>
      </w:r>
      <w:proofErr w:type="spellEnd"/>
      <w:r w:rsidRPr="008F2DC9">
        <w:rPr>
          <w:rFonts w:ascii="Arial" w:hAnsi="Arial" w:cs="Arial"/>
          <w:b/>
        </w:rPr>
        <w:t xml:space="preserve"> en honor de su bisabuelo materno); </w:t>
      </w:r>
      <w:hyperlink r:id="rId7" w:tooltip="Riom" w:history="1">
        <w:proofErr w:type="spellStart"/>
        <w:r w:rsidRPr="008F2DC9">
          <w:rPr>
            <w:rStyle w:val="Hipervnculo"/>
            <w:rFonts w:ascii="Arial" w:hAnsi="Arial" w:cs="Arial"/>
            <w:b/>
            <w:color w:val="auto"/>
            <w:u w:val="none"/>
          </w:rPr>
          <w:t>Riom</w:t>
        </w:r>
        <w:proofErr w:type="spellEnd"/>
      </w:hyperlink>
      <w:r w:rsidRPr="008F2DC9">
        <w:rPr>
          <w:rFonts w:ascii="Arial" w:hAnsi="Arial" w:cs="Arial"/>
          <w:b/>
        </w:rPr>
        <w:t xml:space="preserve">, cerca de </w:t>
      </w:r>
      <w:hyperlink r:id="rId8" w:tooltip="Clermont-Ferrand" w:history="1">
        <w:r w:rsidRPr="008F2DC9">
          <w:rPr>
            <w:rStyle w:val="Hipervnculo"/>
            <w:rFonts w:ascii="Arial" w:hAnsi="Arial" w:cs="Arial"/>
            <w:b/>
            <w:color w:val="auto"/>
            <w:u w:val="none"/>
          </w:rPr>
          <w:t>Clermont</w:t>
        </w:r>
      </w:hyperlink>
      <w:r w:rsidRPr="008F2DC9">
        <w:rPr>
          <w:rFonts w:ascii="Arial" w:hAnsi="Arial" w:cs="Arial"/>
          <w:b/>
        </w:rPr>
        <w:t xml:space="preserve"> en </w:t>
      </w:r>
      <w:hyperlink r:id="rId9" w:tooltip="Auvernia" w:history="1">
        <w:r w:rsidRPr="008F2DC9">
          <w:rPr>
            <w:rStyle w:val="Hipervnculo"/>
            <w:rFonts w:ascii="Arial" w:hAnsi="Arial" w:cs="Arial"/>
            <w:b/>
            <w:color w:val="auto"/>
            <w:u w:val="none"/>
          </w:rPr>
          <w:t>Auvernia</w:t>
        </w:r>
      </w:hyperlink>
      <w:r w:rsidRPr="008F2DC9">
        <w:rPr>
          <w:rFonts w:ascii="Arial" w:hAnsi="Arial" w:cs="Arial"/>
          <w:b/>
        </w:rPr>
        <w:t>.</w:t>
      </w:r>
      <w:r>
        <w:rPr>
          <w:rFonts w:ascii="Arial" w:hAnsi="Arial" w:cs="Arial"/>
          <w:b/>
        </w:rPr>
        <w:t xml:space="preserve"> </w:t>
      </w:r>
      <w:r w:rsidRPr="008F2DC9">
        <w:rPr>
          <w:rFonts w:ascii="Arial" w:hAnsi="Arial" w:cs="Arial"/>
          <w:b/>
        </w:rPr>
        <w:t xml:space="preserve"> , </w:t>
      </w:r>
      <w:hyperlink r:id="rId10" w:tooltip="538" w:history="1">
        <w:r w:rsidRPr="008F2DC9">
          <w:rPr>
            <w:rStyle w:val="Hipervnculo"/>
            <w:rFonts w:ascii="Arial" w:hAnsi="Arial" w:cs="Arial"/>
            <w:b/>
            <w:color w:val="auto"/>
            <w:u w:val="none"/>
          </w:rPr>
          <w:t>538</w:t>
        </w:r>
      </w:hyperlink>
      <w:r w:rsidRPr="008F2DC9">
        <w:rPr>
          <w:rFonts w:ascii="Arial" w:hAnsi="Arial" w:cs="Arial"/>
          <w:b/>
        </w:rPr>
        <w:t>-</w:t>
      </w:r>
      <w:hyperlink r:id="rId11" w:tooltip="Tours" w:history="1">
        <w:r w:rsidRPr="008F2DC9">
          <w:rPr>
            <w:rStyle w:val="Hipervnculo"/>
            <w:rFonts w:ascii="Arial" w:hAnsi="Arial" w:cs="Arial"/>
            <w:b/>
            <w:color w:val="auto"/>
            <w:u w:val="none"/>
          </w:rPr>
          <w:t>Tours</w:t>
        </w:r>
      </w:hyperlink>
      <w:r w:rsidRPr="008F2DC9">
        <w:rPr>
          <w:rFonts w:ascii="Arial" w:hAnsi="Arial" w:cs="Arial"/>
          <w:b/>
        </w:rPr>
        <w:t xml:space="preserve">, </w:t>
      </w:r>
      <w:hyperlink r:id="rId12" w:tooltip="594" w:history="1">
        <w:r w:rsidRPr="008F2DC9">
          <w:rPr>
            <w:rStyle w:val="Hipervnculo"/>
            <w:rFonts w:ascii="Arial" w:hAnsi="Arial" w:cs="Arial"/>
            <w:b/>
            <w:color w:val="auto"/>
            <w:u w:val="none"/>
          </w:rPr>
          <w:t>594</w:t>
        </w:r>
      </w:hyperlink>
      <w:r w:rsidRPr="008F2DC9">
        <w:rPr>
          <w:rFonts w:ascii="Arial" w:hAnsi="Arial" w:cs="Arial"/>
          <w:b/>
        </w:rPr>
        <w:t xml:space="preserve">) fue </w:t>
      </w:r>
      <w:hyperlink r:id="rId13" w:tooltip="Anexo:Arzobispos de Tours" w:history="1">
        <w:r w:rsidRPr="008F2DC9">
          <w:rPr>
            <w:rStyle w:val="Hipervnculo"/>
            <w:rFonts w:ascii="Arial" w:hAnsi="Arial" w:cs="Arial"/>
            <w:b/>
            <w:color w:val="auto"/>
            <w:u w:val="none"/>
          </w:rPr>
          <w:t>obispo de Tours</w:t>
        </w:r>
      </w:hyperlink>
      <w:r w:rsidRPr="008F2DC9">
        <w:rPr>
          <w:rFonts w:ascii="Arial" w:hAnsi="Arial" w:cs="Arial"/>
          <w:b/>
        </w:rPr>
        <w:t xml:space="preserve"> e </w:t>
      </w:r>
      <w:hyperlink r:id="rId14" w:tooltip="Historiador" w:history="1">
        <w:r w:rsidRPr="008F2DC9">
          <w:rPr>
            <w:rStyle w:val="Hipervnculo"/>
            <w:rFonts w:ascii="Arial" w:hAnsi="Arial" w:cs="Arial"/>
            <w:b/>
            <w:color w:val="auto"/>
            <w:u w:val="none"/>
          </w:rPr>
          <w:t>historiador</w:t>
        </w:r>
      </w:hyperlink>
      <w:r w:rsidRPr="008F2DC9">
        <w:rPr>
          <w:rFonts w:ascii="Arial" w:hAnsi="Arial" w:cs="Arial"/>
          <w:b/>
        </w:rPr>
        <w:t xml:space="preserve"> de la iglesia, de los </w:t>
      </w:r>
      <w:hyperlink r:id="rId15" w:tooltip="Pueblo franco" w:history="1">
        <w:r w:rsidRPr="008F2DC9">
          <w:rPr>
            <w:rStyle w:val="Hipervnculo"/>
            <w:rFonts w:ascii="Arial" w:hAnsi="Arial" w:cs="Arial"/>
            <w:b/>
            <w:color w:val="auto"/>
            <w:u w:val="none"/>
          </w:rPr>
          <w:t>francos</w:t>
        </w:r>
      </w:hyperlink>
      <w:r w:rsidRPr="008F2DC9">
        <w:rPr>
          <w:rFonts w:ascii="Arial" w:hAnsi="Arial" w:cs="Arial"/>
          <w:b/>
        </w:rPr>
        <w:t xml:space="preserve"> y de </w:t>
      </w:r>
      <w:hyperlink r:id="rId16" w:tooltip="Auvernia" w:history="1">
        <w:r w:rsidRPr="008F2DC9">
          <w:rPr>
            <w:rStyle w:val="Hipervnculo"/>
            <w:rFonts w:ascii="Arial" w:hAnsi="Arial" w:cs="Arial"/>
            <w:b/>
            <w:color w:val="auto"/>
            <w:u w:val="none"/>
          </w:rPr>
          <w:t>Auvernia</w:t>
        </w:r>
      </w:hyperlink>
      <w:r w:rsidRPr="008F2DC9">
        <w:rPr>
          <w:rFonts w:ascii="Arial" w:hAnsi="Arial" w:cs="Arial"/>
          <w:b/>
        </w:rPr>
        <w:t xml:space="preserve">. Gregorio pasó toda su vida en las </w:t>
      </w:r>
      <w:hyperlink r:id="rId17" w:tooltip="Galias" w:history="1">
        <w:proofErr w:type="spellStart"/>
        <w:r w:rsidRPr="008F2DC9">
          <w:rPr>
            <w:rStyle w:val="Hipervnculo"/>
            <w:rFonts w:ascii="Arial" w:hAnsi="Arial" w:cs="Arial"/>
            <w:b/>
            <w:color w:val="auto"/>
            <w:u w:val="none"/>
          </w:rPr>
          <w:t>Galias</w:t>
        </w:r>
        <w:proofErr w:type="spellEnd"/>
      </w:hyperlink>
      <w:r w:rsidRPr="008F2DC9">
        <w:rPr>
          <w:rFonts w:ascii="Arial" w:hAnsi="Arial" w:cs="Arial"/>
          <w:b/>
        </w:rPr>
        <w:t>, si</w:t>
      </w:r>
      <w:r w:rsidRPr="008F2DC9">
        <w:rPr>
          <w:rFonts w:ascii="Arial" w:hAnsi="Arial" w:cs="Arial"/>
          <w:b/>
        </w:rPr>
        <w:t>r</w:t>
      </w:r>
      <w:r w:rsidRPr="008F2DC9">
        <w:rPr>
          <w:rFonts w:ascii="Arial" w:hAnsi="Arial" w:cs="Arial"/>
          <w:b/>
        </w:rPr>
        <w:t xml:space="preserve">viendo a los reyes </w:t>
      </w:r>
      <w:hyperlink r:id="rId18" w:tooltip="Merovingios" w:history="1">
        <w:r w:rsidRPr="008F2DC9">
          <w:rPr>
            <w:rStyle w:val="Hipervnculo"/>
            <w:rFonts w:ascii="Arial" w:hAnsi="Arial" w:cs="Arial"/>
            <w:b/>
            <w:color w:val="auto"/>
            <w:u w:val="none"/>
          </w:rPr>
          <w:t>merovingios</w:t>
        </w:r>
      </w:hyperlink>
      <w:r w:rsidRPr="008F2DC9">
        <w:rPr>
          <w:rFonts w:ascii="Arial" w:hAnsi="Arial" w:cs="Arial"/>
          <w:b/>
        </w:rPr>
        <w:t xml:space="preserve"> de </w:t>
      </w:r>
      <w:hyperlink r:id="rId19" w:tooltip="Austrasia" w:history="1">
        <w:proofErr w:type="spellStart"/>
        <w:r w:rsidRPr="008F2DC9">
          <w:rPr>
            <w:rStyle w:val="Hipervnculo"/>
            <w:rFonts w:ascii="Arial" w:hAnsi="Arial" w:cs="Arial"/>
            <w:b/>
            <w:color w:val="auto"/>
            <w:u w:val="none"/>
          </w:rPr>
          <w:t>Austrasia</w:t>
        </w:r>
        <w:proofErr w:type="spellEnd"/>
      </w:hyperlink>
      <w:r w:rsidRPr="008F2DC9">
        <w:rPr>
          <w:rFonts w:ascii="Arial" w:hAnsi="Arial" w:cs="Arial"/>
          <w:b/>
        </w:rPr>
        <w:t>.</w:t>
      </w:r>
    </w:p>
    <w:p w:rsidR="008F2DC9" w:rsidRPr="008F2DC9" w:rsidRDefault="008F2DC9" w:rsidP="008F2DC9">
      <w:pPr>
        <w:pStyle w:val="NormalWeb"/>
        <w:spacing w:before="0" w:beforeAutospacing="0" w:after="0" w:afterAutospacing="0"/>
        <w:ind w:left="-567" w:firstLine="142"/>
        <w:jc w:val="both"/>
        <w:rPr>
          <w:rFonts w:ascii="Arial" w:hAnsi="Arial" w:cs="Arial"/>
          <w:b/>
        </w:rPr>
      </w:pPr>
    </w:p>
    <w:p w:rsidR="008F2DC9" w:rsidRPr="008F2DC9" w:rsidRDefault="008F2DC9" w:rsidP="008F2DC9">
      <w:pPr>
        <w:pStyle w:val="Ttulo2"/>
        <w:spacing w:before="0" w:beforeAutospacing="0" w:after="0" w:afterAutospacing="0"/>
        <w:ind w:left="-567" w:firstLine="142"/>
        <w:jc w:val="both"/>
        <w:rPr>
          <w:rStyle w:val="mw-headline"/>
          <w:rFonts w:ascii="Arial" w:hAnsi="Arial" w:cs="Arial"/>
          <w:color w:val="FF0000"/>
          <w:sz w:val="24"/>
          <w:szCs w:val="24"/>
        </w:rPr>
      </w:pPr>
      <w:r w:rsidRPr="008F2DC9">
        <w:rPr>
          <w:rStyle w:val="mw-headline"/>
          <w:rFonts w:ascii="Arial" w:hAnsi="Arial" w:cs="Arial"/>
          <w:color w:val="FF0000"/>
          <w:sz w:val="24"/>
          <w:szCs w:val="24"/>
        </w:rPr>
        <w:t>Vida</w:t>
      </w:r>
    </w:p>
    <w:p w:rsidR="008F2DC9" w:rsidRPr="008F2DC9" w:rsidRDefault="008F2DC9" w:rsidP="008F2DC9">
      <w:pPr>
        <w:pStyle w:val="Ttulo2"/>
        <w:spacing w:before="0" w:beforeAutospacing="0" w:after="0" w:afterAutospacing="0"/>
        <w:ind w:left="-567" w:firstLine="142"/>
        <w:jc w:val="both"/>
        <w:rPr>
          <w:rFonts w:ascii="Arial" w:hAnsi="Arial" w:cs="Arial"/>
          <w:sz w:val="24"/>
          <w:szCs w:val="24"/>
        </w:rPr>
      </w:pPr>
    </w:p>
    <w:p w:rsidR="008F2DC9" w:rsidRPr="008F2DC9" w:rsidRDefault="008F2DC9" w:rsidP="008F2DC9">
      <w:pPr>
        <w:pStyle w:val="NormalWeb"/>
        <w:spacing w:before="0" w:beforeAutospacing="0" w:after="0" w:afterAutospacing="0"/>
        <w:ind w:left="-567" w:firstLine="142"/>
        <w:jc w:val="both"/>
        <w:rPr>
          <w:rFonts w:ascii="Arial" w:hAnsi="Arial" w:cs="Arial"/>
          <w:b/>
        </w:rPr>
      </w:pPr>
      <w:r w:rsidRPr="008F2DC9">
        <w:rPr>
          <w:rFonts w:ascii="Arial" w:hAnsi="Arial" w:cs="Arial"/>
          <w:b/>
        </w:rPr>
        <w:t xml:space="preserve">Gregorio pertenecía a una prestigiosa e influyente familia </w:t>
      </w:r>
      <w:hyperlink r:id="rId20" w:tooltip="Galia" w:history="1">
        <w:r w:rsidRPr="008F2DC9">
          <w:rPr>
            <w:rStyle w:val="Hipervnculo"/>
            <w:rFonts w:ascii="Arial" w:hAnsi="Arial" w:cs="Arial"/>
            <w:b/>
            <w:color w:val="auto"/>
            <w:u w:val="none"/>
          </w:rPr>
          <w:t>galorromana</w:t>
        </w:r>
      </w:hyperlink>
      <w:r w:rsidRPr="008F2DC9">
        <w:rPr>
          <w:rFonts w:ascii="Arial" w:hAnsi="Arial" w:cs="Arial"/>
          <w:b/>
        </w:rPr>
        <w:t xml:space="preserve"> de </w:t>
      </w:r>
      <w:hyperlink r:id="rId21" w:tooltip="Senador" w:history="1">
        <w:r w:rsidRPr="008F2DC9">
          <w:rPr>
            <w:rStyle w:val="Hipervnculo"/>
            <w:rFonts w:ascii="Arial" w:hAnsi="Arial" w:cs="Arial"/>
            <w:b/>
            <w:color w:val="auto"/>
            <w:u w:val="none"/>
          </w:rPr>
          <w:t>rango senat</w:t>
        </w:r>
        <w:r w:rsidRPr="008F2DC9">
          <w:rPr>
            <w:rStyle w:val="Hipervnculo"/>
            <w:rFonts w:ascii="Arial" w:hAnsi="Arial" w:cs="Arial"/>
            <w:b/>
            <w:color w:val="auto"/>
            <w:u w:val="none"/>
          </w:rPr>
          <w:t>o</w:t>
        </w:r>
        <w:r w:rsidRPr="008F2DC9">
          <w:rPr>
            <w:rStyle w:val="Hipervnculo"/>
            <w:rFonts w:ascii="Arial" w:hAnsi="Arial" w:cs="Arial"/>
            <w:b/>
            <w:color w:val="auto"/>
            <w:u w:val="none"/>
          </w:rPr>
          <w:t>rial</w:t>
        </w:r>
      </w:hyperlink>
      <w:r w:rsidRPr="008F2DC9">
        <w:rPr>
          <w:rFonts w:ascii="Arial" w:hAnsi="Arial" w:cs="Arial"/>
          <w:b/>
        </w:rPr>
        <w:t>, cuyos miembros sirvieron anteriormente a los emperadores romanos y servían ah</w:t>
      </w:r>
      <w:r w:rsidRPr="008F2DC9">
        <w:rPr>
          <w:rFonts w:ascii="Arial" w:hAnsi="Arial" w:cs="Arial"/>
          <w:b/>
        </w:rPr>
        <w:t>o</w:t>
      </w:r>
      <w:r w:rsidRPr="008F2DC9">
        <w:rPr>
          <w:rFonts w:ascii="Arial" w:hAnsi="Arial" w:cs="Arial"/>
          <w:b/>
        </w:rPr>
        <w:t xml:space="preserve">ra a los reyes </w:t>
      </w:r>
      <w:hyperlink r:id="rId22" w:tooltip="Pueblo franco" w:history="1">
        <w:r w:rsidRPr="008F2DC9">
          <w:rPr>
            <w:rStyle w:val="Hipervnculo"/>
            <w:rFonts w:ascii="Arial" w:hAnsi="Arial" w:cs="Arial"/>
            <w:b/>
            <w:color w:val="auto"/>
            <w:u w:val="none"/>
          </w:rPr>
          <w:t>francos</w:t>
        </w:r>
      </w:hyperlink>
      <w:r w:rsidRPr="008F2DC9">
        <w:rPr>
          <w:rFonts w:ascii="Arial" w:hAnsi="Arial" w:cs="Arial"/>
          <w:b/>
        </w:rPr>
        <w:t xml:space="preserve">. Desde el siglo V estaban a cargo de varias </w:t>
      </w:r>
      <w:hyperlink r:id="rId23" w:tooltip="Sede episcopal" w:history="1">
        <w:r w:rsidRPr="008F2DC9">
          <w:rPr>
            <w:rStyle w:val="Hipervnculo"/>
            <w:rFonts w:ascii="Arial" w:hAnsi="Arial" w:cs="Arial"/>
            <w:b/>
            <w:color w:val="auto"/>
            <w:u w:val="none"/>
          </w:rPr>
          <w:t>sedes episcopales</w:t>
        </w:r>
      </w:hyperlink>
      <w:r w:rsidRPr="008F2DC9">
        <w:rPr>
          <w:rFonts w:ascii="Arial" w:hAnsi="Arial" w:cs="Arial"/>
          <w:b/>
        </w:rPr>
        <w:t>, especia</w:t>
      </w:r>
      <w:r w:rsidRPr="008F2DC9">
        <w:rPr>
          <w:rFonts w:ascii="Arial" w:hAnsi="Arial" w:cs="Arial"/>
          <w:b/>
        </w:rPr>
        <w:t>l</w:t>
      </w:r>
      <w:r w:rsidRPr="008F2DC9">
        <w:rPr>
          <w:rFonts w:ascii="Arial" w:hAnsi="Arial" w:cs="Arial"/>
          <w:b/>
        </w:rPr>
        <w:t xml:space="preserve">mente las de </w:t>
      </w:r>
      <w:hyperlink r:id="rId24" w:tooltip="Lyon" w:history="1">
        <w:r w:rsidRPr="008F2DC9">
          <w:rPr>
            <w:rStyle w:val="Hipervnculo"/>
            <w:rFonts w:ascii="Arial" w:hAnsi="Arial" w:cs="Arial"/>
            <w:b/>
            <w:color w:val="auto"/>
            <w:u w:val="none"/>
          </w:rPr>
          <w:t>Lyon</w:t>
        </w:r>
      </w:hyperlink>
      <w:r w:rsidRPr="008F2DC9">
        <w:rPr>
          <w:rFonts w:ascii="Arial" w:hAnsi="Arial" w:cs="Arial"/>
          <w:b/>
        </w:rPr>
        <w:t xml:space="preserve">, </w:t>
      </w:r>
      <w:hyperlink r:id="rId25" w:tooltip="Tours" w:history="1">
        <w:r w:rsidRPr="008F2DC9">
          <w:rPr>
            <w:rStyle w:val="Hipervnculo"/>
            <w:rFonts w:ascii="Arial" w:hAnsi="Arial" w:cs="Arial"/>
            <w:b/>
            <w:color w:val="auto"/>
            <w:u w:val="none"/>
          </w:rPr>
          <w:t>Tours</w:t>
        </w:r>
      </w:hyperlink>
      <w:r w:rsidRPr="008F2DC9">
        <w:rPr>
          <w:rFonts w:ascii="Arial" w:hAnsi="Arial" w:cs="Arial"/>
          <w:b/>
        </w:rPr>
        <w:t xml:space="preserve"> y </w:t>
      </w:r>
      <w:hyperlink r:id="rId26" w:tooltip="Arlés" w:history="1">
        <w:r w:rsidRPr="008F2DC9">
          <w:rPr>
            <w:rStyle w:val="Hipervnculo"/>
            <w:rFonts w:ascii="Arial" w:hAnsi="Arial" w:cs="Arial"/>
            <w:b/>
            <w:color w:val="auto"/>
            <w:u w:val="none"/>
          </w:rPr>
          <w:t>Arlés</w:t>
        </w:r>
      </w:hyperlink>
      <w:r w:rsidRPr="008F2DC9">
        <w:rPr>
          <w:rFonts w:ascii="Arial" w:hAnsi="Arial" w:cs="Arial"/>
          <w:b/>
        </w:rPr>
        <w:t xml:space="preserve">, mientras que su familia materna regentaba la de </w:t>
      </w:r>
      <w:proofErr w:type="spellStart"/>
      <w:r w:rsidRPr="008F2DC9">
        <w:rPr>
          <w:rFonts w:ascii="Arial" w:hAnsi="Arial" w:cs="Arial"/>
          <w:b/>
        </w:rPr>
        <w:t>Langres</w:t>
      </w:r>
      <w:proofErr w:type="spellEnd"/>
      <w:r w:rsidRPr="008F2DC9">
        <w:rPr>
          <w:rFonts w:ascii="Arial" w:hAnsi="Arial" w:cs="Arial"/>
          <w:b/>
        </w:rPr>
        <w:t>.</w:t>
      </w:r>
    </w:p>
    <w:p w:rsidR="008F2DC9" w:rsidRDefault="008F2DC9" w:rsidP="008F2DC9">
      <w:pPr>
        <w:pStyle w:val="NormalWeb"/>
        <w:spacing w:before="0" w:beforeAutospacing="0" w:after="0" w:afterAutospacing="0"/>
        <w:ind w:left="-567" w:firstLine="142"/>
        <w:jc w:val="both"/>
        <w:rPr>
          <w:rFonts w:ascii="Arial" w:hAnsi="Arial" w:cs="Arial"/>
          <w:b/>
        </w:rPr>
      </w:pPr>
    </w:p>
    <w:p w:rsidR="008F2DC9" w:rsidRDefault="008F2DC9" w:rsidP="008F2DC9">
      <w:pPr>
        <w:pStyle w:val="NormalWeb"/>
        <w:spacing w:before="0" w:beforeAutospacing="0" w:after="0" w:afterAutospacing="0"/>
        <w:ind w:left="-567" w:firstLine="142"/>
        <w:jc w:val="both"/>
        <w:rPr>
          <w:rFonts w:ascii="Arial" w:hAnsi="Arial" w:cs="Arial"/>
          <w:b/>
        </w:rPr>
      </w:pPr>
      <w:r>
        <w:rPr>
          <w:rFonts w:ascii="Arial" w:hAnsi="Arial" w:cs="Arial"/>
          <w:b/>
        </w:rPr>
        <w:t xml:space="preserve">   </w:t>
      </w:r>
      <w:r w:rsidRPr="008F2DC9">
        <w:rPr>
          <w:rFonts w:ascii="Arial" w:hAnsi="Arial" w:cs="Arial"/>
          <w:b/>
        </w:rPr>
        <w:t xml:space="preserve">Su padre murió siendo él muy joven, por lo que creció con su madre cerca de </w:t>
      </w:r>
      <w:hyperlink r:id="rId27" w:tooltip="Cavaillon" w:history="1">
        <w:proofErr w:type="spellStart"/>
        <w:r w:rsidRPr="008F2DC9">
          <w:rPr>
            <w:rStyle w:val="Hipervnculo"/>
            <w:rFonts w:ascii="Arial" w:hAnsi="Arial" w:cs="Arial"/>
            <w:b/>
            <w:color w:val="auto"/>
            <w:u w:val="none"/>
          </w:rPr>
          <w:t>Cavaillon</w:t>
        </w:r>
        <w:proofErr w:type="spellEnd"/>
      </w:hyperlink>
      <w:r w:rsidRPr="008F2DC9">
        <w:rPr>
          <w:rFonts w:ascii="Arial" w:hAnsi="Arial" w:cs="Arial"/>
          <w:b/>
        </w:rPr>
        <w:t xml:space="preserve">. Luego se trasladó a </w:t>
      </w:r>
      <w:hyperlink r:id="rId28" w:tooltip="Clermont-Ferrand" w:history="1">
        <w:r w:rsidRPr="008F2DC9">
          <w:rPr>
            <w:rStyle w:val="Hipervnculo"/>
            <w:rFonts w:ascii="Arial" w:hAnsi="Arial" w:cs="Arial"/>
            <w:b/>
            <w:color w:val="auto"/>
            <w:u w:val="none"/>
          </w:rPr>
          <w:t>Clermont</w:t>
        </w:r>
      </w:hyperlink>
      <w:r w:rsidRPr="008F2DC9">
        <w:rPr>
          <w:rFonts w:ascii="Arial" w:hAnsi="Arial" w:cs="Arial"/>
          <w:b/>
        </w:rPr>
        <w:t xml:space="preserve">, donde su formación estuvo a cargo de su tío </w:t>
      </w:r>
      <w:hyperlink r:id="rId29" w:tooltip="Galo de Clermont" w:history="1">
        <w:r w:rsidRPr="008F2DC9">
          <w:rPr>
            <w:rStyle w:val="Hipervnculo"/>
            <w:rFonts w:ascii="Arial" w:hAnsi="Arial" w:cs="Arial"/>
            <w:b/>
            <w:color w:val="auto"/>
            <w:u w:val="none"/>
          </w:rPr>
          <w:t>Galio</w:t>
        </w:r>
      </w:hyperlink>
      <w:r w:rsidRPr="008F2DC9">
        <w:rPr>
          <w:rFonts w:ascii="Arial" w:hAnsi="Arial" w:cs="Arial"/>
          <w:b/>
        </w:rPr>
        <w:t>, obi</w:t>
      </w:r>
      <w:r w:rsidRPr="008F2DC9">
        <w:rPr>
          <w:rFonts w:ascii="Arial" w:hAnsi="Arial" w:cs="Arial"/>
          <w:b/>
        </w:rPr>
        <w:t>s</w:t>
      </w:r>
      <w:r w:rsidRPr="008F2DC9">
        <w:rPr>
          <w:rFonts w:ascii="Arial" w:hAnsi="Arial" w:cs="Arial"/>
          <w:b/>
        </w:rPr>
        <w:t xml:space="preserve">po de Clermont (†551), y del </w:t>
      </w:r>
      <w:hyperlink r:id="rId30" w:tooltip="Archidiácono" w:history="1">
        <w:proofErr w:type="spellStart"/>
        <w:r w:rsidRPr="008F2DC9">
          <w:rPr>
            <w:rStyle w:val="Hipervnculo"/>
            <w:rFonts w:ascii="Arial" w:hAnsi="Arial" w:cs="Arial"/>
            <w:b/>
            <w:color w:val="auto"/>
            <w:u w:val="none"/>
          </w:rPr>
          <w:t>archidiácono</w:t>
        </w:r>
        <w:proofErr w:type="spellEnd"/>
      </w:hyperlink>
      <w:r w:rsidRPr="008F2DC9">
        <w:rPr>
          <w:rFonts w:ascii="Arial" w:hAnsi="Arial" w:cs="Arial"/>
          <w:b/>
        </w:rPr>
        <w:t xml:space="preserve"> </w:t>
      </w:r>
      <w:proofErr w:type="spellStart"/>
      <w:r w:rsidRPr="008F2DC9">
        <w:rPr>
          <w:rFonts w:ascii="Arial" w:hAnsi="Arial" w:cs="Arial"/>
          <w:b/>
        </w:rPr>
        <w:t>Avito</w:t>
      </w:r>
      <w:proofErr w:type="spellEnd"/>
      <w:r w:rsidRPr="008F2DC9">
        <w:rPr>
          <w:rFonts w:ascii="Arial" w:hAnsi="Arial" w:cs="Arial"/>
          <w:b/>
        </w:rPr>
        <w:t xml:space="preserve">. En 563 fue enviado a </w:t>
      </w:r>
      <w:hyperlink r:id="rId31" w:tooltip="Lyon" w:history="1">
        <w:r w:rsidRPr="008F2DC9">
          <w:rPr>
            <w:rStyle w:val="Hipervnculo"/>
            <w:rFonts w:ascii="Arial" w:hAnsi="Arial" w:cs="Arial"/>
            <w:b/>
            <w:color w:val="auto"/>
            <w:u w:val="none"/>
          </w:rPr>
          <w:t>Lyon</w:t>
        </w:r>
      </w:hyperlink>
      <w:r w:rsidRPr="008F2DC9">
        <w:rPr>
          <w:rFonts w:ascii="Arial" w:hAnsi="Arial" w:cs="Arial"/>
          <w:b/>
        </w:rPr>
        <w:t xml:space="preserve"> para ac</w:t>
      </w:r>
      <w:r w:rsidRPr="008F2DC9">
        <w:rPr>
          <w:rFonts w:ascii="Arial" w:hAnsi="Arial" w:cs="Arial"/>
          <w:b/>
        </w:rPr>
        <w:t>a</w:t>
      </w:r>
      <w:r w:rsidRPr="008F2DC9">
        <w:rPr>
          <w:rFonts w:ascii="Arial" w:hAnsi="Arial" w:cs="Arial"/>
          <w:b/>
        </w:rPr>
        <w:t xml:space="preserve">bar sus estudios con su tío </w:t>
      </w:r>
      <w:proofErr w:type="spellStart"/>
      <w:r w:rsidRPr="008F2DC9">
        <w:rPr>
          <w:rFonts w:ascii="Arial" w:hAnsi="Arial" w:cs="Arial"/>
          <w:b/>
        </w:rPr>
        <w:t>Nicecio</w:t>
      </w:r>
      <w:proofErr w:type="spellEnd"/>
      <w:r w:rsidRPr="008F2DC9">
        <w:rPr>
          <w:rFonts w:ascii="Arial" w:hAnsi="Arial" w:cs="Arial"/>
          <w:b/>
        </w:rPr>
        <w:t>, obispo de Lyon.</w:t>
      </w:r>
    </w:p>
    <w:p w:rsidR="008F2DC9" w:rsidRPr="008F2DC9" w:rsidRDefault="008F2DC9" w:rsidP="008F2DC9">
      <w:pPr>
        <w:pStyle w:val="NormalWeb"/>
        <w:spacing w:before="0" w:beforeAutospacing="0" w:after="0" w:afterAutospacing="0"/>
        <w:ind w:left="-567" w:firstLine="142"/>
        <w:jc w:val="both"/>
        <w:rPr>
          <w:rFonts w:ascii="Arial" w:hAnsi="Arial" w:cs="Arial"/>
          <w:b/>
        </w:rPr>
      </w:pPr>
    </w:p>
    <w:p w:rsidR="008F2DC9" w:rsidRDefault="008F2DC9" w:rsidP="008F2DC9">
      <w:pPr>
        <w:pStyle w:val="NormalWeb"/>
        <w:spacing w:before="0" w:beforeAutospacing="0" w:after="0" w:afterAutospacing="0"/>
        <w:ind w:left="-567" w:firstLine="142"/>
        <w:jc w:val="both"/>
        <w:rPr>
          <w:rFonts w:ascii="Arial" w:hAnsi="Arial" w:cs="Arial"/>
          <w:b/>
        </w:rPr>
      </w:pPr>
      <w:r w:rsidRPr="008F2DC9">
        <w:rPr>
          <w:rFonts w:ascii="Arial" w:hAnsi="Arial" w:cs="Arial"/>
          <w:b/>
        </w:rPr>
        <w:t xml:space="preserve">Poco después, fue ordenado </w:t>
      </w:r>
      <w:hyperlink r:id="rId32" w:tooltip="Diácono" w:history="1">
        <w:r w:rsidRPr="008F2DC9">
          <w:rPr>
            <w:rStyle w:val="Hipervnculo"/>
            <w:rFonts w:ascii="Arial" w:hAnsi="Arial" w:cs="Arial"/>
            <w:b/>
            <w:color w:val="auto"/>
            <w:u w:val="none"/>
          </w:rPr>
          <w:t>diácono</w:t>
        </w:r>
      </w:hyperlink>
      <w:r w:rsidRPr="008F2DC9">
        <w:rPr>
          <w:rFonts w:ascii="Arial" w:hAnsi="Arial" w:cs="Arial"/>
          <w:b/>
        </w:rPr>
        <w:t xml:space="preserve"> y se estableció en la basílica de Saint-</w:t>
      </w:r>
      <w:proofErr w:type="spellStart"/>
      <w:r w:rsidRPr="008F2DC9">
        <w:rPr>
          <w:rFonts w:ascii="Arial" w:hAnsi="Arial" w:cs="Arial"/>
          <w:b/>
        </w:rPr>
        <w:t>Julien</w:t>
      </w:r>
      <w:proofErr w:type="spellEnd"/>
      <w:r w:rsidRPr="008F2DC9">
        <w:rPr>
          <w:rFonts w:ascii="Arial" w:hAnsi="Arial" w:cs="Arial"/>
          <w:b/>
        </w:rPr>
        <w:t xml:space="preserve"> de </w:t>
      </w:r>
      <w:hyperlink r:id="rId33" w:tooltip="Brioude" w:history="1">
        <w:proofErr w:type="spellStart"/>
        <w:r w:rsidRPr="008F2DC9">
          <w:rPr>
            <w:rStyle w:val="Hipervnculo"/>
            <w:rFonts w:ascii="Arial" w:hAnsi="Arial" w:cs="Arial"/>
            <w:b/>
            <w:color w:val="auto"/>
            <w:u w:val="none"/>
          </w:rPr>
          <w:t>Brioude</w:t>
        </w:r>
        <w:proofErr w:type="spellEnd"/>
      </w:hyperlink>
      <w:r w:rsidRPr="008F2DC9">
        <w:rPr>
          <w:rFonts w:ascii="Arial" w:hAnsi="Arial" w:cs="Arial"/>
          <w:b/>
        </w:rPr>
        <w:t>, donde permaneció hasta el año 573.</w:t>
      </w:r>
    </w:p>
    <w:p w:rsidR="008F2DC9" w:rsidRPr="008F2DC9" w:rsidRDefault="008F2DC9" w:rsidP="008F2DC9">
      <w:pPr>
        <w:pStyle w:val="NormalWeb"/>
        <w:spacing w:before="0" w:beforeAutospacing="0" w:after="0" w:afterAutospacing="0"/>
        <w:ind w:left="-567" w:firstLine="142"/>
        <w:jc w:val="both"/>
        <w:rPr>
          <w:rFonts w:ascii="Arial" w:hAnsi="Arial" w:cs="Arial"/>
          <w:b/>
        </w:rPr>
      </w:pPr>
    </w:p>
    <w:p w:rsidR="008F2DC9" w:rsidRPr="008F2DC9" w:rsidRDefault="008F2DC9" w:rsidP="008F2DC9">
      <w:pPr>
        <w:pStyle w:val="NormalWeb"/>
        <w:spacing w:before="0" w:beforeAutospacing="0" w:after="0" w:afterAutospacing="0"/>
        <w:ind w:left="-567" w:firstLine="142"/>
        <w:jc w:val="both"/>
        <w:rPr>
          <w:rFonts w:ascii="Arial" w:hAnsi="Arial" w:cs="Arial"/>
          <w:b/>
        </w:rPr>
      </w:pPr>
      <w:r w:rsidRPr="008F2DC9">
        <w:rPr>
          <w:rFonts w:ascii="Arial" w:hAnsi="Arial" w:cs="Arial"/>
          <w:b/>
        </w:rPr>
        <w:t xml:space="preserve">En 573, cuando tenía 34 años de edad, fue designado para suceder a su primo materno </w:t>
      </w:r>
      <w:proofErr w:type="spellStart"/>
      <w:r w:rsidRPr="008F2DC9">
        <w:rPr>
          <w:rFonts w:ascii="Arial" w:hAnsi="Arial" w:cs="Arial"/>
          <w:b/>
        </w:rPr>
        <w:t>Eufronio</w:t>
      </w:r>
      <w:proofErr w:type="spellEnd"/>
      <w:r w:rsidRPr="008F2DC9">
        <w:rPr>
          <w:rFonts w:ascii="Arial" w:hAnsi="Arial" w:cs="Arial"/>
          <w:b/>
        </w:rPr>
        <w:t xml:space="preserve"> como obispo de Tours gracias a la buena voluntad del rey </w:t>
      </w:r>
      <w:hyperlink r:id="rId34" w:tooltip="Sigeberto I" w:history="1">
        <w:proofErr w:type="spellStart"/>
        <w:r w:rsidRPr="008F2DC9">
          <w:rPr>
            <w:rStyle w:val="Hipervnculo"/>
            <w:rFonts w:ascii="Arial" w:hAnsi="Arial" w:cs="Arial"/>
            <w:b/>
            <w:color w:val="auto"/>
            <w:u w:val="none"/>
          </w:rPr>
          <w:t>Sigebe</w:t>
        </w:r>
        <w:r w:rsidRPr="008F2DC9">
          <w:rPr>
            <w:rStyle w:val="Hipervnculo"/>
            <w:rFonts w:ascii="Arial" w:hAnsi="Arial" w:cs="Arial"/>
            <w:b/>
            <w:color w:val="auto"/>
            <w:u w:val="none"/>
          </w:rPr>
          <w:t>r</w:t>
        </w:r>
        <w:r w:rsidRPr="008F2DC9">
          <w:rPr>
            <w:rStyle w:val="Hipervnculo"/>
            <w:rFonts w:ascii="Arial" w:hAnsi="Arial" w:cs="Arial"/>
            <w:b/>
            <w:color w:val="auto"/>
            <w:u w:val="none"/>
          </w:rPr>
          <w:t>to</w:t>
        </w:r>
        <w:proofErr w:type="spellEnd"/>
        <w:r w:rsidRPr="008F2DC9">
          <w:rPr>
            <w:rStyle w:val="Hipervnculo"/>
            <w:rFonts w:ascii="Arial" w:hAnsi="Arial" w:cs="Arial"/>
            <w:b/>
            <w:color w:val="auto"/>
            <w:u w:val="none"/>
          </w:rPr>
          <w:t xml:space="preserve"> I</w:t>
        </w:r>
      </w:hyperlink>
      <w:r w:rsidRPr="008F2DC9">
        <w:rPr>
          <w:rFonts w:ascii="Arial" w:hAnsi="Arial" w:cs="Arial"/>
          <w:b/>
        </w:rPr>
        <w:t xml:space="preserve"> de </w:t>
      </w:r>
      <w:proofErr w:type="spellStart"/>
      <w:r w:rsidRPr="008F2DC9">
        <w:rPr>
          <w:rFonts w:ascii="Arial" w:hAnsi="Arial" w:cs="Arial"/>
          <w:b/>
        </w:rPr>
        <w:t>Au</w:t>
      </w:r>
      <w:r w:rsidRPr="008F2DC9">
        <w:rPr>
          <w:rFonts w:ascii="Arial" w:hAnsi="Arial" w:cs="Arial"/>
          <w:b/>
        </w:rPr>
        <w:t>s</w:t>
      </w:r>
      <w:r w:rsidRPr="008F2DC9">
        <w:rPr>
          <w:rFonts w:ascii="Arial" w:hAnsi="Arial" w:cs="Arial"/>
          <w:b/>
        </w:rPr>
        <w:t>trasia</w:t>
      </w:r>
      <w:proofErr w:type="spellEnd"/>
      <w:r w:rsidRPr="008F2DC9">
        <w:rPr>
          <w:rFonts w:ascii="Arial" w:hAnsi="Arial" w:cs="Arial"/>
          <w:b/>
        </w:rPr>
        <w:t xml:space="preserve"> (561-575) y de la reina </w:t>
      </w:r>
      <w:hyperlink r:id="rId35" w:tooltip="Brunegilda" w:history="1">
        <w:proofErr w:type="spellStart"/>
        <w:r w:rsidRPr="008F2DC9">
          <w:rPr>
            <w:rStyle w:val="Hipervnculo"/>
            <w:rFonts w:ascii="Arial" w:hAnsi="Arial" w:cs="Arial"/>
            <w:b/>
            <w:color w:val="auto"/>
            <w:u w:val="none"/>
          </w:rPr>
          <w:t>Brunegilda</w:t>
        </w:r>
        <w:proofErr w:type="spellEnd"/>
      </w:hyperlink>
      <w:r w:rsidRPr="008F2DC9">
        <w:rPr>
          <w:rFonts w:ascii="Arial" w:hAnsi="Arial" w:cs="Arial"/>
          <w:b/>
        </w:rPr>
        <w:t xml:space="preserve">. Esta ciudad estaba bajo la autoridad </w:t>
      </w:r>
      <w:proofErr w:type="spellStart"/>
      <w:r w:rsidRPr="008F2DC9">
        <w:rPr>
          <w:rFonts w:ascii="Arial" w:hAnsi="Arial" w:cs="Arial"/>
          <w:b/>
        </w:rPr>
        <w:t>austrasi</w:t>
      </w:r>
      <w:r w:rsidRPr="008F2DC9">
        <w:rPr>
          <w:rFonts w:ascii="Arial" w:hAnsi="Arial" w:cs="Arial"/>
          <w:b/>
        </w:rPr>
        <w:t>a</w:t>
      </w:r>
      <w:r w:rsidRPr="008F2DC9">
        <w:rPr>
          <w:rFonts w:ascii="Arial" w:hAnsi="Arial" w:cs="Arial"/>
          <w:b/>
        </w:rPr>
        <w:t>na</w:t>
      </w:r>
      <w:proofErr w:type="spellEnd"/>
      <w:r w:rsidRPr="008F2DC9">
        <w:rPr>
          <w:rFonts w:ascii="Arial" w:hAnsi="Arial" w:cs="Arial"/>
          <w:b/>
        </w:rPr>
        <w:t xml:space="preserve"> y era una de las más importantes sedes episcopales de la Galia.</w:t>
      </w:r>
    </w:p>
    <w:p w:rsidR="008F2DC9" w:rsidRDefault="008F2DC9" w:rsidP="008F2DC9">
      <w:pPr>
        <w:pStyle w:val="NormalWeb"/>
        <w:spacing w:before="0" w:beforeAutospacing="0" w:after="0" w:afterAutospacing="0"/>
        <w:ind w:left="-567" w:firstLine="142"/>
        <w:jc w:val="both"/>
        <w:rPr>
          <w:rFonts w:ascii="Arial" w:hAnsi="Arial" w:cs="Arial"/>
          <w:b/>
        </w:rPr>
      </w:pPr>
    </w:p>
    <w:p w:rsidR="008F2DC9" w:rsidRDefault="008F2DC9" w:rsidP="008F2DC9">
      <w:pPr>
        <w:pStyle w:val="NormalWeb"/>
        <w:spacing w:before="0" w:beforeAutospacing="0" w:after="0" w:afterAutospacing="0"/>
        <w:ind w:left="-567" w:firstLine="142"/>
        <w:jc w:val="both"/>
        <w:rPr>
          <w:rFonts w:ascii="Arial" w:hAnsi="Arial" w:cs="Arial"/>
          <w:b/>
        </w:rPr>
      </w:pPr>
      <w:r w:rsidRPr="008F2DC9">
        <w:rPr>
          <w:rFonts w:ascii="Arial" w:hAnsi="Arial" w:cs="Arial"/>
          <w:b/>
        </w:rPr>
        <w:t>A partir de entonces ejerció su episcopado en el marco de las luchas civiles que desgarr</w:t>
      </w:r>
      <w:r w:rsidRPr="008F2DC9">
        <w:rPr>
          <w:rFonts w:ascii="Arial" w:hAnsi="Arial" w:cs="Arial"/>
          <w:b/>
        </w:rPr>
        <w:t>a</w:t>
      </w:r>
      <w:r w:rsidRPr="008F2DC9">
        <w:rPr>
          <w:rFonts w:ascii="Arial" w:hAnsi="Arial" w:cs="Arial"/>
          <w:b/>
        </w:rPr>
        <w:t xml:space="preserve">ron el </w:t>
      </w:r>
      <w:hyperlink r:id="rId36" w:tooltip="Reino franco" w:history="1">
        <w:r w:rsidRPr="008F2DC9">
          <w:rPr>
            <w:rStyle w:val="Hipervnculo"/>
            <w:rFonts w:ascii="Arial" w:hAnsi="Arial" w:cs="Arial"/>
            <w:b/>
            <w:color w:val="auto"/>
            <w:u w:val="none"/>
          </w:rPr>
          <w:t>reino franco</w:t>
        </w:r>
      </w:hyperlink>
      <w:r w:rsidRPr="008F2DC9">
        <w:rPr>
          <w:rFonts w:ascii="Arial" w:hAnsi="Arial" w:cs="Arial"/>
          <w:b/>
        </w:rPr>
        <w:t xml:space="preserve"> durante la segunda mitad del siglo VI. Viajó con mucha frecue</w:t>
      </w:r>
      <w:r w:rsidRPr="008F2DC9">
        <w:rPr>
          <w:rFonts w:ascii="Arial" w:hAnsi="Arial" w:cs="Arial"/>
          <w:b/>
        </w:rPr>
        <w:t>n</w:t>
      </w:r>
      <w:r w:rsidRPr="008F2DC9">
        <w:rPr>
          <w:rFonts w:ascii="Arial" w:hAnsi="Arial" w:cs="Arial"/>
          <w:b/>
        </w:rPr>
        <w:t>cia para asistir a concilios o tratar asuntos políticos.</w:t>
      </w:r>
    </w:p>
    <w:p w:rsidR="008F2DC9" w:rsidRPr="008F2DC9" w:rsidRDefault="008F2DC9" w:rsidP="008F2DC9">
      <w:pPr>
        <w:pStyle w:val="NormalWeb"/>
        <w:spacing w:before="0" w:beforeAutospacing="0" w:after="0" w:afterAutospacing="0"/>
        <w:ind w:left="-567" w:firstLine="142"/>
        <w:jc w:val="both"/>
        <w:rPr>
          <w:rFonts w:ascii="Arial" w:hAnsi="Arial" w:cs="Arial"/>
          <w:b/>
        </w:rPr>
      </w:pPr>
    </w:p>
    <w:p w:rsidR="008F2DC9" w:rsidRPr="008F2DC9" w:rsidRDefault="008F2DC9" w:rsidP="008F2DC9">
      <w:pPr>
        <w:pStyle w:val="Ttulo2"/>
        <w:spacing w:before="0" w:beforeAutospacing="0" w:after="0" w:afterAutospacing="0"/>
        <w:ind w:left="-567" w:firstLine="142"/>
        <w:jc w:val="both"/>
        <w:rPr>
          <w:rStyle w:val="mw-headline"/>
          <w:rFonts w:ascii="Arial" w:hAnsi="Arial" w:cs="Arial"/>
          <w:color w:val="FF0000"/>
          <w:sz w:val="24"/>
          <w:szCs w:val="24"/>
        </w:rPr>
      </w:pPr>
      <w:r w:rsidRPr="008F2DC9">
        <w:rPr>
          <w:rStyle w:val="mw-headline"/>
          <w:rFonts w:ascii="Arial" w:hAnsi="Arial" w:cs="Arial"/>
          <w:color w:val="FF0000"/>
          <w:sz w:val="24"/>
          <w:szCs w:val="24"/>
        </w:rPr>
        <w:t>Obras</w:t>
      </w:r>
    </w:p>
    <w:p w:rsidR="008F2DC9" w:rsidRPr="008F2DC9" w:rsidRDefault="008F2DC9" w:rsidP="008F2DC9">
      <w:pPr>
        <w:pStyle w:val="Ttulo2"/>
        <w:spacing w:before="0" w:beforeAutospacing="0" w:after="0" w:afterAutospacing="0"/>
        <w:ind w:left="-567" w:firstLine="142"/>
        <w:jc w:val="both"/>
        <w:rPr>
          <w:rFonts w:ascii="Arial" w:hAnsi="Arial" w:cs="Arial"/>
          <w:sz w:val="24"/>
          <w:szCs w:val="24"/>
        </w:rPr>
      </w:pPr>
    </w:p>
    <w:p w:rsidR="008F2DC9" w:rsidRDefault="008F2DC9" w:rsidP="008F2DC9">
      <w:pPr>
        <w:pStyle w:val="NormalWeb"/>
        <w:spacing w:before="0" w:beforeAutospacing="0" w:after="0" w:afterAutospacing="0"/>
        <w:ind w:left="-567" w:firstLine="142"/>
        <w:jc w:val="both"/>
        <w:rPr>
          <w:rFonts w:ascii="Arial" w:hAnsi="Arial" w:cs="Arial"/>
          <w:b/>
        </w:rPr>
      </w:pPr>
      <w:r w:rsidRPr="008F2DC9">
        <w:rPr>
          <w:rFonts w:ascii="Arial" w:hAnsi="Arial" w:cs="Arial"/>
          <w:b/>
        </w:rPr>
        <w:t xml:space="preserve">Por sus orígenes y su gran cultura, Gregorio es un heredero de la </w:t>
      </w:r>
      <w:hyperlink r:id="rId37" w:tooltip="Historia Antigua" w:history="1">
        <w:r w:rsidRPr="008F2DC9">
          <w:rPr>
            <w:rStyle w:val="Hipervnculo"/>
            <w:rFonts w:ascii="Arial" w:hAnsi="Arial" w:cs="Arial"/>
            <w:b/>
            <w:color w:val="auto"/>
            <w:u w:val="none"/>
          </w:rPr>
          <w:t>Antigüedad</w:t>
        </w:r>
      </w:hyperlink>
      <w:r w:rsidRPr="008F2DC9">
        <w:rPr>
          <w:rFonts w:ascii="Arial" w:hAnsi="Arial" w:cs="Arial"/>
          <w:b/>
        </w:rPr>
        <w:t xml:space="preserve">, lector de </w:t>
      </w:r>
      <w:hyperlink r:id="rId38" w:tooltip="Virgilio" w:history="1">
        <w:r w:rsidRPr="008F2DC9">
          <w:rPr>
            <w:rStyle w:val="Hipervnculo"/>
            <w:rFonts w:ascii="Arial" w:hAnsi="Arial" w:cs="Arial"/>
            <w:b/>
            <w:color w:val="auto"/>
            <w:u w:val="none"/>
          </w:rPr>
          <w:t>Virgilio</w:t>
        </w:r>
      </w:hyperlink>
      <w:r w:rsidRPr="008F2DC9">
        <w:rPr>
          <w:rFonts w:ascii="Arial" w:hAnsi="Arial" w:cs="Arial"/>
          <w:b/>
        </w:rPr>
        <w:t xml:space="preserve">, </w:t>
      </w:r>
      <w:hyperlink r:id="rId39" w:tooltip="Sidonio Apolinar" w:history="1">
        <w:r w:rsidRPr="008F2DC9">
          <w:rPr>
            <w:rStyle w:val="Hipervnculo"/>
            <w:rFonts w:ascii="Arial" w:hAnsi="Arial" w:cs="Arial"/>
            <w:b/>
            <w:color w:val="auto"/>
            <w:u w:val="none"/>
          </w:rPr>
          <w:t>Sidonio Apolinar</w:t>
        </w:r>
      </w:hyperlink>
      <w:r w:rsidRPr="008F2DC9">
        <w:rPr>
          <w:rFonts w:ascii="Arial" w:hAnsi="Arial" w:cs="Arial"/>
          <w:b/>
        </w:rPr>
        <w:t xml:space="preserve"> y </w:t>
      </w:r>
      <w:hyperlink r:id="rId40" w:tooltip="Marciano Capela" w:history="1">
        <w:r w:rsidRPr="008F2DC9">
          <w:rPr>
            <w:rStyle w:val="Hipervnculo"/>
            <w:rFonts w:ascii="Arial" w:hAnsi="Arial" w:cs="Arial"/>
            <w:b/>
            <w:color w:val="auto"/>
            <w:u w:val="none"/>
          </w:rPr>
          <w:t>Marciano Capela</w:t>
        </w:r>
      </w:hyperlink>
      <w:r w:rsidRPr="008F2DC9">
        <w:rPr>
          <w:rFonts w:ascii="Arial" w:hAnsi="Arial" w:cs="Arial"/>
          <w:b/>
        </w:rPr>
        <w:t>.</w:t>
      </w:r>
    </w:p>
    <w:p w:rsidR="008F2DC9" w:rsidRPr="008F2DC9" w:rsidRDefault="008F2DC9" w:rsidP="008F2DC9">
      <w:pPr>
        <w:pStyle w:val="NormalWeb"/>
        <w:spacing w:before="0" w:beforeAutospacing="0" w:after="0" w:afterAutospacing="0"/>
        <w:ind w:left="-567" w:firstLine="142"/>
        <w:jc w:val="both"/>
        <w:rPr>
          <w:rFonts w:ascii="Arial" w:hAnsi="Arial" w:cs="Arial"/>
          <w:b/>
        </w:rPr>
      </w:pPr>
    </w:p>
    <w:p w:rsidR="008F2DC9" w:rsidRDefault="008F2DC9" w:rsidP="008F2DC9">
      <w:pPr>
        <w:pStyle w:val="NormalWeb"/>
        <w:spacing w:before="0" w:beforeAutospacing="0" w:after="0" w:afterAutospacing="0"/>
        <w:ind w:left="-567" w:firstLine="142"/>
        <w:jc w:val="both"/>
        <w:rPr>
          <w:rFonts w:ascii="Arial" w:hAnsi="Arial" w:cs="Arial"/>
          <w:b/>
        </w:rPr>
      </w:pPr>
      <w:r w:rsidRPr="008F2DC9">
        <w:rPr>
          <w:rFonts w:ascii="Arial" w:hAnsi="Arial" w:cs="Arial"/>
          <w:b/>
        </w:rPr>
        <w:t xml:space="preserve">Escribió varios libros, incluyendo vidas de santos, pero su obra principal son sus </w:t>
      </w:r>
      <w:proofErr w:type="spellStart"/>
      <w:r w:rsidRPr="008F2DC9">
        <w:rPr>
          <w:rFonts w:ascii="Arial" w:hAnsi="Arial" w:cs="Arial"/>
          <w:b/>
          <w:i/>
          <w:iCs/>
        </w:rPr>
        <w:t>Decem</w:t>
      </w:r>
      <w:proofErr w:type="spellEnd"/>
      <w:r w:rsidRPr="008F2DC9">
        <w:rPr>
          <w:rFonts w:ascii="Arial" w:hAnsi="Arial" w:cs="Arial"/>
          <w:b/>
          <w:i/>
          <w:iCs/>
        </w:rPr>
        <w:t xml:space="preserve"> </w:t>
      </w:r>
      <w:proofErr w:type="spellStart"/>
      <w:r w:rsidRPr="008F2DC9">
        <w:rPr>
          <w:rFonts w:ascii="Arial" w:hAnsi="Arial" w:cs="Arial"/>
          <w:b/>
          <w:i/>
          <w:iCs/>
        </w:rPr>
        <w:t>Libri</w:t>
      </w:r>
      <w:proofErr w:type="spellEnd"/>
      <w:r w:rsidRPr="008F2DC9">
        <w:rPr>
          <w:rFonts w:ascii="Arial" w:hAnsi="Arial" w:cs="Arial"/>
          <w:b/>
          <w:i/>
          <w:iCs/>
        </w:rPr>
        <w:t xml:space="preserve"> </w:t>
      </w:r>
      <w:proofErr w:type="spellStart"/>
      <w:r w:rsidRPr="008F2DC9">
        <w:rPr>
          <w:rFonts w:ascii="Arial" w:hAnsi="Arial" w:cs="Arial"/>
          <w:b/>
          <w:i/>
          <w:iCs/>
        </w:rPr>
        <w:t>Historiarum</w:t>
      </w:r>
      <w:proofErr w:type="spellEnd"/>
      <w:r w:rsidRPr="008F2DC9">
        <w:rPr>
          <w:rFonts w:ascii="Arial" w:hAnsi="Arial" w:cs="Arial"/>
          <w:b/>
        </w:rPr>
        <w:t xml:space="preserve"> o </w:t>
      </w:r>
      <w:r w:rsidRPr="008F2DC9">
        <w:rPr>
          <w:rFonts w:ascii="Arial" w:hAnsi="Arial" w:cs="Arial"/>
          <w:b/>
          <w:i/>
          <w:iCs/>
        </w:rPr>
        <w:t>Diez libros de historia</w:t>
      </w:r>
      <w:r w:rsidRPr="008F2DC9">
        <w:rPr>
          <w:rFonts w:ascii="Arial" w:hAnsi="Arial" w:cs="Arial"/>
          <w:b/>
        </w:rPr>
        <w:t xml:space="preserve">, mejor conocida como </w:t>
      </w:r>
      <w:r w:rsidRPr="008F2DC9">
        <w:rPr>
          <w:rFonts w:ascii="Arial" w:hAnsi="Arial" w:cs="Arial"/>
          <w:b/>
          <w:i/>
          <w:iCs/>
        </w:rPr>
        <w:t xml:space="preserve">Historia </w:t>
      </w:r>
      <w:proofErr w:type="spellStart"/>
      <w:r w:rsidRPr="008F2DC9">
        <w:rPr>
          <w:rFonts w:ascii="Arial" w:hAnsi="Arial" w:cs="Arial"/>
          <w:b/>
          <w:i/>
          <w:iCs/>
        </w:rPr>
        <w:t>Francorum</w:t>
      </w:r>
      <w:proofErr w:type="spellEnd"/>
      <w:r w:rsidRPr="008F2DC9">
        <w:rPr>
          <w:rFonts w:ascii="Arial" w:hAnsi="Arial" w:cs="Arial"/>
          <w:b/>
        </w:rPr>
        <w:t xml:space="preserve"> o </w:t>
      </w:r>
      <w:r w:rsidRPr="008F2DC9">
        <w:rPr>
          <w:rFonts w:ascii="Arial" w:hAnsi="Arial" w:cs="Arial"/>
          <w:b/>
          <w:i/>
          <w:iCs/>
        </w:rPr>
        <w:t>Hi</w:t>
      </w:r>
      <w:r w:rsidRPr="008F2DC9">
        <w:rPr>
          <w:rFonts w:ascii="Arial" w:hAnsi="Arial" w:cs="Arial"/>
          <w:b/>
          <w:i/>
          <w:iCs/>
        </w:rPr>
        <w:t>s</w:t>
      </w:r>
      <w:r w:rsidRPr="008F2DC9">
        <w:rPr>
          <w:rFonts w:ascii="Arial" w:hAnsi="Arial" w:cs="Arial"/>
          <w:b/>
          <w:i/>
          <w:iCs/>
        </w:rPr>
        <w:t>toria de los francos</w:t>
      </w:r>
      <w:r w:rsidRPr="008F2DC9">
        <w:rPr>
          <w:rFonts w:ascii="Arial" w:hAnsi="Arial" w:cs="Arial"/>
          <w:b/>
        </w:rPr>
        <w:t>. Es la fuente contemporánea más importante para la historia de los merovi</w:t>
      </w:r>
      <w:r w:rsidRPr="008F2DC9">
        <w:rPr>
          <w:rFonts w:ascii="Arial" w:hAnsi="Arial" w:cs="Arial"/>
          <w:b/>
        </w:rPr>
        <w:t>n</w:t>
      </w:r>
      <w:r w:rsidRPr="008F2DC9">
        <w:rPr>
          <w:rFonts w:ascii="Arial" w:hAnsi="Arial" w:cs="Arial"/>
          <w:b/>
        </w:rPr>
        <w:t>gios.</w:t>
      </w:r>
    </w:p>
    <w:p w:rsidR="008F2DC9" w:rsidRPr="008F2DC9" w:rsidRDefault="008F2DC9" w:rsidP="008F2DC9">
      <w:pPr>
        <w:pStyle w:val="NormalWeb"/>
        <w:spacing w:before="0" w:beforeAutospacing="0" w:after="0" w:afterAutospacing="0"/>
        <w:ind w:left="-567" w:firstLine="142"/>
        <w:jc w:val="both"/>
        <w:rPr>
          <w:rFonts w:ascii="Arial" w:hAnsi="Arial" w:cs="Arial"/>
          <w:b/>
        </w:rPr>
      </w:pPr>
    </w:p>
    <w:p w:rsidR="008F2DC9" w:rsidRPr="008F2DC9" w:rsidRDefault="008F2DC9" w:rsidP="008F2DC9">
      <w:pPr>
        <w:pStyle w:val="Ttulo3"/>
        <w:spacing w:before="0" w:beforeAutospacing="0" w:after="0" w:afterAutospacing="0"/>
        <w:ind w:left="-567" w:firstLine="142"/>
        <w:jc w:val="both"/>
        <w:rPr>
          <w:rFonts w:ascii="Arial" w:hAnsi="Arial" w:cs="Arial"/>
          <w:sz w:val="24"/>
          <w:szCs w:val="24"/>
        </w:rPr>
      </w:pPr>
      <w:r w:rsidRPr="008F2DC9">
        <w:rPr>
          <w:rStyle w:val="mw-headline"/>
          <w:rFonts w:ascii="Arial" w:hAnsi="Arial" w:cs="Arial"/>
          <w:i/>
          <w:iCs/>
          <w:sz w:val="24"/>
          <w:szCs w:val="24"/>
        </w:rPr>
        <w:t>Diez libros de historia</w:t>
      </w:r>
      <w:r w:rsidRPr="008F2DC9">
        <w:rPr>
          <w:rStyle w:val="mw-headline"/>
          <w:rFonts w:ascii="Arial" w:hAnsi="Arial" w:cs="Arial"/>
          <w:sz w:val="24"/>
          <w:szCs w:val="24"/>
        </w:rPr>
        <w:t xml:space="preserve"> o </w:t>
      </w:r>
      <w:r w:rsidRPr="008F2DC9">
        <w:rPr>
          <w:rStyle w:val="mw-headline"/>
          <w:rFonts w:ascii="Arial" w:hAnsi="Arial" w:cs="Arial"/>
          <w:i/>
          <w:iCs/>
          <w:sz w:val="24"/>
          <w:szCs w:val="24"/>
        </w:rPr>
        <w:t>Historia de los francos</w:t>
      </w:r>
    </w:p>
    <w:p w:rsidR="008F2DC9" w:rsidRDefault="008F2DC9" w:rsidP="008F2DC9">
      <w:pPr>
        <w:pStyle w:val="NormalWeb"/>
        <w:spacing w:before="0" w:beforeAutospacing="0" w:after="0" w:afterAutospacing="0"/>
        <w:ind w:left="-567" w:firstLine="142"/>
        <w:jc w:val="both"/>
        <w:rPr>
          <w:rFonts w:ascii="Arial" w:hAnsi="Arial" w:cs="Arial"/>
          <w:b/>
        </w:rPr>
      </w:pPr>
    </w:p>
    <w:p w:rsidR="008F2DC9" w:rsidRDefault="008F2DC9" w:rsidP="008F2DC9">
      <w:pPr>
        <w:pStyle w:val="NormalWeb"/>
        <w:spacing w:before="0" w:beforeAutospacing="0" w:after="0" w:afterAutospacing="0"/>
        <w:ind w:left="-567" w:firstLine="142"/>
        <w:jc w:val="both"/>
        <w:rPr>
          <w:rFonts w:ascii="Arial" w:hAnsi="Arial" w:cs="Arial"/>
          <w:b/>
        </w:rPr>
      </w:pPr>
      <w:r w:rsidRPr="008F2DC9">
        <w:rPr>
          <w:rFonts w:ascii="Arial" w:hAnsi="Arial" w:cs="Arial"/>
          <w:b/>
        </w:rPr>
        <w:t xml:space="preserve">Su obra principal la constituye los </w:t>
      </w:r>
      <w:r w:rsidRPr="008F2DC9">
        <w:rPr>
          <w:rFonts w:ascii="Arial" w:hAnsi="Arial" w:cs="Arial"/>
          <w:b/>
          <w:i/>
          <w:iCs/>
        </w:rPr>
        <w:t>Diez libros de historia</w:t>
      </w:r>
      <w:r w:rsidRPr="008F2DC9">
        <w:rPr>
          <w:rFonts w:ascii="Arial" w:hAnsi="Arial" w:cs="Arial"/>
          <w:b/>
        </w:rPr>
        <w:t xml:space="preserve"> (en latín: </w:t>
      </w:r>
      <w:proofErr w:type="spellStart"/>
      <w:r w:rsidRPr="008F2DC9">
        <w:rPr>
          <w:rFonts w:ascii="Arial" w:hAnsi="Arial" w:cs="Arial"/>
          <w:b/>
          <w:i/>
          <w:iCs/>
        </w:rPr>
        <w:t>Decem</w:t>
      </w:r>
      <w:proofErr w:type="spellEnd"/>
      <w:r w:rsidRPr="008F2DC9">
        <w:rPr>
          <w:rFonts w:ascii="Arial" w:hAnsi="Arial" w:cs="Arial"/>
          <w:b/>
          <w:i/>
          <w:iCs/>
        </w:rPr>
        <w:t xml:space="preserve"> </w:t>
      </w:r>
      <w:proofErr w:type="spellStart"/>
      <w:r w:rsidRPr="008F2DC9">
        <w:rPr>
          <w:rFonts w:ascii="Arial" w:hAnsi="Arial" w:cs="Arial"/>
          <w:b/>
          <w:i/>
          <w:iCs/>
        </w:rPr>
        <w:t>Libri</w:t>
      </w:r>
      <w:proofErr w:type="spellEnd"/>
      <w:r w:rsidRPr="008F2DC9">
        <w:rPr>
          <w:rFonts w:ascii="Arial" w:hAnsi="Arial" w:cs="Arial"/>
          <w:b/>
          <w:i/>
          <w:iCs/>
        </w:rPr>
        <w:t xml:space="preserve"> </w:t>
      </w:r>
      <w:proofErr w:type="spellStart"/>
      <w:r w:rsidRPr="008F2DC9">
        <w:rPr>
          <w:rFonts w:ascii="Arial" w:hAnsi="Arial" w:cs="Arial"/>
          <w:b/>
          <w:i/>
          <w:iCs/>
        </w:rPr>
        <w:t>Histori</w:t>
      </w:r>
      <w:r w:rsidRPr="008F2DC9">
        <w:rPr>
          <w:rFonts w:ascii="Arial" w:hAnsi="Arial" w:cs="Arial"/>
          <w:b/>
          <w:i/>
          <w:iCs/>
        </w:rPr>
        <w:t>a</w:t>
      </w:r>
      <w:r w:rsidRPr="008F2DC9">
        <w:rPr>
          <w:rFonts w:ascii="Arial" w:hAnsi="Arial" w:cs="Arial"/>
          <w:b/>
          <w:i/>
          <w:iCs/>
        </w:rPr>
        <w:t>rum</w:t>
      </w:r>
      <w:proofErr w:type="spellEnd"/>
      <w:r w:rsidRPr="008F2DC9">
        <w:rPr>
          <w:rFonts w:ascii="Arial" w:hAnsi="Arial" w:cs="Arial"/>
          <w:b/>
        </w:rPr>
        <w:t xml:space="preserve">), también conocida como </w:t>
      </w:r>
      <w:proofErr w:type="spellStart"/>
      <w:r w:rsidRPr="008F2DC9">
        <w:rPr>
          <w:rFonts w:ascii="Arial" w:hAnsi="Arial" w:cs="Arial"/>
          <w:b/>
          <w:i/>
          <w:iCs/>
        </w:rPr>
        <w:t>Historiae</w:t>
      </w:r>
      <w:proofErr w:type="spellEnd"/>
      <w:r w:rsidRPr="008F2DC9">
        <w:rPr>
          <w:rFonts w:ascii="Arial" w:hAnsi="Arial" w:cs="Arial"/>
          <w:b/>
        </w:rPr>
        <w:t xml:space="preserve"> (</w:t>
      </w:r>
      <w:r w:rsidRPr="008F2DC9">
        <w:rPr>
          <w:rFonts w:ascii="Arial" w:hAnsi="Arial" w:cs="Arial"/>
          <w:b/>
          <w:i/>
          <w:iCs/>
        </w:rPr>
        <w:t>Historias</w:t>
      </w:r>
      <w:r w:rsidRPr="008F2DC9">
        <w:rPr>
          <w:rFonts w:ascii="Arial" w:hAnsi="Arial" w:cs="Arial"/>
          <w:b/>
        </w:rPr>
        <w:t xml:space="preserve">) o </w:t>
      </w:r>
      <w:r w:rsidRPr="008F2DC9">
        <w:rPr>
          <w:rFonts w:ascii="Arial" w:hAnsi="Arial" w:cs="Arial"/>
          <w:b/>
          <w:i/>
          <w:iCs/>
        </w:rPr>
        <w:t xml:space="preserve">Historia </w:t>
      </w:r>
      <w:proofErr w:type="spellStart"/>
      <w:r w:rsidRPr="008F2DC9">
        <w:rPr>
          <w:rFonts w:ascii="Arial" w:hAnsi="Arial" w:cs="Arial"/>
          <w:b/>
          <w:i/>
          <w:iCs/>
        </w:rPr>
        <w:t>Francorum</w:t>
      </w:r>
      <w:proofErr w:type="spellEnd"/>
      <w:r w:rsidRPr="008F2DC9">
        <w:rPr>
          <w:rFonts w:ascii="Arial" w:hAnsi="Arial" w:cs="Arial"/>
          <w:b/>
        </w:rPr>
        <w:t xml:space="preserve"> (</w:t>
      </w:r>
      <w:r w:rsidRPr="008F2DC9">
        <w:rPr>
          <w:rFonts w:ascii="Arial" w:hAnsi="Arial" w:cs="Arial"/>
          <w:b/>
          <w:i/>
          <w:iCs/>
        </w:rPr>
        <w:t>Historia de los francos</w:t>
      </w:r>
      <w:r w:rsidRPr="008F2DC9">
        <w:rPr>
          <w:rFonts w:ascii="Arial" w:hAnsi="Arial" w:cs="Arial"/>
          <w:b/>
        </w:rPr>
        <w:t>). No existe ningún original de mano de Gregorio, pero sobreviven más de cincuenta manuscr</w:t>
      </w:r>
      <w:r w:rsidRPr="008F2DC9">
        <w:rPr>
          <w:rFonts w:ascii="Arial" w:hAnsi="Arial" w:cs="Arial"/>
          <w:b/>
        </w:rPr>
        <w:t>i</w:t>
      </w:r>
      <w:r w:rsidRPr="008F2DC9">
        <w:rPr>
          <w:rFonts w:ascii="Arial" w:hAnsi="Arial" w:cs="Arial"/>
          <w:b/>
        </w:rPr>
        <w:t>tos medievales de esta obra. Los más antiguos que datan del siglo VII están incompletos. Las primeras versiones confi</w:t>
      </w:r>
      <w:r w:rsidRPr="008F2DC9">
        <w:rPr>
          <w:rFonts w:ascii="Arial" w:hAnsi="Arial" w:cs="Arial"/>
          <w:b/>
        </w:rPr>
        <w:t>a</w:t>
      </w:r>
      <w:r w:rsidRPr="008F2DC9">
        <w:rPr>
          <w:rFonts w:ascii="Arial" w:hAnsi="Arial" w:cs="Arial"/>
          <w:b/>
        </w:rPr>
        <w:t>bles provienen del siglo XI.</w:t>
      </w:r>
    </w:p>
    <w:p w:rsidR="008F2DC9" w:rsidRPr="008F2DC9" w:rsidRDefault="008F2DC9" w:rsidP="008F2DC9">
      <w:pPr>
        <w:pStyle w:val="NormalWeb"/>
        <w:spacing w:before="0" w:beforeAutospacing="0" w:after="0" w:afterAutospacing="0"/>
        <w:ind w:left="-567" w:firstLine="142"/>
        <w:jc w:val="both"/>
        <w:rPr>
          <w:rFonts w:ascii="Arial" w:hAnsi="Arial" w:cs="Arial"/>
          <w:b/>
        </w:rPr>
      </w:pPr>
    </w:p>
    <w:p w:rsidR="008F2DC9" w:rsidRDefault="008F2DC9" w:rsidP="008F2DC9">
      <w:pPr>
        <w:pStyle w:val="NormalWeb"/>
        <w:spacing w:before="0" w:beforeAutospacing="0" w:after="0" w:afterAutospacing="0"/>
        <w:ind w:left="-567" w:firstLine="142"/>
        <w:jc w:val="both"/>
        <w:rPr>
          <w:rFonts w:ascii="Arial" w:hAnsi="Arial" w:cs="Arial"/>
          <w:b/>
        </w:rPr>
      </w:pPr>
      <w:r w:rsidRPr="008F2DC9">
        <w:rPr>
          <w:rFonts w:ascii="Arial" w:hAnsi="Arial" w:cs="Arial"/>
          <w:b/>
        </w:rPr>
        <w:t>Se trata de una historia eclesiástica (historia universal cristiana). La intención de Greg</w:t>
      </w:r>
      <w:r w:rsidRPr="008F2DC9">
        <w:rPr>
          <w:rFonts w:ascii="Arial" w:hAnsi="Arial" w:cs="Arial"/>
          <w:b/>
        </w:rPr>
        <w:t>o</w:t>
      </w:r>
      <w:r w:rsidRPr="008F2DC9">
        <w:rPr>
          <w:rFonts w:ascii="Arial" w:hAnsi="Arial" w:cs="Arial"/>
          <w:b/>
        </w:rPr>
        <w:t xml:space="preserve">rio era la presentación de la historia universal desde un punto de vista escatológico católico, desde la creación hasta los reyes francos del siglo VI (sus contemporáneos). El libro segundo empieza con la muerte de </w:t>
      </w:r>
      <w:hyperlink r:id="rId41" w:tooltip="San Martín de Tours" w:history="1">
        <w:r w:rsidRPr="008F2DC9">
          <w:rPr>
            <w:rStyle w:val="Hipervnculo"/>
            <w:rFonts w:ascii="Arial" w:hAnsi="Arial" w:cs="Arial"/>
            <w:b/>
            <w:color w:val="auto"/>
            <w:u w:val="none"/>
          </w:rPr>
          <w:t>san Martín de Tours</w:t>
        </w:r>
      </w:hyperlink>
      <w:r w:rsidRPr="008F2DC9">
        <w:rPr>
          <w:rFonts w:ascii="Arial" w:hAnsi="Arial" w:cs="Arial"/>
          <w:b/>
        </w:rPr>
        <w:t xml:space="preserve"> (patrón de la Francia m</w:t>
      </w:r>
      <w:r w:rsidRPr="008F2DC9">
        <w:rPr>
          <w:rFonts w:ascii="Arial" w:hAnsi="Arial" w:cs="Arial"/>
          <w:b/>
        </w:rPr>
        <w:t>e</w:t>
      </w:r>
      <w:r w:rsidRPr="008F2DC9">
        <w:rPr>
          <w:rFonts w:ascii="Arial" w:hAnsi="Arial" w:cs="Arial"/>
          <w:b/>
        </w:rPr>
        <w:t xml:space="preserve">rovingia) y se clausura con la muerte de </w:t>
      </w:r>
      <w:hyperlink r:id="rId42" w:tooltip="Clodoveo I" w:history="1">
        <w:r w:rsidRPr="008F2DC9">
          <w:rPr>
            <w:rStyle w:val="Hipervnculo"/>
            <w:rFonts w:ascii="Arial" w:hAnsi="Arial" w:cs="Arial"/>
            <w:b/>
            <w:color w:val="auto"/>
            <w:u w:val="none"/>
          </w:rPr>
          <w:t>Clodoveo I</w:t>
        </w:r>
      </w:hyperlink>
      <w:r w:rsidRPr="008F2DC9">
        <w:rPr>
          <w:rFonts w:ascii="Arial" w:hAnsi="Arial" w:cs="Arial"/>
          <w:b/>
        </w:rPr>
        <w:t>. A partir del libro cuarto y durante los seis libros restantes, el obispo historiador nos habla de los francos de su época, los descendientes de Clodoveo (los merovingios), y de sus guerras intestinas.</w:t>
      </w:r>
    </w:p>
    <w:p w:rsidR="008F2DC9" w:rsidRPr="008F2DC9" w:rsidRDefault="008F2DC9" w:rsidP="008F2DC9">
      <w:pPr>
        <w:pStyle w:val="NormalWeb"/>
        <w:spacing w:before="0" w:beforeAutospacing="0" w:after="0" w:afterAutospacing="0"/>
        <w:ind w:left="-567" w:firstLine="142"/>
        <w:jc w:val="both"/>
        <w:rPr>
          <w:rFonts w:ascii="Arial" w:hAnsi="Arial" w:cs="Arial"/>
          <w:b/>
        </w:rPr>
      </w:pPr>
    </w:p>
    <w:p w:rsidR="008F2DC9" w:rsidRDefault="008F2DC9" w:rsidP="008F2DC9">
      <w:pPr>
        <w:pStyle w:val="NormalWeb"/>
        <w:spacing w:before="0" w:beforeAutospacing="0" w:after="0" w:afterAutospacing="0"/>
        <w:ind w:left="-567" w:firstLine="142"/>
        <w:jc w:val="both"/>
        <w:rPr>
          <w:rFonts w:ascii="Arial" w:hAnsi="Arial" w:cs="Arial"/>
          <w:b/>
        </w:rPr>
      </w:pPr>
      <w:r w:rsidRPr="008F2DC9">
        <w:rPr>
          <w:rFonts w:ascii="Arial" w:hAnsi="Arial" w:cs="Arial"/>
          <w:b/>
        </w:rPr>
        <w:t>Gregorio mezcla en la presentación de su historia, la historia de los santos y la de los pueblos (II, introducción). En razón del contenido principal y siguiendo la tradición hist</w:t>
      </w:r>
      <w:r w:rsidRPr="008F2DC9">
        <w:rPr>
          <w:rFonts w:ascii="Arial" w:hAnsi="Arial" w:cs="Arial"/>
          <w:b/>
        </w:rPr>
        <w:t>o</w:t>
      </w:r>
      <w:r w:rsidRPr="008F2DC9">
        <w:rPr>
          <w:rFonts w:ascii="Arial" w:hAnsi="Arial" w:cs="Arial"/>
          <w:b/>
        </w:rPr>
        <w:t>riográfica francesa, a esta obra se le tiende a designar como Historia de los francos. Investigaciones recientes enfatizan, sin embargo, el carácter eclesiá</w:t>
      </w:r>
      <w:r w:rsidRPr="008F2DC9">
        <w:rPr>
          <w:rFonts w:ascii="Arial" w:hAnsi="Arial" w:cs="Arial"/>
          <w:b/>
        </w:rPr>
        <w:t>s</w:t>
      </w:r>
      <w:r w:rsidRPr="008F2DC9">
        <w:rPr>
          <w:rFonts w:ascii="Arial" w:hAnsi="Arial" w:cs="Arial"/>
          <w:b/>
        </w:rPr>
        <w:t>tico y (romano) universal de la obra. Por ejemplo, Gregorio habla de acontecimientos en la frontera oriente del imperio romano, del saqueo de Antioquía por los persas en el año 540 y de la irrupción de una nueva guerra romano-persa dos años después (IV, 40). Para él, el e</w:t>
      </w:r>
      <w:r w:rsidRPr="008F2DC9">
        <w:rPr>
          <w:rFonts w:ascii="Arial" w:hAnsi="Arial" w:cs="Arial"/>
          <w:b/>
        </w:rPr>
        <w:t>m</w:t>
      </w:r>
      <w:r w:rsidRPr="008F2DC9">
        <w:rPr>
          <w:rFonts w:ascii="Arial" w:hAnsi="Arial" w:cs="Arial"/>
          <w:b/>
        </w:rPr>
        <w:t xml:space="preserve">perador romano de oriente sigue siendo el soberano y lo designa como </w:t>
      </w:r>
      <w:proofErr w:type="spellStart"/>
      <w:r w:rsidRPr="008F2DC9">
        <w:rPr>
          <w:rFonts w:ascii="Arial" w:hAnsi="Arial" w:cs="Arial"/>
          <w:b/>
        </w:rPr>
        <w:t>dominus</w:t>
      </w:r>
      <w:proofErr w:type="spellEnd"/>
      <w:r w:rsidRPr="008F2DC9">
        <w:rPr>
          <w:rFonts w:ascii="Arial" w:hAnsi="Arial" w:cs="Arial"/>
          <w:b/>
        </w:rPr>
        <w:t xml:space="preserve"> </w:t>
      </w:r>
      <w:proofErr w:type="spellStart"/>
      <w:r w:rsidRPr="008F2DC9">
        <w:rPr>
          <w:rFonts w:ascii="Arial" w:hAnsi="Arial" w:cs="Arial"/>
          <w:b/>
        </w:rPr>
        <w:t>noster</w:t>
      </w:r>
      <w:proofErr w:type="spellEnd"/>
      <w:r w:rsidRPr="008F2DC9">
        <w:rPr>
          <w:rFonts w:ascii="Arial" w:hAnsi="Arial" w:cs="Arial"/>
          <w:b/>
        </w:rPr>
        <w:t>.</w:t>
      </w:r>
    </w:p>
    <w:p w:rsidR="008F2DC9" w:rsidRPr="008F2DC9" w:rsidRDefault="008F2DC9" w:rsidP="008F2DC9">
      <w:pPr>
        <w:pStyle w:val="NormalWeb"/>
        <w:spacing w:before="0" w:beforeAutospacing="0" w:after="0" w:afterAutospacing="0"/>
        <w:ind w:left="-567" w:firstLine="142"/>
        <w:jc w:val="both"/>
        <w:rPr>
          <w:rFonts w:ascii="Arial" w:hAnsi="Arial" w:cs="Arial"/>
          <w:b/>
        </w:rPr>
      </w:pPr>
    </w:p>
    <w:p w:rsidR="008F2DC9" w:rsidRDefault="008F2DC9" w:rsidP="008F2DC9">
      <w:pPr>
        <w:pStyle w:val="NormalWeb"/>
        <w:spacing w:before="0" w:beforeAutospacing="0" w:after="0" w:afterAutospacing="0"/>
        <w:ind w:left="-567" w:firstLine="142"/>
        <w:jc w:val="both"/>
        <w:rPr>
          <w:rFonts w:ascii="Arial" w:hAnsi="Arial" w:cs="Arial"/>
          <w:b/>
        </w:rPr>
      </w:pPr>
      <w:r w:rsidRPr="008F2DC9">
        <w:rPr>
          <w:rFonts w:ascii="Arial" w:hAnsi="Arial" w:cs="Arial"/>
          <w:b/>
        </w:rPr>
        <w:t xml:space="preserve">Entre las fuentes de Gregorio hay que contar la Biblia latina (Vulgata) y entre muchos están también </w:t>
      </w:r>
      <w:hyperlink r:id="rId43" w:tooltip="Orosio" w:history="1">
        <w:proofErr w:type="spellStart"/>
        <w:r w:rsidRPr="008F2DC9">
          <w:rPr>
            <w:rStyle w:val="Hipervnculo"/>
            <w:rFonts w:ascii="Arial" w:hAnsi="Arial" w:cs="Arial"/>
            <w:b/>
            <w:color w:val="auto"/>
            <w:u w:val="none"/>
          </w:rPr>
          <w:t>Orosio</w:t>
        </w:r>
        <w:proofErr w:type="spellEnd"/>
      </w:hyperlink>
      <w:r w:rsidRPr="008F2DC9">
        <w:rPr>
          <w:rFonts w:ascii="Arial" w:hAnsi="Arial" w:cs="Arial"/>
          <w:b/>
        </w:rPr>
        <w:t xml:space="preserve">, </w:t>
      </w:r>
      <w:hyperlink r:id="rId44" w:tooltip="Avito de Viena" w:history="1">
        <w:proofErr w:type="spellStart"/>
        <w:r w:rsidRPr="008F2DC9">
          <w:rPr>
            <w:rStyle w:val="Hipervnculo"/>
            <w:rFonts w:ascii="Arial" w:hAnsi="Arial" w:cs="Arial"/>
            <w:b/>
            <w:color w:val="auto"/>
            <w:u w:val="none"/>
          </w:rPr>
          <w:t>Avito</w:t>
        </w:r>
        <w:proofErr w:type="spellEnd"/>
        <w:r w:rsidRPr="008F2DC9">
          <w:rPr>
            <w:rStyle w:val="Hipervnculo"/>
            <w:rFonts w:ascii="Arial" w:hAnsi="Arial" w:cs="Arial"/>
            <w:b/>
            <w:color w:val="auto"/>
            <w:u w:val="none"/>
          </w:rPr>
          <w:t xml:space="preserve"> de Viena</w:t>
        </w:r>
      </w:hyperlink>
      <w:r w:rsidRPr="008F2DC9">
        <w:rPr>
          <w:rFonts w:ascii="Arial" w:hAnsi="Arial" w:cs="Arial"/>
          <w:b/>
        </w:rPr>
        <w:t xml:space="preserve"> y a </w:t>
      </w:r>
      <w:hyperlink r:id="rId45" w:tooltip="Sidonio Apolinar" w:history="1">
        <w:r w:rsidRPr="008F2DC9">
          <w:rPr>
            <w:rStyle w:val="Hipervnculo"/>
            <w:rFonts w:ascii="Arial" w:hAnsi="Arial" w:cs="Arial"/>
            <w:b/>
            <w:color w:val="auto"/>
            <w:u w:val="none"/>
          </w:rPr>
          <w:t>Sidonio Apolinar</w:t>
        </w:r>
      </w:hyperlink>
      <w:r w:rsidRPr="008F2DC9">
        <w:rPr>
          <w:rFonts w:ascii="Arial" w:hAnsi="Arial" w:cs="Arial"/>
          <w:b/>
        </w:rPr>
        <w:t xml:space="preserve">. Así como un número de fuentes hoy perdidas como los </w:t>
      </w:r>
      <w:r w:rsidRPr="008F2DC9">
        <w:rPr>
          <w:rFonts w:ascii="Arial" w:hAnsi="Arial" w:cs="Arial"/>
          <w:b/>
          <w:i/>
          <w:iCs/>
        </w:rPr>
        <w:t>Anales</w:t>
      </w:r>
      <w:r w:rsidRPr="008F2DC9">
        <w:rPr>
          <w:rFonts w:ascii="Arial" w:hAnsi="Arial" w:cs="Arial"/>
          <w:b/>
        </w:rPr>
        <w:t xml:space="preserve"> (llamados </w:t>
      </w:r>
      <w:hyperlink r:id="rId46" w:tooltip="Anales de Angers (aún no redactado)" w:history="1">
        <w:r w:rsidRPr="008F2DC9">
          <w:rPr>
            <w:rStyle w:val="Hipervnculo"/>
            <w:rFonts w:ascii="Arial" w:hAnsi="Arial" w:cs="Arial"/>
            <w:b/>
            <w:i/>
            <w:iCs/>
            <w:color w:val="auto"/>
            <w:u w:val="none"/>
          </w:rPr>
          <w:t>Anales de Angers</w:t>
        </w:r>
      </w:hyperlink>
      <w:r w:rsidRPr="008F2DC9">
        <w:rPr>
          <w:rFonts w:ascii="Arial" w:hAnsi="Arial" w:cs="Arial"/>
          <w:b/>
        </w:rPr>
        <w:t>) y las obras histór</w:t>
      </w:r>
      <w:r w:rsidRPr="008F2DC9">
        <w:rPr>
          <w:rFonts w:ascii="Arial" w:hAnsi="Arial" w:cs="Arial"/>
          <w:b/>
        </w:rPr>
        <w:t>i</w:t>
      </w:r>
      <w:r w:rsidRPr="008F2DC9">
        <w:rPr>
          <w:rFonts w:ascii="Arial" w:hAnsi="Arial" w:cs="Arial"/>
          <w:b/>
        </w:rPr>
        <w:t xml:space="preserve">cas de </w:t>
      </w:r>
      <w:hyperlink r:id="rId47" w:tooltip="Sulpicio Alejandro" w:history="1">
        <w:r w:rsidRPr="008F2DC9">
          <w:rPr>
            <w:rStyle w:val="Hipervnculo"/>
            <w:rFonts w:ascii="Arial" w:hAnsi="Arial" w:cs="Arial"/>
            <w:b/>
            <w:color w:val="auto"/>
            <w:u w:val="none"/>
          </w:rPr>
          <w:t>Sulpicio Alejandro</w:t>
        </w:r>
      </w:hyperlink>
      <w:r w:rsidRPr="008F2DC9">
        <w:rPr>
          <w:rFonts w:ascii="Arial" w:hAnsi="Arial" w:cs="Arial"/>
          <w:b/>
        </w:rPr>
        <w:t xml:space="preserve"> y de </w:t>
      </w:r>
      <w:hyperlink r:id="rId48" w:tooltip="Renato Profuturo Frigerido" w:history="1">
        <w:r w:rsidRPr="008F2DC9">
          <w:rPr>
            <w:rStyle w:val="Hipervnculo"/>
            <w:rFonts w:ascii="Arial" w:hAnsi="Arial" w:cs="Arial"/>
            <w:b/>
            <w:color w:val="auto"/>
            <w:u w:val="none"/>
          </w:rPr>
          <w:t xml:space="preserve">Renato </w:t>
        </w:r>
        <w:proofErr w:type="spellStart"/>
        <w:r w:rsidRPr="008F2DC9">
          <w:rPr>
            <w:rStyle w:val="Hipervnculo"/>
            <w:rFonts w:ascii="Arial" w:hAnsi="Arial" w:cs="Arial"/>
            <w:b/>
            <w:color w:val="auto"/>
            <w:u w:val="none"/>
          </w:rPr>
          <w:t>Profuturo</w:t>
        </w:r>
        <w:proofErr w:type="spellEnd"/>
        <w:r w:rsidRPr="008F2DC9">
          <w:rPr>
            <w:rStyle w:val="Hipervnculo"/>
            <w:rFonts w:ascii="Arial" w:hAnsi="Arial" w:cs="Arial"/>
            <w:b/>
            <w:color w:val="auto"/>
            <w:u w:val="none"/>
          </w:rPr>
          <w:t xml:space="preserve"> </w:t>
        </w:r>
        <w:proofErr w:type="spellStart"/>
        <w:r w:rsidRPr="008F2DC9">
          <w:rPr>
            <w:rStyle w:val="Hipervnculo"/>
            <w:rFonts w:ascii="Arial" w:hAnsi="Arial" w:cs="Arial"/>
            <w:b/>
            <w:color w:val="auto"/>
            <w:u w:val="none"/>
          </w:rPr>
          <w:t>Frigerido</w:t>
        </w:r>
        <w:proofErr w:type="spellEnd"/>
      </w:hyperlink>
      <w:r w:rsidRPr="008F2DC9">
        <w:rPr>
          <w:rFonts w:ascii="Arial" w:hAnsi="Arial" w:cs="Arial"/>
          <w:b/>
        </w:rPr>
        <w:t xml:space="preserve"> (</w:t>
      </w:r>
      <w:proofErr w:type="spellStart"/>
      <w:r w:rsidRPr="008F2DC9">
        <w:rPr>
          <w:rFonts w:ascii="Arial" w:hAnsi="Arial" w:cs="Arial"/>
          <w:b/>
        </w:rPr>
        <w:t>Renatus</w:t>
      </w:r>
      <w:proofErr w:type="spellEnd"/>
      <w:r w:rsidRPr="008F2DC9">
        <w:rPr>
          <w:rFonts w:ascii="Arial" w:hAnsi="Arial" w:cs="Arial"/>
          <w:b/>
        </w:rPr>
        <w:t xml:space="preserve"> </w:t>
      </w:r>
      <w:proofErr w:type="spellStart"/>
      <w:r w:rsidRPr="008F2DC9">
        <w:rPr>
          <w:rFonts w:ascii="Arial" w:hAnsi="Arial" w:cs="Arial"/>
          <w:b/>
        </w:rPr>
        <w:t>Profuturus</w:t>
      </w:r>
      <w:proofErr w:type="spellEnd"/>
      <w:r w:rsidRPr="008F2DC9">
        <w:rPr>
          <w:rFonts w:ascii="Arial" w:hAnsi="Arial" w:cs="Arial"/>
          <w:b/>
        </w:rPr>
        <w:t xml:space="preserve"> </w:t>
      </w:r>
      <w:proofErr w:type="spellStart"/>
      <w:r w:rsidRPr="008F2DC9">
        <w:rPr>
          <w:rFonts w:ascii="Arial" w:hAnsi="Arial" w:cs="Arial"/>
          <w:b/>
        </w:rPr>
        <w:t>Friger</w:t>
      </w:r>
      <w:r w:rsidRPr="008F2DC9">
        <w:rPr>
          <w:rFonts w:ascii="Arial" w:hAnsi="Arial" w:cs="Arial"/>
          <w:b/>
        </w:rPr>
        <w:t>i</w:t>
      </w:r>
      <w:r w:rsidRPr="008F2DC9">
        <w:rPr>
          <w:rFonts w:ascii="Arial" w:hAnsi="Arial" w:cs="Arial"/>
          <w:b/>
        </w:rPr>
        <w:t>dus</w:t>
      </w:r>
      <w:proofErr w:type="spellEnd"/>
      <w:r w:rsidRPr="008F2DC9">
        <w:rPr>
          <w:rFonts w:ascii="Arial" w:hAnsi="Arial" w:cs="Arial"/>
          <w:b/>
        </w:rPr>
        <w:t xml:space="preserve">). </w:t>
      </w:r>
    </w:p>
    <w:p w:rsidR="008F2DC9" w:rsidRDefault="008F2DC9" w:rsidP="008F2DC9">
      <w:pPr>
        <w:pStyle w:val="NormalWeb"/>
        <w:spacing w:before="0" w:beforeAutospacing="0" w:after="0" w:afterAutospacing="0"/>
        <w:ind w:left="-567" w:firstLine="142"/>
        <w:jc w:val="both"/>
        <w:rPr>
          <w:rFonts w:ascii="Arial" w:hAnsi="Arial" w:cs="Arial"/>
          <w:b/>
        </w:rPr>
      </w:pPr>
    </w:p>
    <w:p w:rsidR="008F2DC9" w:rsidRPr="008F2DC9" w:rsidRDefault="008F2DC9" w:rsidP="008F2DC9">
      <w:pPr>
        <w:pStyle w:val="NormalWeb"/>
        <w:spacing w:before="0" w:beforeAutospacing="0" w:after="0" w:afterAutospacing="0"/>
        <w:ind w:left="-567" w:firstLine="142"/>
        <w:jc w:val="both"/>
        <w:rPr>
          <w:rFonts w:ascii="Arial" w:hAnsi="Arial" w:cs="Arial"/>
          <w:b/>
        </w:rPr>
      </w:pPr>
      <w:r>
        <w:rPr>
          <w:rFonts w:ascii="Arial" w:hAnsi="Arial" w:cs="Arial"/>
          <w:b/>
        </w:rPr>
        <w:lastRenderedPageBreak/>
        <w:t xml:space="preserve">  </w:t>
      </w:r>
      <w:r w:rsidRPr="008F2DC9">
        <w:rPr>
          <w:rFonts w:ascii="Arial" w:hAnsi="Arial" w:cs="Arial"/>
          <w:b/>
        </w:rPr>
        <w:t>El obispo historiador nombra con frecuencia a sus fuentes o transcribe fragme</w:t>
      </w:r>
      <w:r w:rsidRPr="008F2DC9">
        <w:rPr>
          <w:rFonts w:ascii="Arial" w:hAnsi="Arial" w:cs="Arial"/>
          <w:b/>
        </w:rPr>
        <w:t>n</w:t>
      </w:r>
      <w:r w:rsidRPr="008F2DC9">
        <w:rPr>
          <w:rFonts w:ascii="Arial" w:hAnsi="Arial" w:cs="Arial"/>
          <w:b/>
        </w:rPr>
        <w:t xml:space="preserve">tos enteros de textos que cita. Debido a la gran escasez de fuentes para este período, los Diez libros de historia o la </w:t>
      </w:r>
      <w:r w:rsidRPr="008F2DC9">
        <w:rPr>
          <w:rFonts w:ascii="Arial" w:hAnsi="Arial" w:cs="Arial"/>
          <w:b/>
          <w:i/>
          <w:iCs/>
        </w:rPr>
        <w:t>Historia de los francos</w:t>
      </w:r>
      <w:r w:rsidRPr="008F2DC9">
        <w:rPr>
          <w:rFonts w:ascii="Arial" w:hAnsi="Arial" w:cs="Arial"/>
          <w:b/>
        </w:rPr>
        <w:t xml:space="preserve"> resulta indispensable para el estudio de la ant</w:t>
      </w:r>
      <w:r w:rsidRPr="008F2DC9">
        <w:rPr>
          <w:rFonts w:ascii="Arial" w:hAnsi="Arial" w:cs="Arial"/>
          <w:b/>
        </w:rPr>
        <w:t>i</w:t>
      </w:r>
      <w:r w:rsidRPr="008F2DC9">
        <w:rPr>
          <w:rFonts w:ascii="Arial" w:hAnsi="Arial" w:cs="Arial"/>
          <w:b/>
        </w:rPr>
        <w:t xml:space="preserve">güedad tardía de las </w:t>
      </w:r>
      <w:proofErr w:type="spellStart"/>
      <w:r w:rsidRPr="008F2DC9">
        <w:rPr>
          <w:rFonts w:ascii="Arial" w:hAnsi="Arial" w:cs="Arial"/>
          <w:b/>
        </w:rPr>
        <w:t>Galias</w:t>
      </w:r>
      <w:proofErr w:type="spellEnd"/>
      <w:r w:rsidRPr="008F2DC9">
        <w:rPr>
          <w:rFonts w:ascii="Arial" w:hAnsi="Arial" w:cs="Arial"/>
          <w:b/>
        </w:rPr>
        <w:t xml:space="preserve"> y para la época merovingia temprana.</w:t>
      </w:r>
    </w:p>
    <w:p w:rsidR="008F2DC9" w:rsidRPr="008F2DC9" w:rsidRDefault="008F2DC9" w:rsidP="008F2DC9">
      <w:pPr>
        <w:spacing w:after="0" w:line="240" w:lineRule="auto"/>
        <w:ind w:left="-567" w:firstLine="142"/>
        <w:jc w:val="both"/>
        <w:rPr>
          <w:rFonts w:ascii="Arial" w:hAnsi="Arial" w:cs="Arial"/>
          <w:b/>
          <w:sz w:val="24"/>
          <w:szCs w:val="24"/>
        </w:rPr>
      </w:pPr>
    </w:p>
    <w:p w:rsidR="008F2DC9" w:rsidRDefault="008F2DC9" w:rsidP="008F2DC9">
      <w:pPr>
        <w:pStyle w:val="NormalWeb"/>
        <w:spacing w:before="0" w:beforeAutospacing="0" w:after="0" w:afterAutospacing="0"/>
        <w:ind w:left="-567" w:firstLine="142"/>
        <w:jc w:val="both"/>
        <w:rPr>
          <w:rFonts w:ascii="Arial" w:hAnsi="Arial" w:cs="Arial"/>
          <w:b/>
        </w:rPr>
      </w:pPr>
      <w:r w:rsidRPr="008F2DC9">
        <w:rPr>
          <w:rFonts w:ascii="Arial" w:hAnsi="Arial" w:cs="Arial"/>
          <w:b/>
        </w:rPr>
        <w:t xml:space="preserve">Durante el </w:t>
      </w:r>
      <w:proofErr w:type="spellStart"/>
      <w:r w:rsidRPr="008F2DC9">
        <w:rPr>
          <w:rFonts w:ascii="Arial" w:hAnsi="Arial" w:cs="Arial"/>
          <w:b/>
        </w:rPr>
        <w:t>medioevo</w:t>
      </w:r>
      <w:proofErr w:type="spellEnd"/>
      <w:r w:rsidRPr="008F2DC9">
        <w:rPr>
          <w:rFonts w:ascii="Arial" w:hAnsi="Arial" w:cs="Arial"/>
          <w:b/>
        </w:rPr>
        <w:t xml:space="preserve"> la obra se leyó extensamente. En los siglos siguientes se le continuó con la historia de los reyes merovingios posteriores, por autores colect</w:t>
      </w:r>
      <w:r w:rsidRPr="008F2DC9">
        <w:rPr>
          <w:rFonts w:ascii="Arial" w:hAnsi="Arial" w:cs="Arial"/>
          <w:b/>
        </w:rPr>
        <w:t>i</w:t>
      </w:r>
      <w:r w:rsidRPr="008F2DC9">
        <w:rPr>
          <w:rFonts w:ascii="Arial" w:hAnsi="Arial" w:cs="Arial"/>
          <w:b/>
        </w:rPr>
        <w:t xml:space="preserve">vamente conocidos como </w:t>
      </w:r>
      <w:hyperlink r:id="rId49" w:tooltip="Fredegario" w:history="1">
        <w:proofErr w:type="spellStart"/>
        <w:r w:rsidRPr="008F2DC9">
          <w:rPr>
            <w:rStyle w:val="Hipervnculo"/>
            <w:rFonts w:ascii="Arial" w:hAnsi="Arial" w:cs="Arial"/>
            <w:b/>
            <w:color w:val="auto"/>
            <w:u w:val="none"/>
          </w:rPr>
          <w:t>Fredegario</w:t>
        </w:r>
        <w:proofErr w:type="spellEnd"/>
      </w:hyperlink>
      <w:r w:rsidRPr="008F2DC9">
        <w:rPr>
          <w:rFonts w:ascii="Arial" w:hAnsi="Arial" w:cs="Arial"/>
          <w:b/>
        </w:rPr>
        <w:t xml:space="preserve"> o </w:t>
      </w:r>
      <w:proofErr w:type="spellStart"/>
      <w:r w:rsidRPr="008F2DC9">
        <w:rPr>
          <w:rFonts w:ascii="Arial" w:hAnsi="Arial" w:cs="Arial"/>
          <w:b/>
        </w:rPr>
        <w:t>pseudo</w:t>
      </w:r>
      <w:proofErr w:type="spellEnd"/>
      <w:r w:rsidRPr="008F2DC9">
        <w:rPr>
          <w:rFonts w:ascii="Arial" w:hAnsi="Arial" w:cs="Arial"/>
          <w:b/>
        </w:rPr>
        <w:t xml:space="preserve"> </w:t>
      </w:r>
      <w:proofErr w:type="spellStart"/>
      <w:r w:rsidRPr="008F2DC9">
        <w:rPr>
          <w:rFonts w:ascii="Arial" w:hAnsi="Arial" w:cs="Arial"/>
          <w:b/>
        </w:rPr>
        <w:t>Fredegario</w:t>
      </w:r>
      <w:proofErr w:type="spellEnd"/>
      <w:r w:rsidRPr="008F2DC9">
        <w:rPr>
          <w:rFonts w:ascii="Arial" w:hAnsi="Arial" w:cs="Arial"/>
          <w:b/>
        </w:rPr>
        <w:t>. La primera impresión de la obra (</w:t>
      </w:r>
      <w:proofErr w:type="spellStart"/>
      <w:r w:rsidRPr="008F2DC9">
        <w:rPr>
          <w:rFonts w:ascii="Arial" w:hAnsi="Arial" w:cs="Arial"/>
          <w:b/>
        </w:rPr>
        <w:t>ed</w:t>
      </w:r>
      <w:r w:rsidRPr="008F2DC9">
        <w:rPr>
          <w:rFonts w:ascii="Arial" w:hAnsi="Arial" w:cs="Arial"/>
          <w:b/>
        </w:rPr>
        <w:t>i</w:t>
      </w:r>
      <w:r w:rsidRPr="008F2DC9">
        <w:rPr>
          <w:rFonts w:ascii="Arial" w:hAnsi="Arial" w:cs="Arial"/>
          <w:b/>
        </w:rPr>
        <w:t>tio</w:t>
      </w:r>
      <w:proofErr w:type="spellEnd"/>
      <w:r w:rsidRPr="008F2DC9">
        <w:rPr>
          <w:rFonts w:ascii="Arial" w:hAnsi="Arial" w:cs="Arial"/>
          <w:b/>
        </w:rPr>
        <w:t xml:space="preserve"> princeps) se llevó a cabo en París en los años 1511/12.</w:t>
      </w:r>
    </w:p>
    <w:p w:rsidR="008F2DC9" w:rsidRPr="008F2DC9" w:rsidRDefault="008F2DC9" w:rsidP="008F2DC9">
      <w:pPr>
        <w:pStyle w:val="NormalWeb"/>
        <w:spacing w:before="0" w:beforeAutospacing="0" w:after="0" w:afterAutospacing="0"/>
        <w:ind w:left="-567" w:firstLine="142"/>
        <w:jc w:val="both"/>
        <w:rPr>
          <w:rFonts w:ascii="Arial" w:hAnsi="Arial" w:cs="Arial"/>
          <w:b/>
        </w:rPr>
      </w:pPr>
    </w:p>
    <w:p w:rsidR="008F2DC9" w:rsidRDefault="008F2DC9" w:rsidP="008F2DC9">
      <w:pPr>
        <w:pStyle w:val="NormalWeb"/>
        <w:spacing w:before="0" w:beforeAutospacing="0" w:after="0" w:afterAutospacing="0"/>
        <w:ind w:left="-567" w:firstLine="142"/>
        <w:jc w:val="both"/>
        <w:rPr>
          <w:rFonts w:ascii="Arial" w:hAnsi="Arial" w:cs="Arial"/>
          <w:b/>
        </w:rPr>
      </w:pPr>
      <w:r w:rsidRPr="008F2DC9">
        <w:rPr>
          <w:rFonts w:ascii="Arial" w:hAnsi="Arial" w:cs="Arial"/>
          <w:b/>
        </w:rPr>
        <w:t>En la investigación historiográfica actual algunos autores ponen en entredicho su credibil</w:t>
      </w:r>
      <w:r w:rsidRPr="008F2DC9">
        <w:rPr>
          <w:rFonts w:ascii="Arial" w:hAnsi="Arial" w:cs="Arial"/>
          <w:b/>
        </w:rPr>
        <w:t>i</w:t>
      </w:r>
      <w:r w:rsidRPr="008F2DC9">
        <w:rPr>
          <w:rFonts w:ascii="Arial" w:hAnsi="Arial" w:cs="Arial"/>
          <w:b/>
        </w:rPr>
        <w:t xml:space="preserve">dad. Una crítica acérrima es la de </w:t>
      </w:r>
      <w:proofErr w:type="spellStart"/>
      <w:r w:rsidRPr="008F2DC9">
        <w:rPr>
          <w:rFonts w:ascii="Arial" w:hAnsi="Arial" w:cs="Arial"/>
          <w:b/>
        </w:rPr>
        <w:t>Ian</w:t>
      </w:r>
      <w:proofErr w:type="spellEnd"/>
      <w:r w:rsidRPr="008F2DC9">
        <w:rPr>
          <w:rFonts w:ascii="Arial" w:hAnsi="Arial" w:cs="Arial"/>
          <w:b/>
        </w:rPr>
        <w:t xml:space="preserve"> N. Wood. Éste, junto con otros, asegura que el retrato de la decadencia cultural plasmada por Gregorio entre el siglo VI (en el que v</w:t>
      </w:r>
      <w:r w:rsidRPr="008F2DC9">
        <w:rPr>
          <w:rFonts w:ascii="Arial" w:hAnsi="Arial" w:cs="Arial"/>
          <w:b/>
        </w:rPr>
        <w:t>i</w:t>
      </w:r>
      <w:r w:rsidRPr="008F2DC9">
        <w:rPr>
          <w:rFonts w:ascii="Arial" w:hAnsi="Arial" w:cs="Arial"/>
          <w:b/>
        </w:rPr>
        <w:t xml:space="preserve">ve) y el siglo anterior es exagerado y que, en realidad, el deterioro cultural entre el siglo de </w:t>
      </w:r>
      <w:proofErr w:type="spellStart"/>
      <w:r w:rsidRPr="008F2DC9">
        <w:rPr>
          <w:rFonts w:ascii="Arial" w:hAnsi="Arial" w:cs="Arial"/>
          <w:b/>
        </w:rPr>
        <w:t>S</w:t>
      </w:r>
      <w:r w:rsidRPr="008F2DC9">
        <w:rPr>
          <w:rFonts w:ascii="Arial" w:hAnsi="Arial" w:cs="Arial"/>
          <w:b/>
        </w:rPr>
        <w:t>i</w:t>
      </w:r>
      <w:r w:rsidRPr="008F2DC9">
        <w:rPr>
          <w:rFonts w:ascii="Arial" w:hAnsi="Arial" w:cs="Arial"/>
          <w:b/>
        </w:rPr>
        <w:t>dionio</w:t>
      </w:r>
      <w:proofErr w:type="spellEnd"/>
      <w:r w:rsidRPr="008F2DC9">
        <w:rPr>
          <w:rFonts w:ascii="Arial" w:hAnsi="Arial" w:cs="Arial"/>
          <w:b/>
        </w:rPr>
        <w:t xml:space="preserve"> Apolinar y el de Gregorio de Tours no fue tan grande como lo pinta. El hecho de que 600 poetas estuvieran aún activos en la antigüedad tardía (</w:t>
      </w:r>
      <w:proofErr w:type="spellStart"/>
      <w:r w:rsidRPr="008F2DC9">
        <w:rPr>
          <w:rFonts w:ascii="Arial" w:hAnsi="Arial" w:cs="Arial"/>
          <w:b/>
        </w:rPr>
        <w:t>v.g.</w:t>
      </w:r>
      <w:proofErr w:type="spellEnd"/>
      <w:r w:rsidRPr="008F2DC9">
        <w:rPr>
          <w:rFonts w:ascii="Arial" w:hAnsi="Arial" w:cs="Arial"/>
          <w:b/>
        </w:rPr>
        <w:t xml:space="preserve"> </w:t>
      </w:r>
      <w:hyperlink r:id="rId50" w:tooltip="Venancio Fortunato" w:history="1">
        <w:r w:rsidRPr="008F2DC9">
          <w:rPr>
            <w:rStyle w:val="Hipervnculo"/>
            <w:rFonts w:ascii="Arial" w:hAnsi="Arial" w:cs="Arial"/>
            <w:b/>
            <w:color w:val="auto"/>
            <w:u w:val="none"/>
          </w:rPr>
          <w:t>Venancio Fortunato</w:t>
        </w:r>
      </w:hyperlink>
      <w:r w:rsidRPr="008F2DC9">
        <w:rPr>
          <w:rFonts w:ascii="Arial" w:hAnsi="Arial" w:cs="Arial"/>
          <w:b/>
        </w:rPr>
        <w:t xml:space="preserve">, amigo del obispo de Tours), lleva a Wood a generalizar su escepticismo de ese aspecto al conjunto de la obra. Otro crítico es Walter A. </w:t>
      </w:r>
      <w:proofErr w:type="spellStart"/>
      <w:r w:rsidRPr="008F2DC9">
        <w:rPr>
          <w:rFonts w:ascii="Arial" w:hAnsi="Arial" w:cs="Arial"/>
          <w:b/>
        </w:rPr>
        <w:t>Goffart</w:t>
      </w:r>
      <w:proofErr w:type="spellEnd"/>
      <w:r w:rsidRPr="008F2DC9">
        <w:rPr>
          <w:rFonts w:ascii="Arial" w:hAnsi="Arial" w:cs="Arial"/>
          <w:b/>
        </w:rPr>
        <w:t>, quien reprocha al obispo el haber omitido deliberadamente determinados acontec</w:t>
      </w:r>
      <w:r w:rsidRPr="008F2DC9">
        <w:rPr>
          <w:rFonts w:ascii="Arial" w:hAnsi="Arial" w:cs="Arial"/>
          <w:b/>
        </w:rPr>
        <w:t>i</w:t>
      </w:r>
      <w:r w:rsidRPr="008F2DC9">
        <w:rPr>
          <w:rFonts w:ascii="Arial" w:hAnsi="Arial" w:cs="Arial"/>
          <w:b/>
        </w:rPr>
        <w:t>mientos. Por regla general, las investig</w:t>
      </w:r>
      <w:r w:rsidRPr="008F2DC9">
        <w:rPr>
          <w:rFonts w:ascii="Arial" w:hAnsi="Arial" w:cs="Arial"/>
          <w:b/>
        </w:rPr>
        <w:t>a</w:t>
      </w:r>
      <w:r w:rsidRPr="008F2DC9">
        <w:rPr>
          <w:rFonts w:ascii="Arial" w:hAnsi="Arial" w:cs="Arial"/>
          <w:b/>
        </w:rPr>
        <w:t>ciones recientes tienden a enfatizar cuánto participaba todavía Gregorio de la tradiciones de la antigüedad tardía, a diferencia de la historiografía anterior que lo pe</w:t>
      </w:r>
      <w:r w:rsidRPr="008F2DC9">
        <w:rPr>
          <w:rFonts w:ascii="Arial" w:hAnsi="Arial" w:cs="Arial"/>
          <w:b/>
        </w:rPr>
        <w:t>r</w:t>
      </w:r>
      <w:r w:rsidRPr="008F2DC9">
        <w:rPr>
          <w:rFonts w:ascii="Arial" w:hAnsi="Arial" w:cs="Arial"/>
          <w:b/>
        </w:rPr>
        <w:t>cibía como ya inscrito en el Medioevo.</w:t>
      </w:r>
    </w:p>
    <w:p w:rsidR="008F2DC9" w:rsidRPr="008F2DC9" w:rsidRDefault="008F2DC9" w:rsidP="008F2DC9">
      <w:pPr>
        <w:pStyle w:val="NormalWeb"/>
        <w:spacing w:before="0" w:beforeAutospacing="0" w:after="0" w:afterAutospacing="0"/>
        <w:ind w:left="-567" w:firstLine="142"/>
        <w:jc w:val="both"/>
        <w:rPr>
          <w:rFonts w:ascii="Arial" w:hAnsi="Arial" w:cs="Arial"/>
          <w:b/>
        </w:rPr>
      </w:pPr>
    </w:p>
    <w:p w:rsidR="008F2DC9" w:rsidRDefault="008F2DC9" w:rsidP="008F2DC9">
      <w:pPr>
        <w:pStyle w:val="NormalWeb"/>
        <w:spacing w:before="0" w:beforeAutospacing="0" w:after="0" w:afterAutospacing="0"/>
        <w:ind w:left="-567" w:firstLine="142"/>
        <w:jc w:val="both"/>
        <w:rPr>
          <w:rFonts w:ascii="Arial" w:hAnsi="Arial" w:cs="Arial"/>
          <w:b/>
        </w:rPr>
      </w:pPr>
      <w:r w:rsidRPr="008F2DC9">
        <w:rPr>
          <w:rFonts w:ascii="Arial" w:hAnsi="Arial" w:cs="Arial"/>
          <w:b/>
        </w:rPr>
        <w:t>Lo más probable es que los sucesos pasados por alto no lo fueran porque existiera la intención de influir al lector a través de un relato truncado de la situación, sino porque el historiador estimó que no valía la pena narrarlos. En efecto, al igual que otros autores eclesiásticos, hay en el obispo de Tours una intención de moralizar y la historia tiene un sentido. Otras críticas frecuentes remiten a errores cronológicos así como a equivoc</w:t>
      </w:r>
      <w:r w:rsidRPr="008F2DC9">
        <w:rPr>
          <w:rFonts w:ascii="Arial" w:hAnsi="Arial" w:cs="Arial"/>
          <w:b/>
        </w:rPr>
        <w:t>a</w:t>
      </w:r>
      <w:r w:rsidRPr="008F2DC9">
        <w:rPr>
          <w:rFonts w:ascii="Arial" w:hAnsi="Arial" w:cs="Arial"/>
          <w:b/>
        </w:rPr>
        <w:t>ciones en los datos numéricos sobre todo en los primeros libros (por ejemplo en las de</w:t>
      </w:r>
      <w:r w:rsidRPr="008F2DC9">
        <w:rPr>
          <w:rFonts w:ascii="Arial" w:hAnsi="Arial" w:cs="Arial"/>
          <w:b/>
        </w:rPr>
        <w:t>s</w:t>
      </w:r>
      <w:r w:rsidRPr="008F2DC9">
        <w:rPr>
          <w:rFonts w:ascii="Arial" w:hAnsi="Arial" w:cs="Arial"/>
          <w:b/>
        </w:rPr>
        <w:t>cripciones que hace del tiempo de Clodoveo, para cuya documentación sólo dispuso de inform</w:t>
      </w:r>
      <w:r w:rsidRPr="008F2DC9">
        <w:rPr>
          <w:rFonts w:ascii="Arial" w:hAnsi="Arial" w:cs="Arial"/>
          <w:b/>
        </w:rPr>
        <w:t>a</w:t>
      </w:r>
      <w:r w:rsidRPr="008F2DC9">
        <w:rPr>
          <w:rFonts w:ascii="Arial" w:hAnsi="Arial" w:cs="Arial"/>
          <w:b/>
        </w:rPr>
        <w:t>ciones imprecisas).</w:t>
      </w:r>
    </w:p>
    <w:p w:rsidR="008F2DC9" w:rsidRPr="008F2DC9" w:rsidRDefault="008F2DC9" w:rsidP="008F2DC9">
      <w:pPr>
        <w:pStyle w:val="NormalWeb"/>
        <w:spacing w:before="0" w:beforeAutospacing="0" w:after="0" w:afterAutospacing="0"/>
        <w:ind w:left="-567" w:firstLine="142"/>
        <w:jc w:val="both"/>
        <w:rPr>
          <w:rFonts w:ascii="Arial" w:hAnsi="Arial" w:cs="Arial"/>
          <w:b/>
        </w:rPr>
      </w:pPr>
    </w:p>
    <w:p w:rsidR="008F2DC9" w:rsidRPr="008F2DC9" w:rsidRDefault="008F2DC9" w:rsidP="008F2DC9">
      <w:pPr>
        <w:pStyle w:val="NormalWeb"/>
        <w:spacing w:before="0" w:beforeAutospacing="0" w:after="0" w:afterAutospacing="0"/>
        <w:ind w:left="-567" w:firstLine="142"/>
        <w:jc w:val="both"/>
        <w:rPr>
          <w:rFonts w:ascii="Arial" w:hAnsi="Arial" w:cs="Arial"/>
          <w:b/>
        </w:rPr>
      </w:pPr>
      <w:r w:rsidRPr="008F2DC9">
        <w:rPr>
          <w:rFonts w:ascii="Arial" w:hAnsi="Arial" w:cs="Arial"/>
          <w:b/>
        </w:rPr>
        <w:t>El valor en tanto fuente de la obra del obispo de Tours (que cubre el acontecer político y la historia de la cultura) es innegable para un período del que no han sobrevivido sino escasís</w:t>
      </w:r>
      <w:r w:rsidRPr="008F2DC9">
        <w:rPr>
          <w:rFonts w:ascii="Arial" w:hAnsi="Arial" w:cs="Arial"/>
          <w:b/>
        </w:rPr>
        <w:t>i</w:t>
      </w:r>
      <w:r w:rsidRPr="008F2DC9">
        <w:rPr>
          <w:rFonts w:ascii="Arial" w:hAnsi="Arial" w:cs="Arial"/>
          <w:b/>
        </w:rPr>
        <w:t>mas fuentes.</w:t>
      </w:r>
    </w:p>
    <w:p w:rsidR="008F2DC9" w:rsidRDefault="008F2DC9" w:rsidP="008F2DC9">
      <w:pPr>
        <w:pStyle w:val="Ttulo2"/>
        <w:spacing w:before="0" w:beforeAutospacing="0" w:after="0" w:afterAutospacing="0"/>
        <w:ind w:left="-567" w:firstLine="142"/>
        <w:jc w:val="both"/>
        <w:rPr>
          <w:rStyle w:val="mw-headline"/>
          <w:rFonts w:ascii="Arial" w:hAnsi="Arial" w:cs="Arial"/>
          <w:sz w:val="24"/>
          <w:szCs w:val="24"/>
        </w:rPr>
      </w:pPr>
      <w:r w:rsidRPr="008F2DC9">
        <w:rPr>
          <w:rStyle w:val="mw-headline"/>
          <w:rFonts w:ascii="Arial" w:hAnsi="Arial" w:cs="Arial"/>
          <w:sz w:val="24"/>
          <w:szCs w:val="24"/>
        </w:rPr>
        <w:t>Hagiografía</w:t>
      </w:r>
    </w:p>
    <w:p w:rsidR="008F2DC9" w:rsidRPr="008F2DC9" w:rsidRDefault="008F2DC9" w:rsidP="008F2DC9">
      <w:pPr>
        <w:pStyle w:val="Ttulo2"/>
        <w:spacing w:before="0" w:beforeAutospacing="0" w:after="0" w:afterAutospacing="0"/>
        <w:ind w:left="-567" w:firstLine="142"/>
        <w:jc w:val="both"/>
        <w:rPr>
          <w:rFonts w:ascii="Arial" w:hAnsi="Arial" w:cs="Arial"/>
          <w:sz w:val="24"/>
          <w:szCs w:val="24"/>
        </w:rPr>
      </w:pPr>
    </w:p>
    <w:p w:rsidR="008A1423" w:rsidRDefault="008F2DC9" w:rsidP="008F2DC9">
      <w:pPr>
        <w:spacing w:after="0" w:line="240" w:lineRule="auto"/>
        <w:ind w:left="-567" w:right="-142" w:firstLine="142"/>
        <w:jc w:val="both"/>
        <w:rPr>
          <w:rFonts w:ascii="Arial" w:hAnsi="Arial" w:cs="Arial"/>
          <w:b/>
          <w:sz w:val="24"/>
          <w:szCs w:val="24"/>
        </w:rPr>
      </w:pPr>
      <w:r w:rsidRPr="008F2DC9">
        <w:rPr>
          <w:rFonts w:ascii="Arial" w:hAnsi="Arial" w:cs="Arial"/>
          <w:b/>
          <w:sz w:val="24"/>
          <w:szCs w:val="24"/>
        </w:rPr>
        <w:t xml:space="preserve">Su libro </w:t>
      </w:r>
      <w:r w:rsidRPr="008F2DC9">
        <w:rPr>
          <w:rFonts w:ascii="Arial" w:hAnsi="Arial" w:cs="Arial"/>
          <w:b/>
          <w:i/>
          <w:iCs/>
          <w:sz w:val="24"/>
          <w:szCs w:val="24"/>
        </w:rPr>
        <w:t>Vida de los Padres</w:t>
      </w:r>
      <w:r w:rsidRPr="008F2DC9">
        <w:rPr>
          <w:rFonts w:ascii="Arial" w:hAnsi="Arial" w:cs="Arial"/>
          <w:b/>
          <w:sz w:val="24"/>
          <w:szCs w:val="24"/>
        </w:rPr>
        <w:t xml:space="preserve"> comprende las </w:t>
      </w:r>
      <w:hyperlink r:id="rId51" w:tooltip="Hagiografías (aún no redactado)" w:history="1">
        <w:r w:rsidRPr="008F2DC9">
          <w:rPr>
            <w:rStyle w:val="Hipervnculo"/>
            <w:rFonts w:ascii="Arial" w:hAnsi="Arial" w:cs="Arial"/>
            <w:b/>
            <w:color w:val="auto"/>
            <w:sz w:val="24"/>
            <w:szCs w:val="24"/>
            <w:u w:val="none"/>
          </w:rPr>
          <w:t>hagiografías</w:t>
        </w:r>
      </w:hyperlink>
      <w:r w:rsidRPr="008F2DC9">
        <w:rPr>
          <w:rFonts w:ascii="Arial" w:hAnsi="Arial" w:cs="Arial"/>
          <w:b/>
          <w:sz w:val="24"/>
          <w:szCs w:val="24"/>
        </w:rPr>
        <w:t xml:space="preserve"> de veinte de los más dest</w:t>
      </w:r>
      <w:r w:rsidRPr="008F2DC9">
        <w:rPr>
          <w:rFonts w:ascii="Arial" w:hAnsi="Arial" w:cs="Arial"/>
          <w:b/>
          <w:sz w:val="24"/>
          <w:szCs w:val="24"/>
        </w:rPr>
        <w:t>a</w:t>
      </w:r>
      <w:r w:rsidRPr="008F2DC9">
        <w:rPr>
          <w:rFonts w:ascii="Arial" w:hAnsi="Arial" w:cs="Arial"/>
          <w:b/>
          <w:sz w:val="24"/>
          <w:szCs w:val="24"/>
        </w:rPr>
        <w:t xml:space="preserve">cados hombres de la generación precedente a la suya propia, conteniendo un amplio muestrario de la comunidad espiritual a principios del </w:t>
      </w:r>
      <w:proofErr w:type="spellStart"/>
      <w:r w:rsidRPr="008F2DC9">
        <w:rPr>
          <w:rFonts w:ascii="Arial" w:hAnsi="Arial" w:cs="Arial"/>
          <w:b/>
          <w:sz w:val="24"/>
          <w:szCs w:val="24"/>
        </w:rPr>
        <w:t>medioevo</w:t>
      </w:r>
      <w:proofErr w:type="spellEnd"/>
      <w:r w:rsidRPr="008F2DC9">
        <w:rPr>
          <w:rFonts w:ascii="Arial" w:hAnsi="Arial" w:cs="Arial"/>
          <w:b/>
          <w:sz w:val="24"/>
          <w:szCs w:val="24"/>
        </w:rPr>
        <w:t xml:space="preserve"> en la Galia, que incluye la vida de obispos, clérigos, monjes, abades, hombres santos y ermitaños</w:t>
      </w:r>
    </w:p>
    <w:p w:rsidR="008A1423" w:rsidRDefault="008A1423" w:rsidP="008F2DC9">
      <w:pPr>
        <w:spacing w:after="0" w:line="240" w:lineRule="auto"/>
        <w:ind w:left="-567" w:right="-142" w:firstLine="142"/>
        <w:jc w:val="both"/>
        <w:rPr>
          <w:rFonts w:ascii="Arial" w:hAnsi="Arial" w:cs="Arial"/>
          <w:b/>
          <w:sz w:val="24"/>
          <w:szCs w:val="24"/>
        </w:rPr>
      </w:pPr>
      <w:r>
        <w:rPr>
          <w:rFonts w:ascii="Arial" w:hAnsi="Arial" w:cs="Arial"/>
          <w:b/>
          <w:sz w:val="24"/>
          <w:szCs w:val="24"/>
        </w:rPr>
        <w:t xml:space="preserve">  </w:t>
      </w:r>
      <w:r w:rsidR="008F2DC9" w:rsidRPr="008F2DC9">
        <w:rPr>
          <w:rFonts w:ascii="Arial" w:hAnsi="Arial" w:cs="Arial"/>
          <w:b/>
          <w:sz w:val="24"/>
          <w:szCs w:val="24"/>
        </w:rPr>
        <w:t xml:space="preserve">. La palabra «Vida« » es utilizada en singular para el título de la colección de vidas, a fin de dar una imagen uniforme de la naturaleza gloriosa del estilo de la vida cristiana en general, para lo que su contenido desarrolla cada vida individualmente, llevando así a cabo aspectos específicos de un solo gran ideal. </w:t>
      </w:r>
    </w:p>
    <w:p w:rsidR="008A1423" w:rsidRDefault="008A1423" w:rsidP="008F2DC9">
      <w:pPr>
        <w:spacing w:after="0" w:line="240" w:lineRule="auto"/>
        <w:ind w:left="-567" w:right="-142" w:firstLine="142"/>
        <w:jc w:val="both"/>
        <w:rPr>
          <w:rFonts w:ascii="Arial" w:hAnsi="Arial" w:cs="Arial"/>
          <w:b/>
          <w:sz w:val="24"/>
          <w:szCs w:val="24"/>
        </w:rPr>
      </w:pPr>
      <w:r>
        <w:rPr>
          <w:rFonts w:ascii="Arial" w:hAnsi="Arial" w:cs="Arial"/>
          <w:b/>
          <w:sz w:val="24"/>
          <w:szCs w:val="24"/>
        </w:rPr>
        <w:t xml:space="preserve">   </w:t>
      </w:r>
      <w:r w:rsidR="008F2DC9" w:rsidRPr="008F2DC9">
        <w:rPr>
          <w:rFonts w:ascii="Arial" w:hAnsi="Arial" w:cs="Arial"/>
          <w:b/>
          <w:sz w:val="24"/>
          <w:szCs w:val="24"/>
        </w:rPr>
        <w:t xml:space="preserve">Por ejemplo, </w:t>
      </w:r>
      <w:hyperlink r:id="rId52" w:tooltip="San Ilidio" w:history="1">
        <w:r w:rsidR="008F2DC9" w:rsidRPr="008F2DC9">
          <w:rPr>
            <w:rStyle w:val="Hipervnculo"/>
            <w:rFonts w:ascii="Arial" w:hAnsi="Arial" w:cs="Arial"/>
            <w:b/>
            <w:color w:val="auto"/>
            <w:sz w:val="24"/>
            <w:szCs w:val="24"/>
            <w:u w:val="none"/>
          </w:rPr>
          <w:t xml:space="preserve">San </w:t>
        </w:r>
        <w:proofErr w:type="spellStart"/>
        <w:r w:rsidR="008F2DC9" w:rsidRPr="008F2DC9">
          <w:rPr>
            <w:rStyle w:val="Hipervnculo"/>
            <w:rFonts w:ascii="Arial" w:hAnsi="Arial" w:cs="Arial"/>
            <w:b/>
            <w:color w:val="auto"/>
            <w:sz w:val="24"/>
            <w:szCs w:val="24"/>
            <w:u w:val="none"/>
          </w:rPr>
          <w:t>Ilidio</w:t>
        </w:r>
        <w:proofErr w:type="spellEnd"/>
      </w:hyperlink>
      <w:r w:rsidR="008F2DC9" w:rsidRPr="008F2DC9">
        <w:rPr>
          <w:rFonts w:ascii="Arial" w:hAnsi="Arial" w:cs="Arial"/>
          <w:b/>
          <w:sz w:val="24"/>
          <w:szCs w:val="24"/>
        </w:rPr>
        <w:t xml:space="preserve"> (St. </w:t>
      </w:r>
      <w:proofErr w:type="spellStart"/>
      <w:r w:rsidR="008F2DC9" w:rsidRPr="008F2DC9">
        <w:rPr>
          <w:rFonts w:ascii="Arial" w:hAnsi="Arial" w:cs="Arial"/>
          <w:b/>
          <w:sz w:val="24"/>
          <w:szCs w:val="24"/>
        </w:rPr>
        <w:t>Illidius</w:t>
      </w:r>
      <w:proofErr w:type="spellEnd"/>
      <w:r w:rsidR="008F2DC9" w:rsidRPr="008F2DC9">
        <w:rPr>
          <w:rFonts w:ascii="Arial" w:hAnsi="Arial" w:cs="Arial"/>
          <w:b/>
          <w:sz w:val="24"/>
          <w:szCs w:val="24"/>
        </w:rPr>
        <w:t>, Saint-</w:t>
      </w:r>
      <w:proofErr w:type="spellStart"/>
      <w:r w:rsidR="008F2DC9" w:rsidRPr="008F2DC9">
        <w:rPr>
          <w:rFonts w:ascii="Arial" w:hAnsi="Arial" w:cs="Arial"/>
          <w:b/>
          <w:sz w:val="24"/>
          <w:szCs w:val="24"/>
        </w:rPr>
        <w:t>Allyre</w:t>
      </w:r>
      <w:proofErr w:type="spellEnd"/>
      <w:r w:rsidR="008F2DC9" w:rsidRPr="008F2DC9">
        <w:rPr>
          <w:rFonts w:ascii="Arial" w:hAnsi="Arial" w:cs="Arial"/>
          <w:b/>
          <w:sz w:val="24"/>
          <w:szCs w:val="24"/>
        </w:rPr>
        <w:t xml:space="preserve">), obispo de </w:t>
      </w:r>
      <w:hyperlink r:id="rId53" w:tooltip="Clermont" w:history="1">
        <w:r w:rsidR="008F2DC9" w:rsidRPr="008F2DC9">
          <w:rPr>
            <w:rStyle w:val="Hipervnculo"/>
            <w:rFonts w:ascii="Arial" w:hAnsi="Arial" w:cs="Arial"/>
            <w:b/>
            <w:color w:val="auto"/>
            <w:sz w:val="24"/>
            <w:szCs w:val="24"/>
            <w:u w:val="none"/>
          </w:rPr>
          <w:t>Clermont</w:t>
        </w:r>
      </w:hyperlink>
      <w:r w:rsidR="008F2DC9" w:rsidRPr="008F2DC9">
        <w:rPr>
          <w:rFonts w:ascii="Arial" w:hAnsi="Arial" w:cs="Arial"/>
          <w:b/>
          <w:sz w:val="24"/>
          <w:szCs w:val="24"/>
        </w:rPr>
        <w:t xml:space="preserve"> hacia 384, es alabado por su pureza de corazón, el abad san </w:t>
      </w:r>
      <w:proofErr w:type="spellStart"/>
      <w:r w:rsidR="008F2DC9" w:rsidRPr="008F2DC9">
        <w:rPr>
          <w:rFonts w:ascii="Arial" w:hAnsi="Arial" w:cs="Arial"/>
          <w:b/>
          <w:sz w:val="24"/>
          <w:szCs w:val="24"/>
        </w:rPr>
        <w:t>Brachio</w:t>
      </w:r>
      <w:proofErr w:type="spellEnd"/>
      <w:r w:rsidR="008F2DC9" w:rsidRPr="008F2DC9">
        <w:rPr>
          <w:rFonts w:ascii="Arial" w:hAnsi="Arial" w:cs="Arial"/>
          <w:b/>
          <w:sz w:val="24"/>
          <w:szCs w:val="24"/>
        </w:rPr>
        <w:t xml:space="preserve"> por su disciplina y determin</w:t>
      </w:r>
      <w:r w:rsidR="008F2DC9" w:rsidRPr="008F2DC9">
        <w:rPr>
          <w:rFonts w:ascii="Arial" w:hAnsi="Arial" w:cs="Arial"/>
          <w:b/>
          <w:sz w:val="24"/>
          <w:szCs w:val="24"/>
        </w:rPr>
        <w:t>a</w:t>
      </w:r>
      <w:r w:rsidR="008F2DC9" w:rsidRPr="008F2DC9">
        <w:rPr>
          <w:rFonts w:ascii="Arial" w:hAnsi="Arial" w:cs="Arial"/>
          <w:b/>
          <w:sz w:val="24"/>
          <w:szCs w:val="24"/>
        </w:rPr>
        <w:t xml:space="preserve">ción en el estudio de las Escrituras, </w:t>
      </w:r>
      <w:hyperlink r:id="rId54" w:tooltip="San Patroclo de Bourges (aún no redactado)" w:history="1">
        <w:r w:rsidR="008F2DC9" w:rsidRPr="008F2DC9">
          <w:rPr>
            <w:rStyle w:val="Hipervnculo"/>
            <w:rFonts w:ascii="Arial" w:hAnsi="Arial" w:cs="Arial"/>
            <w:b/>
            <w:color w:val="auto"/>
            <w:sz w:val="24"/>
            <w:szCs w:val="24"/>
            <w:u w:val="none"/>
          </w:rPr>
          <w:t xml:space="preserve">san Patroclo de </w:t>
        </w:r>
        <w:proofErr w:type="spellStart"/>
        <w:r w:rsidR="008F2DC9" w:rsidRPr="008F2DC9">
          <w:rPr>
            <w:rStyle w:val="Hipervnculo"/>
            <w:rFonts w:ascii="Arial" w:hAnsi="Arial" w:cs="Arial"/>
            <w:b/>
            <w:color w:val="auto"/>
            <w:sz w:val="24"/>
            <w:szCs w:val="24"/>
            <w:u w:val="none"/>
          </w:rPr>
          <w:t>Bourges</w:t>
        </w:r>
        <w:proofErr w:type="spellEnd"/>
      </w:hyperlink>
      <w:r w:rsidR="008F2DC9" w:rsidRPr="008F2DC9">
        <w:rPr>
          <w:rFonts w:ascii="Arial" w:hAnsi="Arial" w:cs="Arial"/>
          <w:b/>
          <w:sz w:val="24"/>
          <w:szCs w:val="24"/>
        </w:rPr>
        <w:t xml:space="preserve"> por su inquebra</w:t>
      </w:r>
      <w:r w:rsidR="008F2DC9" w:rsidRPr="008F2DC9">
        <w:rPr>
          <w:rFonts w:ascii="Arial" w:hAnsi="Arial" w:cs="Arial"/>
          <w:b/>
          <w:sz w:val="24"/>
          <w:szCs w:val="24"/>
        </w:rPr>
        <w:t>n</w:t>
      </w:r>
      <w:r w:rsidR="008F2DC9" w:rsidRPr="008F2DC9">
        <w:rPr>
          <w:rFonts w:ascii="Arial" w:hAnsi="Arial" w:cs="Arial"/>
          <w:b/>
          <w:sz w:val="24"/>
          <w:szCs w:val="24"/>
        </w:rPr>
        <w:t xml:space="preserve">table fe al afrontar la debilidad, y san </w:t>
      </w:r>
      <w:proofErr w:type="spellStart"/>
      <w:r w:rsidR="008F2DC9" w:rsidRPr="008F2DC9">
        <w:rPr>
          <w:rFonts w:ascii="Arial" w:hAnsi="Arial" w:cs="Arial"/>
          <w:b/>
          <w:sz w:val="24"/>
          <w:szCs w:val="24"/>
        </w:rPr>
        <w:t>Nicecio</w:t>
      </w:r>
      <w:proofErr w:type="spellEnd"/>
      <w:r w:rsidR="008F2DC9" w:rsidRPr="008F2DC9">
        <w:rPr>
          <w:rFonts w:ascii="Arial" w:hAnsi="Arial" w:cs="Arial"/>
          <w:b/>
          <w:sz w:val="24"/>
          <w:szCs w:val="24"/>
        </w:rPr>
        <w:t xml:space="preserve"> de Lyon, por su justicia. </w:t>
      </w:r>
    </w:p>
    <w:p w:rsidR="008A1423" w:rsidRDefault="008A1423" w:rsidP="008F2DC9">
      <w:pPr>
        <w:spacing w:after="0" w:line="240" w:lineRule="auto"/>
        <w:ind w:left="-567" w:right="-142" w:firstLine="142"/>
        <w:jc w:val="both"/>
        <w:rPr>
          <w:rFonts w:ascii="Arial" w:hAnsi="Arial" w:cs="Arial"/>
          <w:b/>
          <w:sz w:val="24"/>
          <w:szCs w:val="24"/>
        </w:rPr>
      </w:pPr>
    </w:p>
    <w:p w:rsidR="008A1423" w:rsidRDefault="008A1423" w:rsidP="008F2DC9">
      <w:pPr>
        <w:spacing w:after="0" w:line="240" w:lineRule="auto"/>
        <w:ind w:left="-567" w:right="-142" w:firstLine="142"/>
        <w:jc w:val="both"/>
        <w:rPr>
          <w:rFonts w:ascii="Arial" w:hAnsi="Arial" w:cs="Arial"/>
          <w:b/>
          <w:sz w:val="24"/>
          <w:szCs w:val="24"/>
        </w:rPr>
      </w:pPr>
    </w:p>
    <w:p w:rsidR="008F2DC9" w:rsidRDefault="008F2DC9" w:rsidP="008F2DC9">
      <w:pPr>
        <w:spacing w:after="0" w:line="240" w:lineRule="auto"/>
        <w:ind w:left="-567" w:right="-142" w:firstLine="142"/>
        <w:jc w:val="both"/>
        <w:rPr>
          <w:rFonts w:ascii="Arial" w:hAnsi="Arial" w:cs="Arial"/>
          <w:b/>
          <w:sz w:val="24"/>
          <w:szCs w:val="24"/>
        </w:rPr>
      </w:pPr>
      <w:r w:rsidRPr="008F2DC9">
        <w:rPr>
          <w:rFonts w:ascii="Arial" w:hAnsi="Arial" w:cs="Arial"/>
          <w:b/>
          <w:sz w:val="24"/>
          <w:szCs w:val="24"/>
        </w:rPr>
        <w:t xml:space="preserve">Pero es la vida de san Niceto (o </w:t>
      </w:r>
      <w:proofErr w:type="spellStart"/>
      <w:r w:rsidRPr="008F2DC9">
        <w:rPr>
          <w:rFonts w:ascii="Arial" w:hAnsi="Arial" w:cs="Arial"/>
          <w:b/>
          <w:sz w:val="24"/>
          <w:szCs w:val="24"/>
        </w:rPr>
        <w:t>Nicecio</w:t>
      </w:r>
      <w:proofErr w:type="spellEnd"/>
      <w:r w:rsidRPr="008F2DC9">
        <w:rPr>
          <w:rFonts w:ascii="Arial" w:hAnsi="Arial" w:cs="Arial"/>
          <w:b/>
          <w:sz w:val="24"/>
          <w:szCs w:val="24"/>
        </w:rPr>
        <w:t xml:space="preserve">) de </w:t>
      </w:r>
      <w:hyperlink r:id="rId55" w:tooltip="Tréveris" w:history="1">
        <w:r w:rsidRPr="008F2DC9">
          <w:rPr>
            <w:rStyle w:val="Hipervnculo"/>
            <w:rFonts w:ascii="Arial" w:hAnsi="Arial" w:cs="Arial"/>
            <w:b/>
            <w:color w:val="auto"/>
            <w:sz w:val="24"/>
            <w:szCs w:val="24"/>
            <w:u w:val="none"/>
          </w:rPr>
          <w:t>Tréveris</w:t>
        </w:r>
      </w:hyperlink>
      <w:r w:rsidRPr="008F2DC9">
        <w:rPr>
          <w:rFonts w:ascii="Arial" w:hAnsi="Arial" w:cs="Arial"/>
          <w:b/>
          <w:sz w:val="24"/>
          <w:szCs w:val="24"/>
        </w:rPr>
        <w:t xml:space="preserve"> la que predomina en este libro; su gran sentido de la autoridad y de la responsabil</w:t>
      </w:r>
      <w:r w:rsidRPr="008F2DC9">
        <w:rPr>
          <w:rFonts w:ascii="Arial" w:hAnsi="Arial" w:cs="Arial"/>
          <w:b/>
          <w:sz w:val="24"/>
          <w:szCs w:val="24"/>
        </w:rPr>
        <w:t>i</w:t>
      </w:r>
      <w:r w:rsidRPr="008F2DC9">
        <w:rPr>
          <w:rFonts w:ascii="Arial" w:hAnsi="Arial" w:cs="Arial"/>
          <w:b/>
          <w:sz w:val="24"/>
          <w:szCs w:val="24"/>
        </w:rPr>
        <w:t>dad episcopal, la convierte en el centro de la atención de Gregorio; cuenta que su figura, destinada a ser grande, lidera la vida de los demás.</w:t>
      </w:r>
    </w:p>
    <w:p w:rsidR="008A1423" w:rsidRDefault="008A1423" w:rsidP="008F2DC9">
      <w:pPr>
        <w:spacing w:after="0" w:line="240" w:lineRule="auto"/>
        <w:ind w:left="-567" w:right="-142" w:firstLine="142"/>
        <w:jc w:val="both"/>
        <w:rPr>
          <w:rFonts w:ascii="Arial" w:hAnsi="Arial" w:cs="Arial"/>
          <w:b/>
          <w:sz w:val="24"/>
          <w:szCs w:val="24"/>
        </w:rPr>
      </w:pPr>
    </w:p>
    <w:p w:rsidR="008A1423" w:rsidRDefault="008A1423" w:rsidP="008F2DC9">
      <w:pPr>
        <w:spacing w:after="0" w:line="240" w:lineRule="auto"/>
        <w:ind w:left="-567" w:right="-142" w:firstLine="142"/>
        <w:jc w:val="both"/>
        <w:rPr>
          <w:rFonts w:ascii="Arial" w:hAnsi="Arial" w:cs="Arial"/>
          <w:b/>
          <w:sz w:val="24"/>
          <w:szCs w:val="24"/>
        </w:rPr>
      </w:pPr>
    </w:p>
    <w:p w:rsidR="008A1423" w:rsidRDefault="008A1423" w:rsidP="008A1423">
      <w:pPr>
        <w:spacing w:after="0" w:line="240" w:lineRule="auto"/>
        <w:ind w:left="-567" w:right="-142" w:firstLine="142"/>
        <w:jc w:val="center"/>
        <w:rPr>
          <w:rFonts w:ascii="Arial" w:hAnsi="Arial" w:cs="Arial"/>
          <w:b/>
          <w:sz w:val="24"/>
          <w:szCs w:val="24"/>
        </w:rPr>
      </w:pPr>
      <w:r>
        <w:rPr>
          <w:rFonts w:ascii="Arial" w:hAnsi="Arial" w:cs="Arial"/>
          <w:b/>
          <w:noProof/>
          <w:sz w:val="24"/>
          <w:szCs w:val="24"/>
          <w:lang w:eastAsia="es-ES"/>
        </w:rPr>
        <w:drawing>
          <wp:inline distT="0" distB="0" distL="0" distR="0">
            <wp:extent cx="3209925" cy="4108115"/>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srcRect l="31433" t="20551" r="33062" b="20339"/>
                    <a:stretch>
                      <a:fillRect/>
                    </a:stretch>
                  </pic:blipFill>
                  <pic:spPr bwMode="auto">
                    <a:xfrm>
                      <a:off x="0" y="0"/>
                      <a:ext cx="3209925" cy="4108115"/>
                    </a:xfrm>
                    <a:prstGeom prst="rect">
                      <a:avLst/>
                    </a:prstGeom>
                    <a:noFill/>
                    <a:ln w="9525">
                      <a:noFill/>
                      <a:miter lim="800000"/>
                      <a:headEnd/>
                      <a:tailEnd/>
                    </a:ln>
                  </pic:spPr>
                </pic:pic>
              </a:graphicData>
            </a:graphic>
          </wp:inline>
        </w:drawing>
      </w:r>
    </w:p>
    <w:p w:rsidR="008A1423" w:rsidRDefault="008A1423" w:rsidP="008F2DC9">
      <w:pPr>
        <w:spacing w:after="0" w:line="240" w:lineRule="auto"/>
        <w:ind w:left="-567" w:right="-142" w:firstLine="142"/>
        <w:jc w:val="both"/>
        <w:rPr>
          <w:rFonts w:ascii="Arial" w:hAnsi="Arial" w:cs="Arial"/>
          <w:b/>
          <w:sz w:val="24"/>
          <w:szCs w:val="24"/>
        </w:rPr>
      </w:pPr>
    </w:p>
    <w:p w:rsidR="008A1423" w:rsidRDefault="008A1423" w:rsidP="008A1423">
      <w:pPr>
        <w:spacing w:after="0" w:line="240" w:lineRule="auto"/>
        <w:ind w:left="-567" w:firstLine="142"/>
        <w:jc w:val="center"/>
        <w:rPr>
          <w:rFonts w:ascii="Arial" w:hAnsi="Arial" w:cs="Arial"/>
          <w:b/>
          <w:color w:val="0070C0"/>
        </w:rPr>
      </w:pPr>
      <w:r w:rsidRPr="008A1423">
        <w:rPr>
          <w:rFonts w:ascii="Arial" w:hAnsi="Arial" w:cs="Arial"/>
          <w:b/>
          <w:color w:val="0070C0"/>
        </w:rPr>
        <w:t>Gregorio de Tours, Historia de los francos, libros I-VI,</w:t>
      </w:r>
    </w:p>
    <w:p w:rsidR="008A1423" w:rsidRPr="008A1423" w:rsidRDefault="008A1423" w:rsidP="008A1423">
      <w:pPr>
        <w:spacing w:after="0" w:line="240" w:lineRule="auto"/>
        <w:ind w:left="-567" w:firstLine="142"/>
        <w:jc w:val="center"/>
        <w:rPr>
          <w:rFonts w:ascii="Arial" w:hAnsi="Arial" w:cs="Arial"/>
          <w:b/>
          <w:color w:val="0070C0"/>
        </w:rPr>
      </w:pPr>
      <w:r w:rsidRPr="008A1423">
        <w:rPr>
          <w:rFonts w:ascii="Arial" w:hAnsi="Arial" w:cs="Arial"/>
          <w:b/>
          <w:color w:val="0070C0"/>
        </w:rPr>
        <w:t xml:space="preserve"> página del frontispicio, </w:t>
      </w:r>
      <w:proofErr w:type="spellStart"/>
      <w:r w:rsidRPr="008A1423">
        <w:rPr>
          <w:rFonts w:ascii="Arial" w:hAnsi="Arial" w:cs="Arial"/>
          <w:b/>
          <w:color w:val="0070C0"/>
        </w:rPr>
        <w:t>Luxeuil</w:t>
      </w:r>
      <w:proofErr w:type="spellEnd"/>
      <w:r w:rsidRPr="008A1423">
        <w:rPr>
          <w:rFonts w:ascii="Arial" w:hAnsi="Arial" w:cs="Arial"/>
          <w:b/>
          <w:color w:val="0070C0"/>
        </w:rPr>
        <w:t xml:space="preserve"> o </w:t>
      </w:r>
      <w:proofErr w:type="spellStart"/>
      <w:r w:rsidRPr="008A1423">
        <w:rPr>
          <w:rFonts w:ascii="Arial" w:hAnsi="Arial" w:cs="Arial"/>
          <w:b/>
          <w:color w:val="0070C0"/>
        </w:rPr>
        <w:t>Corbeil</w:t>
      </w:r>
      <w:proofErr w:type="spellEnd"/>
      <w:r w:rsidRPr="008A1423">
        <w:rPr>
          <w:rFonts w:ascii="Arial" w:hAnsi="Arial" w:cs="Arial"/>
          <w:b/>
          <w:color w:val="0070C0"/>
        </w:rPr>
        <w:t>, finales del siglo VII</w:t>
      </w:r>
    </w:p>
    <w:p w:rsidR="008A1423" w:rsidRPr="008A1423" w:rsidRDefault="008A1423" w:rsidP="008A1423">
      <w:pPr>
        <w:spacing w:after="0" w:line="240" w:lineRule="auto"/>
        <w:ind w:left="-567" w:right="-142" w:firstLine="142"/>
        <w:jc w:val="center"/>
        <w:rPr>
          <w:rFonts w:ascii="Arial" w:hAnsi="Arial" w:cs="Arial"/>
          <w:b/>
          <w:color w:val="0070C0"/>
        </w:rPr>
      </w:pPr>
    </w:p>
    <w:sectPr w:rsidR="008A1423" w:rsidRPr="008A1423" w:rsidSect="008F2DC9">
      <w:pgSz w:w="11906" w:h="16838"/>
      <w:pgMar w:top="1417" w:right="99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EE31AC"/>
    <w:multiLevelType w:val="multilevel"/>
    <w:tmpl w:val="09183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E46013"/>
    <w:multiLevelType w:val="multilevel"/>
    <w:tmpl w:val="E1DC6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7D69A1"/>
    <w:multiLevelType w:val="multilevel"/>
    <w:tmpl w:val="23028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autoHyphenation/>
  <w:hyphenationZone w:val="425"/>
  <w:characterSpacingControl w:val="doNotCompress"/>
  <w:compat/>
  <w:rsids>
    <w:rsidRoot w:val="000A6BB5"/>
    <w:rsid w:val="000A6BB5"/>
    <w:rsid w:val="00114846"/>
    <w:rsid w:val="00491B87"/>
    <w:rsid w:val="005915C7"/>
    <w:rsid w:val="005F6687"/>
    <w:rsid w:val="008A1423"/>
    <w:rsid w:val="008F2DC9"/>
    <w:rsid w:val="009A0E00"/>
    <w:rsid w:val="00AD55BC"/>
    <w:rsid w:val="00FE5BD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BD7"/>
  </w:style>
  <w:style w:type="paragraph" w:styleId="Ttulo1">
    <w:name w:val="heading 1"/>
    <w:basedOn w:val="Normal"/>
    <w:next w:val="Normal"/>
    <w:link w:val="Ttulo1Car"/>
    <w:uiPriority w:val="9"/>
    <w:qFormat/>
    <w:rsid w:val="00114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0A6BB5"/>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0A6BB5"/>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A6BB5"/>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0A6BB5"/>
    <w:rPr>
      <w:rFonts w:ascii="Times New Roman" w:eastAsia="Times New Roman" w:hAnsi="Times New Roman" w:cs="Times New Roman"/>
      <w:b/>
      <w:bCs/>
      <w:sz w:val="27"/>
      <w:szCs w:val="27"/>
      <w:lang w:eastAsia="es-ES"/>
    </w:rPr>
  </w:style>
  <w:style w:type="paragraph" w:styleId="NormalWeb">
    <w:name w:val="Normal (Web)"/>
    <w:basedOn w:val="Normal"/>
    <w:uiPriority w:val="99"/>
    <w:unhideWhenUsed/>
    <w:rsid w:val="000A6BB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0A6BB5"/>
  </w:style>
  <w:style w:type="character" w:styleId="Hipervnculo">
    <w:name w:val="Hyperlink"/>
    <w:basedOn w:val="Fuentedeprrafopredeter"/>
    <w:uiPriority w:val="99"/>
    <w:semiHidden/>
    <w:unhideWhenUsed/>
    <w:rsid w:val="000A6BB5"/>
    <w:rPr>
      <w:color w:val="0000FF"/>
      <w:u w:val="single"/>
    </w:rPr>
  </w:style>
  <w:style w:type="character" w:customStyle="1" w:styleId="toctoggle">
    <w:name w:val="toctoggle"/>
    <w:basedOn w:val="Fuentedeprrafopredeter"/>
    <w:rsid w:val="000A6BB5"/>
  </w:style>
  <w:style w:type="character" w:customStyle="1" w:styleId="tocnumber">
    <w:name w:val="tocnumber"/>
    <w:basedOn w:val="Fuentedeprrafopredeter"/>
    <w:rsid w:val="000A6BB5"/>
  </w:style>
  <w:style w:type="character" w:customStyle="1" w:styleId="toctext">
    <w:name w:val="toctext"/>
    <w:basedOn w:val="Fuentedeprrafopredeter"/>
    <w:rsid w:val="000A6BB5"/>
  </w:style>
  <w:style w:type="character" w:customStyle="1" w:styleId="mw-headline">
    <w:name w:val="mw-headline"/>
    <w:basedOn w:val="Fuentedeprrafopredeter"/>
    <w:rsid w:val="000A6BB5"/>
  </w:style>
  <w:style w:type="character" w:customStyle="1" w:styleId="mw-editsection">
    <w:name w:val="mw-editsection"/>
    <w:basedOn w:val="Fuentedeprrafopredeter"/>
    <w:rsid w:val="000A6BB5"/>
  </w:style>
  <w:style w:type="character" w:customStyle="1" w:styleId="mw-editsection-bracket">
    <w:name w:val="mw-editsection-bracket"/>
    <w:basedOn w:val="Fuentedeprrafopredeter"/>
    <w:rsid w:val="000A6BB5"/>
  </w:style>
  <w:style w:type="paragraph" w:styleId="Textodeglobo">
    <w:name w:val="Balloon Text"/>
    <w:basedOn w:val="Normal"/>
    <w:link w:val="TextodegloboCar"/>
    <w:uiPriority w:val="99"/>
    <w:semiHidden/>
    <w:unhideWhenUsed/>
    <w:rsid w:val="000A6B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6BB5"/>
    <w:rPr>
      <w:rFonts w:ascii="Tahoma" w:hAnsi="Tahoma" w:cs="Tahoma"/>
      <w:sz w:val="16"/>
      <w:szCs w:val="16"/>
    </w:rPr>
  </w:style>
  <w:style w:type="character" w:customStyle="1" w:styleId="Ttulo1Car">
    <w:name w:val="Título 1 Car"/>
    <w:basedOn w:val="Fuentedeprrafopredeter"/>
    <w:link w:val="Ttulo1"/>
    <w:uiPriority w:val="9"/>
    <w:rsid w:val="00114846"/>
    <w:rPr>
      <w:rFonts w:asciiTheme="majorHAnsi" w:eastAsiaTheme="majorEastAsia" w:hAnsiTheme="majorHAnsi" w:cstheme="majorBidi"/>
      <w:b/>
      <w:bCs/>
      <w:color w:val="365F91" w:themeColor="accent1" w:themeShade="BF"/>
      <w:sz w:val="28"/>
      <w:szCs w:val="28"/>
    </w:rPr>
  </w:style>
  <w:style w:type="character" w:customStyle="1" w:styleId="plainlinks">
    <w:name w:val="plainlinks"/>
    <w:basedOn w:val="Fuentedeprrafopredeter"/>
    <w:rsid w:val="00114846"/>
  </w:style>
</w:styles>
</file>

<file path=word/webSettings.xml><?xml version="1.0" encoding="utf-8"?>
<w:webSettings xmlns:r="http://schemas.openxmlformats.org/officeDocument/2006/relationships" xmlns:w="http://schemas.openxmlformats.org/wordprocessingml/2006/main">
  <w:divs>
    <w:div w:id="830219409">
      <w:bodyDiv w:val="1"/>
      <w:marLeft w:val="0"/>
      <w:marRight w:val="0"/>
      <w:marTop w:val="0"/>
      <w:marBottom w:val="0"/>
      <w:divBdr>
        <w:top w:val="none" w:sz="0" w:space="0" w:color="auto"/>
        <w:left w:val="none" w:sz="0" w:space="0" w:color="auto"/>
        <w:bottom w:val="none" w:sz="0" w:space="0" w:color="auto"/>
        <w:right w:val="none" w:sz="0" w:space="0" w:color="auto"/>
      </w:divBdr>
      <w:divsChild>
        <w:div w:id="1651472286">
          <w:marLeft w:val="0"/>
          <w:marRight w:val="0"/>
          <w:marTop w:val="0"/>
          <w:marBottom w:val="0"/>
          <w:divBdr>
            <w:top w:val="single" w:sz="6" w:space="5" w:color="A2A9B1"/>
            <w:left w:val="single" w:sz="6" w:space="5" w:color="A2A9B1"/>
            <w:bottom w:val="single" w:sz="6" w:space="5" w:color="A2A9B1"/>
            <w:right w:val="single" w:sz="6" w:space="5" w:color="A2A9B1"/>
          </w:divBdr>
        </w:div>
        <w:div w:id="475151393">
          <w:marLeft w:val="0"/>
          <w:marRight w:val="0"/>
          <w:marTop w:val="0"/>
          <w:marBottom w:val="0"/>
          <w:divBdr>
            <w:top w:val="none" w:sz="0" w:space="0" w:color="auto"/>
            <w:left w:val="none" w:sz="0" w:space="0" w:color="auto"/>
            <w:bottom w:val="none" w:sz="0" w:space="0" w:color="auto"/>
            <w:right w:val="none" w:sz="0" w:space="0" w:color="auto"/>
          </w:divBdr>
        </w:div>
        <w:div w:id="1415737077">
          <w:marLeft w:val="0"/>
          <w:marRight w:val="0"/>
          <w:marTop w:val="0"/>
          <w:marBottom w:val="120"/>
          <w:divBdr>
            <w:top w:val="none" w:sz="0" w:space="0" w:color="auto"/>
            <w:left w:val="none" w:sz="0" w:space="0" w:color="auto"/>
            <w:bottom w:val="none" w:sz="0" w:space="0" w:color="auto"/>
            <w:right w:val="none" w:sz="0" w:space="0" w:color="auto"/>
          </w:divBdr>
        </w:div>
        <w:div w:id="1631937029">
          <w:marLeft w:val="336"/>
          <w:marRight w:val="0"/>
          <w:marTop w:val="120"/>
          <w:marBottom w:val="312"/>
          <w:divBdr>
            <w:top w:val="none" w:sz="0" w:space="0" w:color="auto"/>
            <w:left w:val="none" w:sz="0" w:space="0" w:color="auto"/>
            <w:bottom w:val="none" w:sz="0" w:space="0" w:color="auto"/>
            <w:right w:val="none" w:sz="0" w:space="0" w:color="auto"/>
          </w:divBdr>
          <w:divsChild>
            <w:div w:id="16405019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79721567">
          <w:marLeft w:val="336"/>
          <w:marRight w:val="0"/>
          <w:marTop w:val="120"/>
          <w:marBottom w:val="312"/>
          <w:divBdr>
            <w:top w:val="none" w:sz="0" w:space="0" w:color="auto"/>
            <w:left w:val="none" w:sz="0" w:space="0" w:color="auto"/>
            <w:bottom w:val="none" w:sz="0" w:space="0" w:color="auto"/>
            <w:right w:val="none" w:sz="0" w:space="0" w:color="auto"/>
          </w:divBdr>
          <w:divsChild>
            <w:div w:id="1186863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92706541">
      <w:bodyDiv w:val="1"/>
      <w:marLeft w:val="0"/>
      <w:marRight w:val="0"/>
      <w:marTop w:val="0"/>
      <w:marBottom w:val="0"/>
      <w:divBdr>
        <w:top w:val="none" w:sz="0" w:space="0" w:color="auto"/>
        <w:left w:val="none" w:sz="0" w:space="0" w:color="auto"/>
        <w:bottom w:val="none" w:sz="0" w:space="0" w:color="auto"/>
        <w:right w:val="none" w:sz="0" w:space="0" w:color="auto"/>
      </w:divBdr>
      <w:divsChild>
        <w:div w:id="375787213">
          <w:marLeft w:val="0"/>
          <w:marRight w:val="0"/>
          <w:marTop w:val="0"/>
          <w:marBottom w:val="0"/>
          <w:divBdr>
            <w:top w:val="none" w:sz="0" w:space="0" w:color="auto"/>
            <w:left w:val="none" w:sz="0" w:space="0" w:color="auto"/>
            <w:bottom w:val="none" w:sz="0" w:space="0" w:color="auto"/>
            <w:right w:val="none" w:sz="0" w:space="0" w:color="auto"/>
          </w:divBdr>
          <w:divsChild>
            <w:div w:id="1517690956">
              <w:marLeft w:val="0"/>
              <w:marRight w:val="0"/>
              <w:marTop w:val="0"/>
              <w:marBottom w:val="0"/>
              <w:divBdr>
                <w:top w:val="none" w:sz="0" w:space="0" w:color="auto"/>
                <w:left w:val="none" w:sz="0" w:space="0" w:color="auto"/>
                <w:bottom w:val="none" w:sz="0" w:space="0" w:color="auto"/>
                <w:right w:val="none" w:sz="0" w:space="0" w:color="auto"/>
              </w:divBdr>
            </w:div>
          </w:divsChild>
        </w:div>
        <w:div w:id="215286470">
          <w:marLeft w:val="0"/>
          <w:marRight w:val="0"/>
          <w:marTop w:val="0"/>
          <w:marBottom w:val="0"/>
          <w:divBdr>
            <w:top w:val="none" w:sz="0" w:space="0" w:color="auto"/>
            <w:left w:val="none" w:sz="0" w:space="0" w:color="auto"/>
            <w:bottom w:val="none" w:sz="0" w:space="0" w:color="auto"/>
            <w:right w:val="none" w:sz="0" w:space="0" w:color="auto"/>
          </w:divBdr>
        </w:div>
        <w:div w:id="1659917918">
          <w:marLeft w:val="0"/>
          <w:marRight w:val="0"/>
          <w:marTop w:val="0"/>
          <w:marBottom w:val="0"/>
          <w:divBdr>
            <w:top w:val="none" w:sz="0" w:space="0" w:color="auto"/>
            <w:left w:val="none" w:sz="0" w:space="0" w:color="auto"/>
            <w:bottom w:val="none" w:sz="0" w:space="0" w:color="auto"/>
            <w:right w:val="none" w:sz="0" w:space="0" w:color="auto"/>
          </w:divBdr>
        </w:div>
        <w:div w:id="8915322">
          <w:marLeft w:val="0"/>
          <w:marRight w:val="0"/>
          <w:marTop w:val="0"/>
          <w:marBottom w:val="0"/>
          <w:divBdr>
            <w:top w:val="none" w:sz="0" w:space="0" w:color="auto"/>
            <w:left w:val="none" w:sz="0" w:space="0" w:color="auto"/>
            <w:bottom w:val="none" w:sz="0" w:space="0" w:color="auto"/>
            <w:right w:val="none" w:sz="0" w:space="0" w:color="auto"/>
          </w:divBdr>
          <w:divsChild>
            <w:div w:id="1767382852">
              <w:marLeft w:val="0"/>
              <w:marRight w:val="0"/>
              <w:marTop w:val="0"/>
              <w:marBottom w:val="0"/>
              <w:divBdr>
                <w:top w:val="none" w:sz="0" w:space="0" w:color="auto"/>
                <w:left w:val="none" w:sz="0" w:space="0" w:color="auto"/>
                <w:bottom w:val="none" w:sz="0" w:space="0" w:color="auto"/>
                <w:right w:val="none" w:sz="0" w:space="0" w:color="auto"/>
              </w:divBdr>
            </w:div>
          </w:divsChild>
        </w:div>
        <w:div w:id="1343360137">
          <w:marLeft w:val="0"/>
          <w:marRight w:val="0"/>
          <w:marTop w:val="0"/>
          <w:marBottom w:val="0"/>
          <w:divBdr>
            <w:top w:val="none" w:sz="0" w:space="0" w:color="auto"/>
            <w:left w:val="none" w:sz="0" w:space="0" w:color="auto"/>
            <w:bottom w:val="none" w:sz="0" w:space="0" w:color="auto"/>
            <w:right w:val="none" w:sz="0" w:space="0" w:color="auto"/>
          </w:divBdr>
          <w:divsChild>
            <w:div w:id="405958502">
              <w:marLeft w:val="0"/>
              <w:marRight w:val="0"/>
              <w:marTop w:val="0"/>
              <w:marBottom w:val="0"/>
              <w:divBdr>
                <w:top w:val="none" w:sz="0" w:space="0" w:color="auto"/>
                <w:left w:val="none" w:sz="0" w:space="0" w:color="auto"/>
                <w:bottom w:val="none" w:sz="0" w:space="0" w:color="auto"/>
                <w:right w:val="none" w:sz="0" w:space="0" w:color="auto"/>
              </w:divBdr>
              <w:divsChild>
                <w:div w:id="67800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nexo:Arzobispos_de_Tours" TargetMode="External"/><Relationship Id="rId18" Type="http://schemas.openxmlformats.org/officeDocument/2006/relationships/hyperlink" Target="https://es.wikipedia.org/wiki/Merovingios" TargetMode="External"/><Relationship Id="rId26" Type="http://schemas.openxmlformats.org/officeDocument/2006/relationships/hyperlink" Target="https://es.wikipedia.org/wiki/Arl%C3%A9s" TargetMode="External"/><Relationship Id="rId39" Type="http://schemas.openxmlformats.org/officeDocument/2006/relationships/hyperlink" Target="https://es.wikipedia.org/wiki/Sidonio_Apolinar" TargetMode="External"/><Relationship Id="rId21" Type="http://schemas.openxmlformats.org/officeDocument/2006/relationships/hyperlink" Target="https://es.wikipedia.org/wiki/Senador" TargetMode="External"/><Relationship Id="rId34" Type="http://schemas.openxmlformats.org/officeDocument/2006/relationships/hyperlink" Target="https://es.wikipedia.org/wiki/Sigeberto_I" TargetMode="External"/><Relationship Id="rId42" Type="http://schemas.openxmlformats.org/officeDocument/2006/relationships/hyperlink" Target="https://es.wikipedia.org/wiki/Clodoveo_I" TargetMode="External"/><Relationship Id="rId47" Type="http://schemas.openxmlformats.org/officeDocument/2006/relationships/hyperlink" Target="https://es.wikipedia.org/wiki/Sulpicio_Alejandro" TargetMode="External"/><Relationship Id="rId50" Type="http://schemas.openxmlformats.org/officeDocument/2006/relationships/hyperlink" Target="https://es.wikipedia.org/wiki/Venancio_Fortunato" TargetMode="External"/><Relationship Id="rId55" Type="http://schemas.openxmlformats.org/officeDocument/2006/relationships/hyperlink" Target="https://es.wikipedia.org/wiki/Tr%C3%A9veris" TargetMode="External"/><Relationship Id="rId7" Type="http://schemas.openxmlformats.org/officeDocument/2006/relationships/hyperlink" Target="https://es.wikipedia.org/wiki/Riom" TargetMode="External"/><Relationship Id="rId12" Type="http://schemas.openxmlformats.org/officeDocument/2006/relationships/hyperlink" Target="https://es.wikipedia.org/wiki/594" TargetMode="External"/><Relationship Id="rId17" Type="http://schemas.openxmlformats.org/officeDocument/2006/relationships/hyperlink" Target="https://es.wikipedia.org/wiki/Galias" TargetMode="External"/><Relationship Id="rId25" Type="http://schemas.openxmlformats.org/officeDocument/2006/relationships/hyperlink" Target="https://es.wikipedia.org/wiki/Tours" TargetMode="External"/><Relationship Id="rId33" Type="http://schemas.openxmlformats.org/officeDocument/2006/relationships/hyperlink" Target="https://es.wikipedia.org/wiki/Brioude" TargetMode="External"/><Relationship Id="rId38" Type="http://schemas.openxmlformats.org/officeDocument/2006/relationships/hyperlink" Target="https://es.wikipedia.org/wiki/Virgilio" TargetMode="External"/><Relationship Id="rId46" Type="http://schemas.openxmlformats.org/officeDocument/2006/relationships/hyperlink" Target="https://es.wikipedia.org/w/index.php?title=Anales_de_Angers&amp;action=edit&amp;redlink=1" TargetMode="External"/><Relationship Id="rId2" Type="http://schemas.openxmlformats.org/officeDocument/2006/relationships/styles" Target="styles.xml"/><Relationship Id="rId16" Type="http://schemas.openxmlformats.org/officeDocument/2006/relationships/hyperlink" Target="https://es.wikipedia.org/wiki/Auvernia" TargetMode="External"/><Relationship Id="rId20" Type="http://schemas.openxmlformats.org/officeDocument/2006/relationships/hyperlink" Target="https://es.wikipedia.org/wiki/Galia" TargetMode="External"/><Relationship Id="rId29" Type="http://schemas.openxmlformats.org/officeDocument/2006/relationships/hyperlink" Target="https://es.wikipedia.org/wiki/Galo_de_Clermont" TargetMode="External"/><Relationship Id="rId41" Type="http://schemas.openxmlformats.org/officeDocument/2006/relationships/hyperlink" Target="https://es.wikipedia.org/wiki/San_Mart%C3%ADn_de_Tours" TargetMode="External"/><Relationship Id="rId54" Type="http://schemas.openxmlformats.org/officeDocument/2006/relationships/hyperlink" Target="https://es.wikipedia.org/w/index.php?title=San_Patroclo_de_Bourges&amp;action=edit&amp;redlink=1" TargetMode="External"/><Relationship Id="rId1" Type="http://schemas.openxmlformats.org/officeDocument/2006/relationships/numbering" Target="numbering.xml"/><Relationship Id="rId6" Type="http://schemas.openxmlformats.org/officeDocument/2006/relationships/hyperlink" Target="https://es.wikipedia.org/wiki/Lat%C3%ADn" TargetMode="External"/><Relationship Id="rId11" Type="http://schemas.openxmlformats.org/officeDocument/2006/relationships/hyperlink" Target="https://es.wikipedia.org/wiki/Tours" TargetMode="External"/><Relationship Id="rId24" Type="http://schemas.openxmlformats.org/officeDocument/2006/relationships/hyperlink" Target="https://es.wikipedia.org/wiki/Lyon" TargetMode="External"/><Relationship Id="rId32" Type="http://schemas.openxmlformats.org/officeDocument/2006/relationships/hyperlink" Target="https://es.wikipedia.org/wiki/Di%C3%A1cono" TargetMode="External"/><Relationship Id="rId37" Type="http://schemas.openxmlformats.org/officeDocument/2006/relationships/hyperlink" Target="https://es.wikipedia.org/wiki/Historia_Antigua" TargetMode="External"/><Relationship Id="rId40" Type="http://schemas.openxmlformats.org/officeDocument/2006/relationships/hyperlink" Target="https://es.wikipedia.org/wiki/Marciano_Capela" TargetMode="External"/><Relationship Id="rId45" Type="http://schemas.openxmlformats.org/officeDocument/2006/relationships/hyperlink" Target="https://es.wikipedia.org/wiki/Sidonio_Apolinar" TargetMode="External"/><Relationship Id="rId53" Type="http://schemas.openxmlformats.org/officeDocument/2006/relationships/hyperlink" Target="https://es.wikipedia.org/wiki/Clermont" TargetMode="External"/><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es.wikipedia.org/wiki/Pueblo_franco" TargetMode="External"/><Relationship Id="rId23" Type="http://schemas.openxmlformats.org/officeDocument/2006/relationships/hyperlink" Target="https://es.wikipedia.org/wiki/Sede_episcopal" TargetMode="External"/><Relationship Id="rId28" Type="http://schemas.openxmlformats.org/officeDocument/2006/relationships/hyperlink" Target="https://es.wikipedia.org/wiki/Clermont-Ferrand" TargetMode="External"/><Relationship Id="rId36" Type="http://schemas.openxmlformats.org/officeDocument/2006/relationships/hyperlink" Target="https://es.wikipedia.org/wiki/Reino_franco" TargetMode="External"/><Relationship Id="rId49" Type="http://schemas.openxmlformats.org/officeDocument/2006/relationships/hyperlink" Target="https://es.wikipedia.org/wiki/Fredegario" TargetMode="External"/><Relationship Id="rId57" Type="http://schemas.openxmlformats.org/officeDocument/2006/relationships/fontTable" Target="fontTable.xml"/><Relationship Id="rId10" Type="http://schemas.openxmlformats.org/officeDocument/2006/relationships/hyperlink" Target="https://es.wikipedia.org/wiki/538" TargetMode="External"/><Relationship Id="rId19" Type="http://schemas.openxmlformats.org/officeDocument/2006/relationships/hyperlink" Target="https://es.wikipedia.org/wiki/Austrasia" TargetMode="External"/><Relationship Id="rId31" Type="http://schemas.openxmlformats.org/officeDocument/2006/relationships/hyperlink" Target="https://es.wikipedia.org/wiki/Lyon" TargetMode="External"/><Relationship Id="rId44" Type="http://schemas.openxmlformats.org/officeDocument/2006/relationships/hyperlink" Target="https://es.wikipedia.org/wiki/Avito_de_Viena" TargetMode="External"/><Relationship Id="rId52" Type="http://schemas.openxmlformats.org/officeDocument/2006/relationships/hyperlink" Target="https://es.wikipedia.org/wiki/San_Ilidio" TargetMode="External"/><Relationship Id="rId4" Type="http://schemas.openxmlformats.org/officeDocument/2006/relationships/webSettings" Target="webSettings.xml"/><Relationship Id="rId9" Type="http://schemas.openxmlformats.org/officeDocument/2006/relationships/hyperlink" Target="https://es.wikipedia.org/wiki/Auvernia" TargetMode="External"/><Relationship Id="rId14" Type="http://schemas.openxmlformats.org/officeDocument/2006/relationships/hyperlink" Target="https://es.wikipedia.org/wiki/Historiador" TargetMode="External"/><Relationship Id="rId22" Type="http://schemas.openxmlformats.org/officeDocument/2006/relationships/hyperlink" Target="https://es.wikipedia.org/wiki/Pueblo_franco" TargetMode="External"/><Relationship Id="rId27" Type="http://schemas.openxmlformats.org/officeDocument/2006/relationships/hyperlink" Target="https://es.wikipedia.org/wiki/Cavaillon" TargetMode="External"/><Relationship Id="rId30" Type="http://schemas.openxmlformats.org/officeDocument/2006/relationships/hyperlink" Target="https://es.wikipedia.org/wiki/Archidi%C3%A1cono" TargetMode="External"/><Relationship Id="rId35" Type="http://schemas.openxmlformats.org/officeDocument/2006/relationships/hyperlink" Target="https://es.wikipedia.org/wiki/Brunegilda" TargetMode="External"/><Relationship Id="rId43" Type="http://schemas.openxmlformats.org/officeDocument/2006/relationships/hyperlink" Target="https://es.wikipedia.org/wiki/Orosio" TargetMode="External"/><Relationship Id="rId48" Type="http://schemas.openxmlformats.org/officeDocument/2006/relationships/hyperlink" Target="https://es.wikipedia.org/wiki/Renato_Profuturo_Frigerido" TargetMode="External"/><Relationship Id="rId56" Type="http://schemas.openxmlformats.org/officeDocument/2006/relationships/image" Target="media/image2.png"/><Relationship Id="rId8" Type="http://schemas.openxmlformats.org/officeDocument/2006/relationships/hyperlink" Target="https://es.wikipedia.org/wiki/Clermont-Ferrand" TargetMode="External"/><Relationship Id="rId51" Type="http://schemas.openxmlformats.org/officeDocument/2006/relationships/hyperlink" Target="https://es.wikipedia.org/w/index.php?title=Hagiograf%C3%ADas&amp;action=edit&amp;redlink=1"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1874</Words>
  <Characters>10307</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2017-04-05T07:07:00Z</dcterms:created>
  <dcterms:modified xsi:type="dcterms:W3CDTF">2017-04-05T07:07:00Z</dcterms:modified>
</cp:coreProperties>
</file>