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ED" w:rsidRDefault="00F63127" w:rsidP="00F63127">
      <w:r>
        <w:t xml:space="preserve">  </w:t>
      </w:r>
    </w:p>
    <w:p w:rsidR="00F2329F" w:rsidRDefault="00F2329F" w:rsidP="005E0D5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Juan de </w:t>
      </w:r>
      <w:proofErr w:type="spellStart"/>
      <w:r>
        <w:rPr>
          <w:b/>
          <w:color w:val="FF0000"/>
          <w:sz w:val="36"/>
          <w:szCs w:val="36"/>
        </w:rPr>
        <w:t>Efeso</w:t>
      </w:r>
      <w:proofErr w:type="spellEnd"/>
      <w:r>
        <w:rPr>
          <w:b/>
          <w:color w:val="FF0000"/>
          <w:sz w:val="36"/>
          <w:szCs w:val="36"/>
        </w:rPr>
        <w:t xml:space="preserve"> 507 – 586</w:t>
      </w:r>
    </w:p>
    <w:p w:rsidR="00F2329F" w:rsidRDefault="004A7B82" w:rsidP="005E0D55">
      <w:pPr>
        <w:jc w:val="center"/>
        <w:rPr>
          <w:b/>
        </w:rPr>
      </w:pPr>
      <w:hyperlink r:id="rId6" w:history="1">
        <w:r w:rsidR="00F2329F" w:rsidRPr="00DB3B5A">
          <w:rPr>
            <w:rStyle w:val="Hipervnculo"/>
            <w:b/>
          </w:rPr>
          <w:t>https://es.wikipedia.org/wiki/Juan_de_%C3%89feso</w:t>
        </w:r>
      </w:hyperlink>
    </w:p>
    <w:p w:rsidR="00F2329F" w:rsidRDefault="00F2329F" w:rsidP="005E0D55">
      <w:pPr>
        <w:jc w:val="center"/>
        <w:rPr>
          <w:b/>
        </w:rPr>
      </w:pPr>
    </w:p>
    <w:p w:rsidR="00F2329F" w:rsidRDefault="00F2329F" w:rsidP="005E0D5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333750" cy="2209800"/>
            <wp:effectExtent l="19050" t="0" r="0" b="0"/>
            <wp:docPr id="28" name="Imagen 28" descr="Resultado de imagen de juan de ef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de juan de efes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29F" w:rsidRPr="00F2329F" w:rsidRDefault="00F2329F" w:rsidP="005E0D55">
      <w:pPr>
        <w:jc w:val="center"/>
        <w:rPr>
          <w:b/>
        </w:rPr>
      </w:pPr>
      <w:r>
        <w:rPr>
          <w:b/>
        </w:rPr>
        <w:t>Efeso</w:t>
      </w:r>
    </w:p>
    <w:p w:rsidR="00F2329F" w:rsidRP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Pr="00F2329F">
        <w:rPr>
          <w:rFonts w:ascii="Arial" w:hAnsi="Arial" w:cs="Arial"/>
          <w:b/>
          <w:bCs/>
        </w:rPr>
        <w:t>Juan de Éfeso</w:t>
      </w:r>
      <w:r w:rsidRPr="00F2329F">
        <w:rPr>
          <w:rFonts w:ascii="Arial" w:hAnsi="Arial" w:cs="Arial"/>
          <w:b/>
        </w:rPr>
        <w:t xml:space="preserve"> (</w:t>
      </w:r>
      <w:hyperlink r:id="rId8" w:tooltip="Latín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F2329F">
        <w:rPr>
          <w:rFonts w:ascii="Arial" w:hAnsi="Arial" w:cs="Arial"/>
          <w:b/>
        </w:rPr>
        <w:t xml:space="preserve">: </w:t>
      </w:r>
      <w:proofErr w:type="spellStart"/>
      <w:r w:rsidRPr="00F2329F">
        <w:rPr>
          <w:rFonts w:ascii="Arial" w:hAnsi="Arial" w:cs="Arial"/>
          <w:b/>
          <w:i/>
          <w:iCs/>
        </w:rPr>
        <w:t>Ioannes</w:t>
      </w:r>
      <w:proofErr w:type="spellEnd"/>
      <w:r w:rsidRPr="00F2329F">
        <w:rPr>
          <w:rFonts w:ascii="Arial" w:hAnsi="Arial" w:cs="Arial"/>
          <w:b/>
          <w:i/>
          <w:iCs/>
        </w:rPr>
        <w:t xml:space="preserve"> </w:t>
      </w:r>
      <w:proofErr w:type="spellStart"/>
      <w:r w:rsidRPr="00F2329F">
        <w:rPr>
          <w:rFonts w:ascii="Arial" w:hAnsi="Arial" w:cs="Arial"/>
          <w:b/>
          <w:i/>
          <w:iCs/>
        </w:rPr>
        <w:t>Ephesius</w:t>
      </w:r>
      <w:proofErr w:type="spellEnd"/>
      <w:r w:rsidRPr="00F2329F">
        <w:rPr>
          <w:rFonts w:ascii="Arial" w:hAnsi="Arial" w:cs="Arial"/>
          <w:b/>
        </w:rPr>
        <w:t xml:space="preserve">) o </w:t>
      </w:r>
      <w:r w:rsidRPr="00F2329F">
        <w:rPr>
          <w:rFonts w:ascii="Arial" w:hAnsi="Arial" w:cs="Arial"/>
          <w:b/>
          <w:bCs/>
        </w:rPr>
        <w:t>Juan de Asia</w:t>
      </w:r>
      <w:r w:rsidRPr="00F2329F">
        <w:rPr>
          <w:rFonts w:ascii="Arial" w:hAnsi="Arial" w:cs="Arial"/>
          <w:b/>
        </w:rPr>
        <w:t xml:space="preserve"> (</w:t>
      </w:r>
      <w:hyperlink r:id="rId9" w:tooltip="Circa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c.</w:t>
        </w:r>
      </w:hyperlink>
      <w:r w:rsidRPr="00F2329F">
        <w:rPr>
          <w:rFonts w:ascii="Arial" w:hAnsi="Arial" w:cs="Arial"/>
          <w:b/>
        </w:rPr>
        <w:t xml:space="preserve"> </w:t>
      </w:r>
      <w:hyperlink r:id="rId10" w:tooltip="507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507</w:t>
        </w:r>
      </w:hyperlink>
      <w:r w:rsidRPr="00F2329F">
        <w:rPr>
          <w:rFonts w:ascii="Arial" w:hAnsi="Arial" w:cs="Arial"/>
          <w:b/>
        </w:rPr>
        <w:t xml:space="preserve">-c. </w:t>
      </w:r>
      <w:hyperlink r:id="rId11" w:tooltip="586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586</w:t>
        </w:r>
      </w:hyperlink>
      <w:r w:rsidRPr="00F2329F">
        <w:rPr>
          <w:rFonts w:ascii="Arial" w:hAnsi="Arial" w:cs="Arial"/>
          <w:b/>
        </w:rPr>
        <w:t xml:space="preserve">) fue un líder de la </w:t>
      </w:r>
      <w:hyperlink r:id="rId12" w:tooltip="Iglesia ortodoxa oriental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Iglesia ortodoxa oriental</w:t>
        </w:r>
      </w:hyperlink>
      <w:r w:rsidRPr="00F2329F">
        <w:rPr>
          <w:rFonts w:ascii="Arial" w:hAnsi="Arial" w:cs="Arial"/>
          <w:b/>
        </w:rPr>
        <w:t xml:space="preserve"> de habla </w:t>
      </w:r>
      <w:hyperlink r:id="rId13" w:tooltip="Idioma siríaco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siríaca</w:t>
        </w:r>
      </w:hyperlink>
      <w:r w:rsidRPr="00F2329F">
        <w:rPr>
          <w:rFonts w:ascii="Arial" w:hAnsi="Arial" w:cs="Arial"/>
          <w:b/>
        </w:rPr>
        <w:t xml:space="preserve"> en el </w:t>
      </w:r>
      <w:hyperlink r:id="rId14" w:tooltip="Siglo VI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siglo VI</w:t>
        </w:r>
      </w:hyperlink>
      <w:r w:rsidRPr="00F2329F">
        <w:rPr>
          <w:rFonts w:ascii="Arial" w:hAnsi="Arial" w:cs="Arial"/>
          <w:b/>
        </w:rPr>
        <w:t>, y uno de los primeros y más impo</w:t>
      </w:r>
      <w:r w:rsidRPr="00F2329F">
        <w:rPr>
          <w:rFonts w:ascii="Arial" w:hAnsi="Arial" w:cs="Arial"/>
          <w:b/>
        </w:rPr>
        <w:t>r</w:t>
      </w:r>
      <w:r w:rsidRPr="00F2329F">
        <w:rPr>
          <w:rFonts w:ascii="Arial" w:hAnsi="Arial" w:cs="Arial"/>
          <w:b/>
        </w:rPr>
        <w:t>tantes historiadores que escribieron en lengua siríaca.</w:t>
      </w:r>
    </w:p>
    <w:p w:rsidR="00F2329F" w:rsidRPr="00F2329F" w:rsidRDefault="00F2329F" w:rsidP="00F2329F">
      <w:pPr>
        <w:pStyle w:val="Ttulo2"/>
        <w:jc w:val="both"/>
        <w:rPr>
          <w:rFonts w:ascii="Arial" w:hAnsi="Arial" w:cs="Arial"/>
          <w:color w:val="FF0000"/>
          <w:sz w:val="28"/>
          <w:szCs w:val="28"/>
        </w:rPr>
      </w:pPr>
      <w:r w:rsidRPr="00F2329F">
        <w:rPr>
          <w:rStyle w:val="mw-headline"/>
          <w:rFonts w:ascii="Arial" w:hAnsi="Arial" w:cs="Arial"/>
          <w:color w:val="FF0000"/>
          <w:sz w:val="28"/>
          <w:szCs w:val="28"/>
        </w:rPr>
        <w:t>Vida</w:t>
      </w:r>
    </w:p>
    <w:p w:rsidR="00F2329F" w:rsidRP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2329F">
        <w:rPr>
          <w:rFonts w:ascii="Arial" w:hAnsi="Arial" w:cs="Arial"/>
          <w:b/>
        </w:rPr>
        <w:t xml:space="preserve">Nacido en </w:t>
      </w:r>
      <w:hyperlink r:id="rId15" w:tooltip="Amida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Amida</w:t>
        </w:r>
      </w:hyperlink>
      <w:r w:rsidRPr="00F2329F">
        <w:rPr>
          <w:rFonts w:ascii="Arial" w:hAnsi="Arial" w:cs="Arial"/>
          <w:b/>
        </w:rPr>
        <w:t xml:space="preserve"> (la actual </w:t>
      </w:r>
      <w:hyperlink r:id="rId16" w:tooltip="Diyarbakır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Diyarbakır</w:t>
        </w:r>
      </w:hyperlink>
      <w:r w:rsidRPr="00F2329F">
        <w:rPr>
          <w:rFonts w:ascii="Arial" w:hAnsi="Arial" w:cs="Arial"/>
          <w:b/>
        </w:rPr>
        <w:t xml:space="preserve">, al sur de Turquía) hacia el año </w:t>
      </w:r>
      <w:hyperlink r:id="rId17" w:tooltip="507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507</w:t>
        </w:r>
      </w:hyperlink>
      <w:r w:rsidRPr="00F2329F">
        <w:rPr>
          <w:rFonts w:ascii="Arial" w:hAnsi="Arial" w:cs="Arial"/>
          <w:b/>
        </w:rPr>
        <w:t xml:space="preserve">, fue ordenado allí como diácono en </w:t>
      </w:r>
      <w:hyperlink r:id="rId18" w:tooltip="529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529</w:t>
        </w:r>
      </w:hyperlink>
      <w:r w:rsidRPr="00F2329F">
        <w:rPr>
          <w:rFonts w:ascii="Arial" w:hAnsi="Arial" w:cs="Arial"/>
          <w:b/>
        </w:rPr>
        <w:t xml:space="preserve">, pero en el año </w:t>
      </w:r>
      <w:hyperlink r:id="rId19" w:tooltip="534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534</w:t>
        </w:r>
      </w:hyperlink>
      <w:r w:rsidRPr="00F2329F">
        <w:rPr>
          <w:rFonts w:ascii="Arial" w:hAnsi="Arial" w:cs="Arial"/>
          <w:b/>
        </w:rPr>
        <w:t xml:space="preserve"> le encontramos en </w:t>
      </w:r>
      <w:hyperlink r:id="rId20" w:tooltip="Palestina (región)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Palestina</w:t>
        </w:r>
      </w:hyperlink>
      <w:r w:rsidRPr="00F2329F">
        <w:rPr>
          <w:rFonts w:ascii="Arial" w:hAnsi="Arial" w:cs="Arial"/>
          <w:b/>
        </w:rPr>
        <w:t xml:space="preserve">, y en </w:t>
      </w:r>
      <w:hyperlink r:id="rId21" w:tooltip="535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535</w:t>
        </w:r>
      </w:hyperlink>
      <w:r w:rsidRPr="00F2329F">
        <w:rPr>
          <w:rFonts w:ascii="Arial" w:hAnsi="Arial" w:cs="Arial"/>
          <w:b/>
        </w:rPr>
        <w:t xml:space="preserve"> pasó a </w:t>
      </w:r>
      <w:hyperlink r:id="rId22" w:tooltip="Constantinopla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Pr="00F2329F">
        <w:rPr>
          <w:rFonts w:ascii="Arial" w:hAnsi="Arial" w:cs="Arial"/>
          <w:b/>
        </w:rPr>
        <w:t xml:space="preserve">. Puede que dejara Amida a consecuencia de la </w:t>
      </w:r>
      <w:hyperlink r:id="rId23" w:tooltip="Plaga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plaga</w:t>
        </w:r>
      </w:hyperlink>
      <w:r w:rsidRPr="00F2329F">
        <w:rPr>
          <w:rFonts w:ascii="Arial" w:hAnsi="Arial" w:cs="Arial"/>
          <w:b/>
        </w:rPr>
        <w:t xml:space="preserve"> que asoló la ciudad en </w:t>
      </w:r>
      <w:hyperlink r:id="rId24" w:tooltip="542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542</w:t>
        </w:r>
      </w:hyperlink>
      <w:r w:rsidRPr="00F2329F">
        <w:rPr>
          <w:rFonts w:ascii="Arial" w:hAnsi="Arial" w:cs="Arial"/>
          <w:b/>
        </w:rPr>
        <w:t>. Sin embargo, ya antes había recorrido la región para reunir historias para su cole</w:t>
      </w:r>
      <w:r w:rsidRPr="00F2329F">
        <w:rPr>
          <w:rFonts w:ascii="Arial" w:hAnsi="Arial" w:cs="Arial"/>
          <w:b/>
        </w:rPr>
        <w:t>c</w:t>
      </w:r>
      <w:r w:rsidRPr="00F2329F">
        <w:rPr>
          <w:rFonts w:ascii="Arial" w:hAnsi="Arial" w:cs="Arial"/>
          <w:b/>
        </w:rPr>
        <w:t xml:space="preserve">ción de </w:t>
      </w:r>
      <w:hyperlink r:id="rId25" w:tooltip="Hagiografía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vidas de santos</w:t>
        </w:r>
      </w:hyperlink>
      <w:r w:rsidRPr="00F2329F">
        <w:rPr>
          <w:rFonts w:ascii="Arial" w:hAnsi="Arial" w:cs="Arial"/>
          <w:b/>
        </w:rPr>
        <w:t>. Se encontraba de nuevo en Amida cuando el patriarca de Antioq</w:t>
      </w:r>
      <w:r w:rsidRPr="00F2329F">
        <w:rPr>
          <w:rFonts w:ascii="Arial" w:hAnsi="Arial" w:cs="Arial"/>
          <w:b/>
        </w:rPr>
        <w:t>u</w:t>
      </w:r>
      <w:r w:rsidRPr="00F2329F">
        <w:rPr>
          <w:rFonts w:ascii="Arial" w:hAnsi="Arial" w:cs="Arial"/>
          <w:b/>
        </w:rPr>
        <w:t xml:space="preserve">ía, Efrén de Amida, y el obispo de Amida, Abraham, iniciaron una violenta persecución de los </w:t>
      </w:r>
      <w:hyperlink r:id="rId26" w:tooltip="Monofisismo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monofisitas</w:t>
        </w:r>
      </w:hyperlink>
      <w:r w:rsidRPr="00F2329F">
        <w:rPr>
          <w:rFonts w:ascii="Arial" w:hAnsi="Arial" w:cs="Arial"/>
          <w:b/>
        </w:rPr>
        <w:t xml:space="preserve">. Hacia el año </w:t>
      </w:r>
      <w:hyperlink r:id="rId27" w:tooltip="540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540</w:t>
        </w:r>
      </w:hyperlink>
      <w:r w:rsidRPr="00F2329F">
        <w:rPr>
          <w:rFonts w:ascii="Arial" w:hAnsi="Arial" w:cs="Arial"/>
          <w:b/>
        </w:rPr>
        <w:t xml:space="preserve"> volvió a Constantinopla y fijó allí su residencia.</w:t>
      </w:r>
    </w:p>
    <w:p w:rsidR="00F2329F" w:rsidRP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2329F">
        <w:rPr>
          <w:rFonts w:ascii="Arial" w:hAnsi="Arial" w:cs="Arial"/>
          <w:b/>
        </w:rPr>
        <w:t xml:space="preserve">En Constantinopla, atrajo enseguida la atención de </w:t>
      </w:r>
      <w:hyperlink r:id="rId28" w:tooltip="Justiniano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Justiniano</w:t>
        </w:r>
      </w:hyperlink>
      <w:r w:rsidRPr="00F2329F">
        <w:rPr>
          <w:rFonts w:ascii="Arial" w:hAnsi="Arial" w:cs="Arial"/>
          <w:b/>
        </w:rPr>
        <w:t xml:space="preserve">, uno de cuyos objetivos era consolidar la cristiandad oriental como baluarte contra el poder de </w:t>
      </w:r>
      <w:hyperlink r:id="rId29" w:tooltip="Dinastía Sasánida (aún no redactado)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Persia</w:t>
        </w:r>
      </w:hyperlink>
      <w:r w:rsidRPr="00F2329F">
        <w:rPr>
          <w:rFonts w:ascii="Arial" w:hAnsi="Arial" w:cs="Arial"/>
          <w:b/>
        </w:rPr>
        <w:t xml:space="preserve"> y el </w:t>
      </w:r>
      <w:hyperlink r:id="rId30" w:tooltip="Zoroastrismo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zoroa</w:t>
        </w:r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trismo</w:t>
        </w:r>
      </w:hyperlink>
      <w:r w:rsidRPr="00F2329F">
        <w:rPr>
          <w:rFonts w:ascii="Arial" w:hAnsi="Arial" w:cs="Arial"/>
          <w:b/>
        </w:rPr>
        <w:t xml:space="preserve">. Para lograrlo, persiguió a todos los paganos que quedaban en el imperio. </w:t>
      </w:r>
      <w:proofErr w:type="spellStart"/>
      <w:r w:rsidRPr="00F2329F">
        <w:rPr>
          <w:rFonts w:ascii="Arial" w:hAnsi="Arial" w:cs="Arial"/>
          <w:b/>
        </w:rPr>
        <w:t>Ba</w:t>
      </w:r>
      <w:r w:rsidRPr="00F2329F">
        <w:rPr>
          <w:rFonts w:ascii="Arial" w:hAnsi="Arial" w:cs="Arial"/>
          <w:b/>
        </w:rPr>
        <w:t>r</w:t>
      </w:r>
      <w:r w:rsidRPr="00F2329F">
        <w:rPr>
          <w:rFonts w:ascii="Arial" w:hAnsi="Arial" w:cs="Arial"/>
          <w:b/>
        </w:rPr>
        <w:t>hebreo</w:t>
      </w:r>
      <w:proofErr w:type="spellEnd"/>
      <w:r w:rsidRPr="00F2329F">
        <w:rPr>
          <w:rFonts w:ascii="Arial" w:hAnsi="Arial" w:cs="Arial"/>
          <w:b/>
        </w:rPr>
        <w:t xml:space="preserve"> (</w:t>
      </w:r>
      <w:proofErr w:type="spellStart"/>
      <w:r w:rsidRPr="00F2329F">
        <w:rPr>
          <w:rFonts w:ascii="Arial" w:hAnsi="Arial" w:cs="Arial"/>
          <w:b/>
          <w:i/>
          <w:iCs/>
        </w:rPr>
        <w:t>Chron</w:t>
      </w:r>
      <w:proofErr w:type="spellEnd"/>
      <w:r w:rsidRPr="00F2329F">
        <w:rPr>
          <w:rFonts w:ascii="Arial" w:hAnsi="Arial" w:cs="Arial"/>
          <w:b/>
          <w:i/>
          <w:iCs/>
        </w:rPr>
        <w:t xml:space="preserve">. </w:t>
      </w:r>
      <w:proofErr w:type="spellStart"/>
      <w:r w:rsidRPr="00F2329F">
        <w:rPr>
          <w:rFonts w:ascii="Arial" w:hAnsi="Arial" w:cs="Arial"/>
          <w:b/>
          <w:i/>
          <w:iCs/>
        </w:rPr>
        <w:t>eccl</w:t>
      </w:r>
      <w:proofErr w:type="spellEnd"/>
      <w:r w:rsidRPr="00F2329F">
        <w:rPr>
          <w:rFonts w:ascii="Arial" w:hAnsi="Arial" w:cs="Arial"/>
          <w:b/>
          <w:i/>
          <w:iCs/>
        </w:rPr>
        <w:t>.</w:t>
      </w:r>
      <w:r w:rsidRPr="00F2329F">
        <w:rPr>
          <w:rFonts w:ascii="Arial" w:hAnsi="Arial" w:cs="Arial"/>
          <w:b/>
        </w:rPr>
        <w:t xml:space="preserve"> i. 195) afirma que Juan sucedió al patriarca </w:t>
      </w:r>
      <w:hyperlink r:id="rId31" w:tooltip="Antimo I (aún no redactado)" w:history="1">
        <w:proofErr w:type="spellStart"/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Antimo</w:t>
        </w:r>
        <w:proofErr w:type="spellEnd"/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 xml:space="preserve"> I</w:t>
        </w:r>
      </w:hyperlink>
      <w:r w:rsidRPr="00F2329F">
        <w:rPr>
          <w:rFonts w:ascii="Arial" w:hAnsi="Arial" w:cs="Arial"/>
          <w:b/>
        </w:rPr>
        <w:t xml:space="preserve"> de Constantin</w:t>
      </w:r>
      <w:r w:rsidRPr="00F2329F">
        <w:rPr>
          <w:rFonts w:ascii="Arial" w:hAnsi="Arial" w:cs="Arial"/>
          <w:b/>
        </w:rPr>
        <w:t>o</w:t>
      </w:r>
      <w:r w:rsidRPr="00F2329F">
        <w:rPr>
          <w:rFonts w:ascii="Arial" w:hAnsi="Arial" w:cs="Arial"/>
          <w:b/>
        </w:rPr>
        <w:t xml:space="preserve">pla como obispo monofisita de Constantinopla, pero probablemente se trata de un error. En cualquier caso, gozó del favor imperial hasta la muerte de Justiniano en el año </w:t>
      </w:r>
      <w:hyperlink r:id="rId32" w:tooltip="565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565</w:t>
        </w:r>
      </w:hyperlink>
      <w:r w:rsidRPr="00F2329F">
        <w:rPr>
          <w:rFonts w:ascii="Arial" w:hAnsi="Arial" w:cs="Arial"/>
          <w:b/>
        </w:rPr>
        <w:t xml:space="preserve"> y (según nos dice él mismo) se le confió la administración de todos los recursos de la Iglesia Monofisita.</w:t>
      </w:r>
    </w:p>
    <w:p w:rsidR="00F2329F" w:rsidRP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hyperlink r:id="rId33" w:tooltip="Justiniano I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Justiniano</w:t>
        </w:r>
      </w:hyperlink>
      <w:r w:rsidRPr="00F2329F">
        <w:rPr>
          <w:rFonts w:ascii="Arial" w:hAnsi="Arial" w:cs="Arial"/>
          <w:b/>
        </w:rPr>
        <w:t xml:space="preserve"> le confió en el año </w:t>
      </w:r>
      <w:hyperlink r:id="rId34" w:tooltip="542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542</w:t>
        </w:r>
      </w:hyperlink>
      <w:r w:rsidRPr="00F2329F">
        <w:rPr>
          <w:rFonts w:ascii="Arial" w:hAnsi="Arial" w:cs="Arial"/>
          <w:b/>
        </w:rPr>
        <w:t xml:space="preserve"> la misión de convertir a los paganos de Asia Menor, y, según Juan, llegó a bautizar a 70 000 personas. Construyó también un gran monasterio en </w:t>
      </w:r>
      <w:proofErr w:type="spellStart"/>
      <w:r w:rsidRPr="00F2329F">
        <w:rPr>
          <w:rFonts w:ascii="Arial" w:hAnsi="Arial" w:cs="Arial"/>
          <w:b/>
        </w:rPr>
        <w:t>Tralles</w:t>
      </w:r>
      <w:proofErr w:type="spellEnd"/>
      <w:r w:rsidRPr="00F2329F">
        <w:rPr>
          <w:rFonts w:ascii="Arial" w:hAnsi="Arial" w:cs="Arial"/>
          <w:b/>
        </w:rPr>
        <w:t>, en la ladera de las colinas del valle del Meandro, y más de 90 monasterios, la m</w:t>
      </w:r>
      <w:r w:rsidRPr="00F2329F">
        <w:rPr>
          <w:rFonts w:ascii="Arial" w:hAnsi="Arial" w:cs="Arial"/>
          <w:b/>
        </w:rPr>
        <w:t>a</w:t>
      </w:r>
      <w:r w:rsidRPr="00F2329F">
        <w:rPr>
          <w:rFonts w:ascii="Arial" w:hAnsi="Arial" w:cs="Arial"/>
          <w:b/>
        </w:rPr>
        <w:t xml:space="preserve">yor parte erigidos sobre templos paganos destruidos. Promovió una misión destinada a los </w:t>
      </w:r>
      <w:proofErr w:type="spellStart"/>
      <w:r w:rsidRPr="00F2329F">
        <w:rPr>
          <w:rFonts w:ascii="Arial" w:hAnsi="Arial" w:cs="Arial"/>
          <w:b/>
        </w:rPr>
        <w:t>nubios</w:t>
      </w:r>
      <w:proofErr w:type="spellEnd"/>
      <w:r w:rsidRPr="00F2329F">
        <w:rPr>
          <w:rFonts w:ascii="Arial" w:hAnsi="Arial" w:cs="Arial"/>
          <w:b/>
        </w:rPr>
        <w:t xml:space="preserve">, en la que no participó directamente, pero de la que da noticia en el cuarto libro de la tercera parte de su </w:t>
      </w:r>
      <w:r w:rsidRPr="00F2329F">
        <w:rPr>
          <w:rFonts w:ascii="Arial" w:hAnsi="Arial" w:cs="Arial"/>
          <w:b/>
          <w:i/>
          <w:iCs/>
        </w:rPr>
        <w:t>Historia eclesiástica</w:t>
      </w:r>
      <w:r w:rsidRPr="00F2329F">
        <w:rPr>
          <w:rFonts w:ascii="Arial" w:hAnsi="Arial" w:cs="Arial"/>
          <w:b/>
        </w:rPr>
        <w:t xml:space="preserve">. En el año </w:t>
      </w:r>
      <w:hyperlink r:id="rId35" w:tooltip="558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558</w:t>
        </w:r>
      </w:hyperlink>
      <w:r w:rsidRPr="00F2329F">
        <w:rPr>
          <w:rFonts w:ascii="Arial" w:hAnsi="Arial" w:cs="Arial"/>
          <w:b/>
        </w:rPr>
        <w:t xml:space="preserve"> </w:t>
      </w:r>
      <w:hyperlink r:id="rId36" w:tooltip="Jacobo Baradaeo (aún no redactado)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 xml:space="preserve">Jacobo </w:t>
        </w:r>
        <w:proofErr w:type="spellStart"/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Baradaeo</w:t>
        </w:r>
        <w:proofErr w:type="spellEnd"/>
      </w:hyperlink>
      <w:r w:rsidRPr="00F2329F">
        <w:rPr>
          <w:rFonts w:ascii="Arial" w:hAnsi="Arial" w:cs="Arial"/>
          <w:b/>
        </w:rPr>
        <w:t xml:space="preserve"> lo ordenó obi</w:t>
      </w:r>
      <w:r w:rsidRPr="00F2329F">
        <w:rPr>
          <w:rFonts w:ascii="Arial" w:hAnsi="Arial" w:cs="Arial"/>
          <w:b/>
        </w:rPr>
        <w:t>s</w:t>
      </w:r>
      <w:r w:rsidRPr="00F2329F">
        <w:rPr>
          <w:rFonts w:ascii="Arial" w:hAnsi="Arial" w:cs="Arial"/>
          <w:b/>
        </w:rPr>
        <w:t xml:space="preserve">po de Éfeso (Asia) para los cristianos opuestos al </w:t>
      </w:r>
      <w:hyperlink r:id="rId37" w:tooltip="Concilio de Calcedonia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Concilio de Calcedonia</w:t>
        </w:r>
      </w:hyperlink>
      <w:r w:rsidRPr="00F2329F">
        <w:rPr>
          <w:rFonts w:ascii="Arial" w:hAnsi="Arial" w:cs="Arial"/>
          <w:b/>
        </w:rPr>
        <w:t xml:space="preserve"> .</w:t>
      </w:r>
    </w:p>
    <w:p w:rsid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 w:rsidRPr="00F2329F">
        <w:rPr>
          <w:rFonts w:ascii="Arial" w:hAnsi="Arial" w:cs="Arial"/>
          <w:b/>
        </w:rPr>
        <w:t xml:space="preserve">En el año </w:t>
      </w:r>
      <w:hyperlink r:id="rId38" w:tooltip="546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546</w:t>
        </w:r>
      </w:hyperlink>
      <w:r w:rsidRPr="00F2329F">
        <w:rPr>
          <w:rFonts w:ascii="Arial" w:hAnsi="Arial" w:cs="Arial"/>
          <w:b/>
        </w:rPr>
        <w:t xml:space="preserve"> el emperador le encargó erradicar la práctica secreta de la </w:t>
      </w:r>
      <w:hyperlink r:id="rId39" w:tooltip="Idolatría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idolatría</w:t>
        </w:r>
      </w:hyperlink>
      <w:r w:rsidRPr="00F2329F">
        <w:rPr>
          <w:rFonts w:ascii="Arial" w:hAnsi="Arial" w:cs="Arial"/>
          <w:b/>
        </w:rPr>
        <w:t xml:space="preserve"> en </w:t>
      </w:r>
      <w:proofErr w:type="spellStart"/>
      <w:r w:rsidRPr="00F2329F">
        <w:rPr>
          <w:rFonts w:ascii="Arial" w:hAnsi="Arial" w:cs="Arial"/>
          <w:b/>
        </w:rPr>
        <w:t>Cons</w:t>
      </w:r>
      <w:proofErr w:type="spellEnd"/>
      <w:r>
        <w:rPr>
          <w:rFonts w:ascii="Arial" w:hAnsi="Arial" w:cs="Arial"/>
          <w:b/>
        </w:rPr>
        <w:t xml:space="preserve">     </w:t>
      </w:r>
      <w:proofErr w:type="spellStart"/>
      <w:r w:rsidRPr="00F2329F">
        <w:rPr>
          <w:rFonts w:ascii="Arial" w:hAnsi="Arial" w:cs="Arial"/>
          <w:b/>
        </w:rPr>
        <w:t>tantinopla</w:t>
      </w:r>
      <w:proofErr w:type="spellEnd"/>
      <w:r w:rsidRPr="00F2329F">
        <w:rPr>
          <w:rFonts w:ascii="Arial" w:hAnsi="Arial" w:cs="Arial"/>
          <w:b/>
        </w:rPr>
        <w:t xml:space="preserve"> y alrededores. Llevó a cabo esta tarea con empeño, torturando a todos los so</w:t>
      </w:r>
      <w:r w:rsidRPr="00F2329F">
        <w:rPr>
          <w:rFonts w:ascii="Arial" w:hAnsi="Arial" w:cs="Arial"/>
          <w:b/>
        </w:rPr>
        <w:t>s</w:t>
      </w:r>
      <w:r w:rsidRPr="00F2329F">
        <w:rPr>
          <w:rFonts w:ascii="Arial" w:hAnsi="Arial" w:cs="Arial"/>
          <w:b/>
        </w:rPr>
        <w:t>pechosos de aquel "malvado error propio de paganos", como él mismo lo llama, y desc</w:t>
      </w:r>
      <w:r w:rsidRPr="00F2329F">
        <w:rPr>
          <w:rFonts w:ascii="Arial" w:hAnsi="Arial" w:cs="Arial"/>
          <w:b/>
        </w:rPr>
        <w:t>u</w:t>
      </w:r>
      <w:r w:rsidRPr="00F2329F">
        <w:rPr>
          <w:rFonts w:ascii="Arial" w:hAnsi="Arial" w:cs="Arial"/>
          <w:b/>
        </w:rPr>
        <w:t xml:space="preserve">brió que la adoración de los dioses ancestrales era moneda bastante común entre los aristócratas del imperio. Su fortuna cambió tras la ascensión al poder de </w:t>
      </w:r>
      <w:hyperlink r:id="rId40" w:tooltip="Justino II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Justino II</w:t>
        </w:r>
      </w:hyperlink>
      <w:r w:rsidRPr="00F2329F">
        <w:rPr>
          <w:rFonts w:ascii="Arial" w:hAnsi="Arial" w:cs="Arial"/>
          <w:b/>
        </w:rPr>
        <w:t xml:space="preserve">. </w:t>
      </w:r>
    </w:p>
    <w:p w:rsidR="00F2329F" w:rsidRP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F2329F">
        <w:rPr>
          <w:rFonts w:ascii="Arial" w:hAnsi="Arial" w:cs="Arial"/>
          <w:b/>
        </w:rPr>
        <w:t>Hacia el año 571 el patriarca ortodoxo Juan Escolástico, partidario del concilio de Calc</w:t>
      </w:r>
      <w:r w:rsidRPr="00F2329F">
        <w:rPr>
          <w:rFonts w:ascii="Arial" w:hAnsi="Arial" w:cs="Arial"/>
          <w:b/>
        </w:rPr>
        <w:t>e</w:t>
      </w:r>
      <w:r w:rsidRPr="00F2329F">
        <w:rPr>
          <w:rFonts w:ascii="Arial" w:hAnsi="Arial" w:cs="Arial"/>
          <w:b/>
        </w:rPr>
        <w:t xml:space="preserve">donia, inició (con el apoyo del emperador) una rigurosa persecución de los líderes de la Iglesia Monofisita, y Juan fue, irónicamente, uno de los más perjudicados. En la tercera parte de su </w:t>
      </w:r>
      <w:r w:rsidRPr="00F2329F">
        <w:rPr>
          <w:rFonts w:ascii="Arial" w:hAnsi="Arial" w:cs="Arial"/>
          <w:b/>
          <w:i/>
          <w:iCs/>
        </w:rPr>
        <w:t>Historia</w:t>
      </w:r>
      <w:r w:rsidRPr="00F2329F">
        <w:rPr>
          <w:rFonts w:ascii="Arial" w:hAnsi="Arial" w:cs="Arial"/>
          <w:b/>
        </w:rPr>
        <w:t xml:space="preserve"> nos cuenta detalladamente sus sufrimientos en la cárcel, la </w:t>
      </w:r>
      <w:proofErr w:type="spellStart"/>
      <w:r w:rsidRPr="00F2329F">
        <w:rPr>
          <w:rFonts w:ascii="Arial" w:hAnsi="Arial" w:cs="Arial"/>
          <w:b/>
        </w:rPr>
        <w:t>pérdido</w:t>
      </w:r>
      <w:proofErr w:type="spellEnd"/>
      <w:r w:rsidRPr="00F2329F">
        <w:rPr>
          <w:rFonts w:ascii="Arial" w:hAnsi="Arial" w:cs="Arial"/>
          <w:b/>
        </w:rPr>
        <w:t xml:space="preserve"> de sus derechos civiles, etc. Los últimos sucesos que recoge son del año 588, y el autor no pudo vivir mucho más. Sin embargo, se desconocen las circunstancias de su muerte.</w:t>
      </w:r>
    </w:p>
    <w:p w:rsidR="00F2329F" w:rsidRPr="00F2329F" w:rsidRDefault="00F2329F" w:rsidP="00F2329F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F2329F">
        <w:rPr>
          <w:rStyle w:val="mw-headline"/>
          <w:rFonts w:ascii="Arial" w:hAnsi="Arial" w:cs="Arial"/>
          <w:color w:val="FF0000"/>
          <w:sz w:val="24"/>
          <w:szCs w:val="24"/>
        </w:rPr>
        <w:t>Escritos</w:t>
      </w:r>
    </w:p>
    <w:p w:rsid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2329F">
        <w:rPr>
          <w:rFonts w:ascii="Arial" w:hAnsi="Arial" w:cs="Arial"/>
          <w:b/>
        </w:rPr>
        <w:t xml:space="preserve">La principal obra de Juan de Éfeso es su </w:t>
      </w:r>
      <w:r w:rsidRPr="00F2329F">
        <w:rPr>
          <w:rFonts w:ascii="Arial" w:hAnsi="Arial" w:cs="Arial"/>
          <w:b/>
          <w:i/>
          <w:iCs/>
        </w:rPr>
        <w:t>Historia eclesiástica</w:t>
      </w:r>
      <w:r w:rsidRPr="00F2329F">
        <w:rPr>
          <w:rFonts w:ascii="Arial" w:hAnsi="Arial" w:cs="Arial"/>
          <w:b/>
        </w:rPr>
        <w:t>, que cubre más de seis s</w:t>
      </w:r>
      <w:r w:rsidRPr="00F2329F">
        <w:rPr>
          <w:rFonts w:ascii="Arial" w:hAnsi="Arial" w:cs="Arial"/>
          <w:b/>
        </w:rPr>
        <w:t>i</w:t>
      </w:r>
      <w:r w:rsidRPr="00F2329F">
        <w:rPr>
          <w:rFonts w:ascii="Arial" w:hAnsi="Arial" w:cs="Arial"/>
          <w:b/>
        </w:rPr>
        <w:t xml:space="preserve">glos, desde la época de Julio César hasta el año 588. Constaba de tres partes, cada una de las cuales contenía seis libros. </w:t>
      </w:r>
    </w:p>
    <w:p w:rsid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2329F">
        <w:rPr>
          <w:rFonts w:ascii="Arial" w:hAnsi="Arial" w:cs="Arial"/>
          <w:b/>
        </w:rPr>
        <w:t>La primera parte se ha perdido por completo. La segunda, que se extiende desde el re</w:t>
      </w:r>
      <w:r w:rsidRPr="00F2329F">
        <w:rPr>
          <w:rFonts w:ascii="Arial" w:hAnsi="Arial" w:cs="Arial"/>
          <w:b/>
        </w:rPr>
        <w:t>i</w:t>
      </w:r>
      <w:r w:rsidRPr="00F2329F">
        <w:rPr>
          <w:rFonts w:ascii="Arial" w:hAnsi="Arial" w:cs="Arial"/>
          <w:b/>
        </w:rPr>
        <w:t>nado de Teodosio II hasta el sexto o séptimo año del mandato de Justino I, aparece repr</w:t>
      </w:r>
      <w:r w:rsidRPr="00F2329F">
        <w:rPr>
          <w:rFonts w:ascii="Arial" w:hAnsi="Arial" w:cs="Arial"/>
          <w:b/>
        </w:rPr>
        <w:t>o</w:t>
      </w:r>
      <w:r w:rsidRPr="00F2329F">
        <w:rPr>
          <w:rFonts w:ascii="Arial" w:hAnsi="Arial" w:cs="Arial"/>
          <w:b/>
        </w:rPr>
        <w:t xml:space="preserve">ducida literalmente (en opinión de F. </w:t>
      </w:r>
      <w:proofErr w:type="spellStart"/>
      <w:r w:rsidRPr="00F2329F">
        <w:rPr>
          <w:rFonts w:ascii="Arial" w:hAnsi="Arial" w:cs="Arial"/>
          <w:b/>
        </w:rPr>
        <w:t>Nau</w:t>
      </w:r>
      <w:proofErr w:type="spellEnd"/>
      <w:r w:rsidRPr="00F2329F">
        <w:rPr>
          <w:rFonts w:ascii="Arial" w:hAnsi="Arial" w:cs="Arial"/>
          <w:b/>
        </w:rPr>
        <w:t xml:space="preserve">) en la tercera parte de la </w:t>
      </w:r>
      <w:r w:rsidRPr="00F2329F">
        <w:rPr>
          <w:rFonts w:ascii="Arial" w:hAnsi="Arial" w:cs="Arial"/>
          <w:b/>
          <w:i/>
          <w:iCs/>
        </w:rPr>
        <w:t>Crónica</w:t>
      </w:r>
      <w:r w:rsidRPr="00F2329F">
        <w:rPr>
          <w:rFonts w:ascii="Arial" w:hAnsi="Arial" w:cs="Arial"/>
          <w:b/>
        </w:rPr>
        <w:t xml:space="preserve"> anónima atr</w:t>
      </w:r>
      <w:r w:rsidRPr="00F2329F">
        <w:rPr>
          <w:rFonts w:ascii="Arial" w:hAnsi="Arial" w:cs="Arial"/>
          <w:b/>
        </w:rPr>
        <w:t>i</w:t>
      </w:r>
      <w:r w:rsidRPr="00F2329F">
        <w:rPr>
          <w:rFonts w:ascii="Arial" w:hAnsi="Arial" w:cs="Arial"/>
          <w:b/>
        </w:rPr>
        <w:t xml:space="preserve">buida al patriarca Dionisio </w:t>
      </w:r>
      <w:proofErr w:type="spellStart"/>
      <w:r w:rsidRPr="00F2329F">
        <w:rPr>
          <w:rFonts w:ascii="Arial" w:hAnsi="Arial" w:cs="Arial"/>
          <w:b/>
        </w:rPr>
        <w:t>Telmaharense</w:t>
      </w:r>
      <w:proofErr w:type="spellEnd"/>
      <w:r w:rsidRPr="00F2329F">
        <w:rPr>
          <w:rFonts w:ascii="Arial" w:hAnsi="Arial" w:cs="Arial"/>
          <w:b/>
        </w:rPr>
        <w:t>. No obstante, es probable que falten muchos p</w:t>
      </w:r>
      <w:r w:rsidRPr="00F2329F">
        <w:rPr>
          <w:rFonts w:ascii="Arial" w:hAnsi="Arial" w:cs="Arial"/>
          <w:b/>
        </w:rPr>
        <w:t>a</w:t>
      </w:r>
      <w:r w:rsidRPr="00F2329F">
        <w:rPr>
          <w:rFonts w:ascii="Arial" w:hAnsi="Arial" w:cs="Arial"/>
          <w:b/>
        </w:rPr>
        <w:t>sajes. Algunos fragmentos de esta segunda parte han llegado hasta nosotros en los m</w:t>
      </w:r>
      <w:r w:rsidRPr="00F2329F">
        <w:rPr>
          <w:rFonts w:ascii="Arial" w:hAnsi="Arial" w:cs="Arial"/>
          <w:b/>
        </w:rPr>
        <w:t>a</w:t>
      </w:r>
      <w:r w:rsidRPr="00F2329F">
        <w:rPr>
          <w:rFonts w:ascii="Arial" w:hAnsi="Arial" w:cs="Arial"/>
          <w:b/>
        </w:rPr>
        <w:t xml:space="preserve">nuscritos </w:t>
      </w:r>
      <w:proofErr w:type="spellStart"/>
      <w:r w:rsidRPr="00F2329F">
        <w:rPr>
          <w:rFonts w:ascii="Arial" w:hAnsi="Arial" w:cs="Arial"/>
          <w:b/>
        </w:rPr>
        <w:t>Add</w:t>
      </w:r>
      <w:proofErr w:type="spellEnd"/>
      <w:r w:rsidRPr="00F2329F">
        <w:rPr>
          <w:rFonts w:ascii="Arial" w:hAnsi="Arial" w:cs="Arial"/>
          <w:b/>
        </w:rPr>
        <w:t xml:space="preserve">. 14647 y 14650 del British </w:t>
      </w:r>
      <w:proofErr w:type="spellStart"/>
      <w:r w:rsidRPr="00F2329F">
        <w:rPr>
          <w:rFonts w:ascii="Arial" w:hAnsi="Arial" w:cs="Arial"/>
          <w:b/>
        </w:rPr>
        <w:t>Museum</w:t>
      </w:r>
      <w:proofErr w:type="spellEnd"/>
      <w:r w:rsidRPr="00F2329F">
        <w:rPr>
          <w:rFonts w:ascii="Arial" w:hAnsi="Arial" w:cs="Arial"/>
          <w:b/>
        </w:rPr>
        <w:t xml:space="preserve"> y se han publicado en el segundo vol</w:t>
      </w:r>
      <w:r w:rsidRPr="00F2329F">
        <w:rPr>
          <w:rFonts w:ascii="Arial" w:hAnsi="Arial" w:cs="Arial"/>
          <w:b/>
        </w:rPr>
        <w:t>u</w:t>
      </w:r>
      <w:r w:rsidRPr="00F2329F">
        <w:rPr>
          <w:rFonts w:ascii="Arial" w:hAnsi="Arial" w:cs="Arial"/>
          <w:b/>
        </w:rPr>
        <w:t xml:space="preserve">men de los </w:t>
      </w:r>
      <w:proofErr w:type="spellStart"/>
      <w:r w:rsidRPr="00F2329F">
        <w:rPr>
          <w:rFonts w:ascii="Arial" w:hAnsi="Arial" w:cs="Arial"/>
          <w:b/>
          <w:i/>
          <w:iCs/>
        </w:rPr>
        <w:t>Anecdota</w:t>
      </w:r>
      <w:proofErr w:type="spellEnd"/>
      <w:r w:rsidRPr="00F2329F">
        <w:rPr>
          <w:rFonts w:ascii="Arial" w:hAnsi="Arial" w:cs="Arial"/>
          <w:b/>
          <w:i/>
          <w:iCs/>
        </w:rPr>
        <w:t xml:space="preserve"> </w:t>
      </w:r>
      <w:proofErr w:type="spellStart"/>
      <w:r w:rsidRPr="00F2329F">
        <w:rPr>
          <w:rFonts w:ascii="Arial" w:hAnsi="Arial" w:cs="Arial"/>
          <w:b/>
          <w:i/>
          <w:iCs/>
        </w:rPr>
        <w:t>Syriaca</w:t>
      </w:r>
      <w:proofErr w:type="spellEnd"/>
      <w:r w:rsidRPr="00F2329F">
        <w:rPr>
          <w:rFonts w:ascii="Arial" w:hAnsi="Arial" w:cs="Arial"/>
          <w:b/>
        </w:rPr>
        <w:t xml:space="preserve"> de </w:t>
      </w:r>
      <w:hyperlink r:id="rId41" w:tooltip="J. P. N. Land (aún no redactado)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 xml:space="preserve">J. P. N. </w:t>
        </w:r>
        <w:proofErr w:type="spellStart"/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Land</w:t>
        </w:r>
        <w:proofErr w:type="spellEnd"/>
      </w:hyperlink>
      <w:r w:rsidRPr="00F2329F">
        <w:rPr>
          <w:rFonts w:ascii="Arial" w:hAnsi="Arial" w:cs="Arial"/>
          <w:b/>
        </w:rPr>
        <w:t xml:space="preserve">. </w:t>
      </w:r>
    </w:p>
    <w:p w:rsidR="00F2329F" w:rsidRP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2329F">
        <w:rPr>
          <w:rFonts w:ascii="Arial" w:hAnsi="Arial" w:cs="Arial"/>
          <w:b/>
        </w:rPr>
        <w:t xml:space="preserve">En esta parte segunda es probable que Juan incorporara material de la llamada </w:t>
      </w:r>
      <w:r w:rsidRPr="00F2329F">
        <w:rPr>
          <w:rFonts w:ascii="Arial" w:hAnsi="Arial" w:cs="Arial"/>
          <w:b/>
          <w:i/>
          <w:iCs/>
        </w:rPr>
        <w:t>Crónica</w:t>
      </w:r>
      <w:r w:rsidRPr="00F2329F">
        <w:rPr>
          <w:rFonts w:ascii="Arial" w:hAnsi="Arial" w:cs="Arial"/>
          <w:b/>
        </w:rPr>
        <w:t xml:space="preserve"> de José el Estilita. Una versión más completa aparece en el manuscrito de la Biblioteca V</w:t>
      </w:r>
      <w:r w:rsidRPr="00F2329F">
        <w:rPr>
          <w:rFonts w:ascii="Arial" w:hAnsi="Arial" w:cs="Arial"/>
          <w:b/>
        </w:rPr>
        <w:t>a</w:t>
      </w:r>
      <w:r w:rsidRPr="00F2329F">
        <w:rPr>
          <w:rFonts w:ascii="Arial" w:hAnsi="Arial" w:cs="Arial"/>
          <w:b/>
        </w:rPr>
        <w:t xml:space="preserve">ticana </w:t>
      </w:r>
      <w:proofErr w:type="spellStart"/>
      <w:r w:rsidRPr="00F2329F">
        <w:rPr>
          <w:rFonts w:ascii="Arial" w:hAnsi="Arial" w:cs="Arial"/>
          <w:b/>
          <w:i/>
          <w:iCs/>
        </w:rPr>
        <w:t>Codex</w:t>
      </w:r>
      <w:proofErr w:type="spellEnd"/>
      <w:r w:rsidRPr="00F2329F">
        <w:rPr>
          <w:rFonts w:ascii="Arial" w:hAnsi="Arial" w:cs="Arial"/>
          <w:b/>
          <w:i/>
          <w:iCs/>
        </w:rPr>
        <w:t xml:space="preserve"> </w:t>
      </w:r>
      <w:proofErr w:type="spellStart"/>
      <w:r w:rsidRPr="00F2329F">
        <w:rPr>
          <w:rFonts w:ascii="Arial" w:hAnsi="Arial" w:cs="Arial"/>
          <w:b/>
          <w:i/>
          <w:iCs/>
        </w:rPr>
        <w:t>Zuquenensis</w:t>
      </w:r>
      <w:proofErr w:type="spellEnd"/>
      <w:r w:rsidRPr="00F2329F">
        <w:rPr>
          <w:rFonts w:ascii="Arial" w:hAnsi="Arial" w:cs="Arial"/>
          <w:b/>
        </w:rPr>
        <w:t xml:space="preserve">, Var. </w:t>
      </w:r>
      <w:proofErr w:type="spellStart"/>
      <w:r w:rsidRPr="00F2329F">
        <w:rPr>
          <w:rFonts w:ascii="Arial" w:hAnsi="Arial" w:cs="Arial"/>
          <w:b/>
        </w:rPr>
        <w:t>Syr</w:t>
      </w:r>
      <w:proofErr w:type="spellEnd"/>
      <w:r w:rsidRPr="00F2329F">
        <w:rPr>
          <w:rFonts w:ascii="Arial" w:hAnsi="Arial" w:cs="Arial"/>
          <w:b/>
        </w:rPr>
        <w:t>. 162, en el que alguien copió en el siglo VIII buena pa</w:t>
      </w:r>
      <w:r w:rsidRPr="00F2329F">
        <w:rPr>
          <w:rFonts w:ascii="Arial" w:hAnsi="Arial" w:cs="Arial"/>
          <w:b/>
        </w:rPr>
        <w:t>r</w:t>
      </w:r>
      <w:r w:rsidRPr="00F2329F">
        <w:rPr>
          <w:rFonts w:ascii="Arial" w:hAnsi="Arial" w:cs="Arial"/>
          <w:b/>
        </w:rPr>
        <w:t xml:space="preserve">te de la crónica de Juan. (Hay traducción inglesa anotada por Amir </w:t>
      </w:r>
      <w:proofErr w:type="spellStart"/>
      <w:r w:rsidRPr="00F2329F">
        <w:rPr>
          <w:rFonts w:ascii="Arial" w:hAnsi="Arial" w:cs="Arial"/>
          <w:b/>
        </w:rPr>
        <w:t>Harrak</w:t>
      </w:r>
      <w:proofErr w:type="spellEnd"/>
      <w:r w:rsidRPr="00F2329F">
        <w:rPr>
          <w:rFonts w:ascii="Arial" w:hAnsi="Arial" w:cs="Arial"/>
          <w:b/>
        </w:rPr>
        <w:t xml:space="preserve">, </w:t>
      </w:r>
      <w:proofErr w:type="spellStart"/>
      <w:r w:rsidRPr="00F2329F">
        <w:rPr>
          <w:rFonts w:ascii="Arial" w:hAnsi="Arial" w:cs="Arial"/>
          <w:b/>
          <w:i/>
          <w:iCs/>
        </w:rPr>
        <w:t>The</w:t>
      </w:r>
      <w:proofErr w:type="spellEnd"/>
      <w:r w:rsidRPr="00F2329F">
        <w:rPr>
          <w:rFonts w:ascii="Arial" w:hAnsi="Arial" w:cs="Arial"/>
          <w:b/>
          <w:i/>
          <w:iCs/>
        </w:rPr>
        <w:t xml:space="preserve"> </w:t>
      </w:r>
      <w:proofErr w:type="spellStart"/>
      <w:r w:rsidRPr="00F2329F">
        <w:rPr>
          <w:rFonts w:ascii="Arial" w:hAnsi="Arial" w:cs="Arial"/>
          <w:b/>
          <w:i/>
          <w:iCs/>
        </w:rPr>
        <w:t>Chronicle</w:t>
      </w:r>
      <w:proofErr w:type="spellEnd"/>
      <w:r w:rsidRPr="00F2329F">
        <w:rPr>
          <w:rFonts w:ascii="Arial" w:hAnsi="Arial" w:cs="Arial"/>
          <w:b/>
          <w:i/>
          <w:iCs/>
        </w:rPr>
        <w:t xml:space="preserve"> of </w:t>
      </w:r>
      <w:proofErr w:type="spellStart"/>
      <w:r w:rsidRPr="00F2329F">
        <w:rPr>
          <w:rFonts w:ascii="Arial" w:hAnsi="Arial" w:cs="Arial"/>
          <w:b/>
          <w:i/>
          <w:iCs/>
        </w:rPr>
        <w:t>Zuqnin</w:t>
      </w:r>
      <w:proofErr w:type="spellEnd"/>
      <w:r w:rsidRPr="00F2329F">
        <w:rPr>
          <w:rFonts w:ascii="Arial" w:hAnsi="Arial" w:cs="Arial"/>
          <w:b/>
          <w:i/>
          <w:iCs/>
        </w:rPr>
        <w:t xml:space="preserve">, </w:t>
      </w:r>
      <w:proofErr w:type="spellStart"/>
      <w:r w:rsidRPr="00F2329F">
        <w:rPr>
          <w:rFonts w:ascii="Arial" w:hAnsi="Arial" w:cs="Arial"/>
          <w:b/>
          <w:i/>
          <w:iCs/>
        </w:rPr>
        <w:t>Parts</w:t>
      </w:r>
      <w:proofErr w:type="spellEnd"/>
      <w:r w:rsidRPr="00F2329F">
        <w:rPr>
          <w:rFonts w:ascii="Arial" w:hAnsi="Arial" w:cs="Arial"/>
          <w:b/>
          <w:i/>
          <w:iCs/>
        </w:rPr>
        <w:t xml:space="preserve"> III and IV</w:t>
      </w:r>
      <w:r w:rsidRPr="00F2329F">
        <w:rPr>
          <w:rFonts w:ascii="Arial" w:hAnsi="Arial" w:cs="Arial"/>
          <w:b/>
        </w:rPr>
        <w:t xml:space="preserve"> [Toronto, 1999].)</w:t>
      </w:r>
    </w:p>
    <w:p w:rsid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2329F">
        <w:rPr>
          <w:rFonts w:ascii="Arial" w:hAnsi="Arial" w:cs="Arial"/>
          <w:b/>
        </w:rPr>
        <w:t>La tercera parte de la historia de Juan incluye un relato detallado de los sucesos ecl</w:t>
      </w:r>
      <w:r w:rsidRPr="00F2329F">
        <w:rPr>
          <w:rFonts w:ascii="Arial" w:hAnsi="Arial" w:cs="Arial"/>
          <w:b/>
        </w:rPr>
        <w:t>e</w:t>
      </w:r>
      <w:r w:rsidRPr="00F2329F">
        <w:rPr>
          <w:rFonts w:ascii="Arial" w:hAnsi="Arial" w:cs="Arial"/>
          <w:b/>
        </w:rPr>
        <w:t xml:space="preserve">siásticos que tuvieron lugar en el período 571-588, así como algunos anteriores. Sobrevive casi íntegra en el </w:t>
      </w:r>
      <w:proofErr w:type="spellStart"/>
      <w:r w:rsidRPr="00F2329F">
        <w:rPr>
          <w:rFonts w:ascii="Arial" w:hAnsi="Arial" w:cs="Arial"/>
          <w:b/>
        </w:rPr>
        <w:t>Add</w:t>
      </w:r>
      <w:proofErr w:type="spellEnd"/>
      <w:r w:rsidRPr="00F2329F">
        <w:rPr>
          <w:rFonts w:ascii="Arial" w:hAnsi="Arial" w:cs="Arial"/>
          <w:b/>
        </w:rPr>
        <w:t xml:space="preserve">. 14640, un manuscrito del siglo séptimo del British </w:t>
      </w:r>
      <w:proofErr w:type="spellStart"/>
      <w:r w:rsidRPr="00F2329F">
        <w:rPr>
          <w:rFonts w:ascii="Arial" w:hAnsi="Arial" w:cs="Arial"/>
          <w:b/>
        </w:rPr>
        <w:t>Museum</w:t>
      </w:r>
      <w:proofErr w:type="spellEnd"/>
      <w:r w:rsidRPr="00F2329F">
        <w:rPr>
          <w:rFonts w:ascii="Arial" w:hAnsi="Arial" w:cs="Arial"/>
          <w:b/>
        </w:rPr>
        <w:t>. Es de gran valor historiográfico, por ser contemporánea de los hechos que narra. Su estado algo desordenado, la falta de coherencia en la cronología y el hecho de que algunos sucesos aparezcan contados dos veces se debe, como el propio autor nos advierte (</w:t>
      </w:r>
      <w:proofErr w:type="spellStart"/>
      <w:r w:rsidRPr="00F2329F">
        <w:rPr>
          <w:rFonts w:ascii="Arial" w:hAnsi="Arial" w:cs="Arial"/>
          <w:b/>
        </w:rPr>
        <w:t>ii</w:t>
      </w:r>
      <w:proofErr w:type="spellEnd"/>
      <w:r w:rsidRPr="00F2329F">
        <w:rPr>
          <w:rFonts w:ascii="Arial" w:hAnsi="Arial" w:cs="Arial"/>
          <w:b/>
        </w:rPr>
        <w:t>. 50) a que c</w:t>
      </w:r>
      <w:r w:rsidRPr="00F2329F">
        <w:rPr>
          <w:rFonts w:ascii="Arial" w:hAnsi="Arial" w:cs="Arial"/>
          <w:b/>
        </w:rPr>
        <w:t>a</w:t>
      </w:r>
      <w:r w:rsidRPr="00F2329F">
        <w:rPr>
          <w:rFonts w:ascii="Arial" w:hAnsi="Arial" w:cs="Arial"/>
          <w:b/>
        </w:rPr>
        <w:t xml:space="preserve">si toda la obra se compuso en la época de su persecución. </w:t>
      </w:r>
    </w:p>
    <w:p w:rsidR="00F2329F" w:rsidRP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2329F">
        <w:rPr>
          <w:rFonts w:ascii="Arial" w:hAnsi="Arial" w:cs="Arial"/>
          <w:b/>
        </w:rPr>
        <w:t>Puede que también se deba eso el estilo algo descuidado. El escritor afirma que ha trat</w:t>
      </w:r>
      <w:r w:rsidRPr="00F2329F">
        <w:rPr>
          <w:rFonts w:ascii="Arial" w:hAnsi="Arial" w:cs="Arial"/>
          <w:b/>
        </w:rPr>
        <w:t>a</w:t>
      </w:r>
      <w:r w:rsidRPr="00F2329F">
        <w:rPr>
          <w:rFonts w:ascii="Arial" w:hAnsi="Arial" w:cs="Arial"/>
          <w:b/>
        </w:rPr>
        <w:t xml:space="preserve">do con imparcialidad los hechos, y aunque está escrita desde el punto de vista limitado de alguien para quien la "ortodoxia" </w:t>
      </w:r>
      <w:proofErr w:type="spellStart"/>
      <w:r w:rsidRPr="00F2329F">
        <w:rPr>
          <w:rFonts w:ascii="Arial" w:hAnsi="Arial" w:cs="Arial"/>
          <w:b/>
        </w:rPr>
        <w:t>monofosita</w:t>
      </w:r>
      <w:proofErr w:type="spellEnd"/>
      <w:r w:rsidRPr="00F2329F">
        <w:rPr>
          <w:rFonts w:ascii="Arial" w:hAnsi="Arial" w:cs="Arial"/>
          <w:b/>
        </w:rPr>
        <w:t xml:space="preserve"> era lo más importante, se trata claramente de una reproducción fiel de lo sucedido. La tercera parte fue editada por </w:t>
      </w:r>
      <w:hyperlink r:id="rId42" w:tooltip="William Cureton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 xml:space="preserve">William </w:t>
        </w:r>
        <w:proofErr w:type="spellStart"/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Cureton</w:t>
        </w:r>
        <w:proofErr w:type="spellEnd"/>
      </w:hyperlink>
      <w:r w:rsidRPr="00F2329F">
        <w:rPr>
          <w:rFonts w:ascii="Arial" w:hAnsi="Arial" w:cs="Arial"/>
          <w:b/>
        </w:rPr>
        <w:t xml:space="preserve"> (O</w:t>
      </w:r>
      <w:r w:rsidRPr="00F2329F">
        <w:rPr>
          <w:rFonts w:ascii="Arial" w:hAnsi="Arial" w:cs="Arial"/>
          <w:b/>
        </w:rPr>
        <w:t>x</w:t>
      </w:r>
      <w:r w:rsidRPr="00F2329F">
        <w:rPr>
          <w:rFonts w:ascii="Arial" w:hAnsi="Arial" w:cs="Arial"/>
          <w:b/>
        </w:rPr>
        <w:t xml:space="preserve">ford, 1853) y </w:t>
      </w:r>
      <w:hyperlink r:id="rId43" w:tooltip="E.W. Brooks (aún no redactado)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E.W. Brooks</w:t>
        </w:r>
      </w:hyperlink>
      <w:r w:rsidRPr="00F2329F">
        <w:rPr>
          <w:rFonts w:ascii="Arial" w:hAnsi="Arial" w:cs="Arial"/>
          <w:b/>
        </w:rPr>
        <w:t xml:space="preserve"> (CSCO 105, </w:t>
      </w:r>
      <w:proofErr w:type="spellStart"/>
      <w:r w:rsidRPr="00F2329F">
        <w:rPr>
          <w:rFonts w:ascii="Arial" w:hAnsi="Arial" w:cs="Arial"/>
          <w:b/>
        </w:rPr>
        <w:t>Louvain</w:t>
      </w:r>
      <w:proofErr w:type="spellEnd"/>
      <w:r w:rsidRPr="00F2329F">
        <w:rPr>
          <w:rFonts w:ascii="Arial" w:hAnsi="Arial" w:cs="Arial"/>
          <w:b/>
        </w:rPr>
        <w:t>, 1935) y fue traducida (en ocasiones, par</w:t>
      </w:r>
      <w:r w:rsidRPr="00F2329F">
        <w:rPr>
          <w:rFonts w:ascii="Arial" w:hAnsi="Arial" w:cs="Arial"/>
          <w:b/>
        </w:rPr>
        <w:t>a</w:t>
      </w:r>
      <w:r w:rsidRPr="00F2329F">
        <w:rPr>
          <w:rFonts w:ascii="Arial" w:hAnsi="Arial" w:cs="Arial"/>
          <w:b/>
        </w:rPr>
        <w:t xml:space="preserve">fraseada) al inglés por </w:t>
      </w:r>
      <w:proofErr w:type="spellStart"/>
      <w:r w:rsidRPr="00F2329F">
        <w:rPr>
          <w:rFonts w:ascii="Arial" w:hAnsi="Arial" w:cs="Arial"/>
          <w:b/>
        </w:rPr>
        <w:t>by</w:t>
      </w:r>
      <w:proofErr w:type="spellEnd"/>
      <w:r w:rsidRPr="00F2329F">
        <w:rPr>
          <w:rFonts w:ascii="Arial" w:hAnsi="Arial" w:cs="Arial"/>
          <w:b/>
        </w:rPr>
        <w:t xml:space="preserve"> </w:t>
      </w:r>
      <w:hyperlink r:id="rId44" w:tooltip="Robert Payne Smith (aún no redactado)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 xml:space="preserve">Robert </w:t>
        </w:r>
        <w:proofErr w:type="spellStart"/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Payne</w:t>
        </w:r>
        <w:proofErr w:type="spellEnd"/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 xml:space="preserve"> Smith</w:t>
        </w:r>
      </w:hyperlink>
      <w:r w:rsidRPr="00F2329F">
        <w:rPr>
          <w:rFonts w:ascii="Arial" w:hAnsi="Arial" w:cs="Arial"/>
          <w:b/>
        </w:rPr>
        <w:t xml:space="preserve"> (Oxford, 1860), al alemán por </w:t>
      </w:r>
      <w:hyperlink r:id="rId45" w:tooltip="J. M. Schonfelder (aún no redactado)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 xml:space="preserve">J. M. </w:t>
        </w:r>
        <w:proofErr w:type="spellStart"/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Schonfe</w:t>
        </w:r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l</w:t>
        </w:r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der</w:t>
        </w:r>
        <w:proofErr w:type="spellEnd"/>
      </w:hyperlink>
      <w:r w:rsidRPr="00F2329F">
        <w:rPr>
          <w:rFonts w:ascii="Arial" w:hAnsi="Arial" w:cs="Arial"/>
          <w:b/>
        </w:rPr>
        <w:t xml:space="preserve"> (Múnich, 1862) y al latín por Brooks (CSCO106, </w:t>
      </w:r>
      <w:proofErr w:type="spellStart"/>
      <w:r w:rsidRPr="00F2329F">
        <w:rPr>
          <w:rFonts w:ascii="Arial" w:hAnsi="Arial" w:cs="Arial"/>
          <w:b/>
        </w:rPr>
        <w:t>Louvain</w:t>
      </w:r>
      <w:proofErr w:type="spellEnd"/>
      <w:r w:rsidRPr="00F2329F">
        <w:rPr>
          <w:rFonts w:ascii="Arial" w:hAnsi="Arial" w:cs="Arial"/>
          <w:b/>
        </w:rPr>
        <w:t>, 1936).</w:t>
      </w:r>
    </w:p>
    <w:p w:rsidR="00F2329F" w:rsidRP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F2329F">
        <w:rPr>
          <w:rFonts w:ascii="Arial" w:hAnsi="Arial" w:cs="Arial"/>
          <w:b/>
        </w:rPr>
        <w:t xml:space="preserve">En su historia, se encuentran escritos relativos a la epidemia de peste bubónica que se conoce como </w:t>
      </w:r>
      <w:hyperlink r:id="rId46" w:tooltip="Plaga de Justiniano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Plaga de Justiniano</w:t>
        </w:r>
      </w:hyperlink>
      <w:r w:rsidRPr="00F2329F">
        <w:rPr>
          <w:rFonts w:ascii="Arial" w:hAnsi="Arial" w:cs="Arial"/>
          <w:b/>
        </w:rPr>
        <w:t xml:space="preserve"> y que afectó </w:t>
      </w:r>
      <w:hyperlink r:id="rId47" w:tooltip="Constantinopla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Constantinopla</w:t>
        </w:r>
      </w:hyperlink>
      <w:r w:rsidRPr="00F2329F">
        <w:rPr>
          <w:rFonts w:ascii="Arial" w:hAnsi="Arial" w:cs="Arial"/>
          <w:b/>
        </w:rPr>
        <w:t xml:space="preserve"> y el </w:t>
      </w:r>
      <w:hyperlink r:id="rId48" w:tooltip="Imperio bizantino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Imperio bizantino</w:t>
        </w:r>
      </w:hyperlink>
      <w:r w:rsidRPr="00F2329F">
        <w:rPr>
          <w:rFonts w:ascii="Arial" w:hAnsi="Arial" w:cs="Arial"/>
          <w:b/>
        </w:rPr>
        <w:t xml:space="preserve"> d</w:t>
      </w:r>
      <w:r w:rsidRPr="00F2329F">
        <w:rPr>
          <w:rFonts w:ascii="Arial" w:hAnsi="Arial" w:cs="Arial"/>
          <w:b/>
        </w:rPr>
        <w:t>u</w:t>
      </w:r>
      <w:r w:rsidRPr="00F2329F">
        <w:rPr>
          <w:rFonts w:ascii="Arial" w:hAnsi="Arial" w:cs="Arial"/>
          <w:b/>
        </w:rPr>
        <w:t xml:space="preserve">rante el año </w:t>
      </w:r>
      <w:hyperlink r:id="rId49" w:tooltip="541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541</w:t>
        </w:r>
      </w:hyperlink>
      <w:r w:rsidRPr="00F2329F">
        <w:rPr>
          <w:rFonts w:ascii="Arial" w:hAnsi="Arial" w:cs="Arial"/>
          <w:b/>
        </w:rPr>
        <w:t xml:space="preserve"> </w:t>
      </w:r>
      <w:hyperlink r:id="rId50" w:tooltip="542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542</w:t>
        </w:r>
      </w:hyperlink>
      <w:r w:rsidRPr="00F2329F">
        <w:rPr>
          <w:rFonts w:ascii="Arial" w:hAnsi="Arial" w:cs="Arial"/>
          <w:b/>
        </w:rPr>
        <w:t xml:space="preserve"> y </w:t>
      </w:r>
      <w:hyperlink r:id="rId51" w:tooltip="543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543</w:t>
        </w:r>
      </w:hyperlink>
      <w:r w:rsidRPr="00F2329F">
        <w:rPr>
          <w:rFonts w:ascii="Arial" w:hAnsi="Arial" w:cs="Arial"/>
          <w:b/>
        </w:rPr>
        <w:t>. Juan fue testigo de estos acontecimientos y relata la devast</w:t>
      </w:r>
      <w:r w:rsidRPr="00F2329F">
        <w:rPr>
          <w:rFonts w:ascii="Arial" w:hAnsi="Arial" w:cs="Arial"/>
          <w:b/>
        </w:rPr>
        <w:t>a</w:t>
      </w:r>
      <w:r w:rsidRPr="00F2329F">
        <w:rPr>
          <w:rFonts w:ascii="Arial" w:hAnsi="Arial" w:cs="Arial"/>
          <w:b/>
        </w:rPr>
        <w:t>ción que dejó esta enfermedad en el Imperio.</w:t>
      </w:r>
      <w:r w:rsidR="0023202B" w:rsidRPr="00F2329F">
        <w:rPr>
          <w:rFonts w:ascii="Arial" w:hAnsi="Arial" w:cs="Arial"/>
          <w:b/>
        </w:rPr>
        <w:t xml:space="preserve"> </w:t>
      </w:r>
    </w:p>
    <w:p w:rsidR="00F2329F" w:rsidRPr="00F2329F" w:rsidRDefault="00F2329F" w:rsidP="00F2329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2329F">
        <w:rPr>
          <w:rFonts w:ascii="Arial" w:hAnsi="Arial" w:cs="Arial"/>
          <w:b/>
        </w:rPr>
        <w:t xml:space="preserve">La otra obra conocida de Juan de Éfeso es una serie de </w:t>
      </w:r>
      <w:r w:rsidRPr="00F2329F">
        <w:rPr>
          <w:rFonts w:ascii="Arial" w:hAnsi="Arial" w:cs="Arial"/>
          <w:b/>
          <w:i/>
          <w:iCs/>
        </w:rPr>
        <w:t>Biografías de santos orientales</w:t>
      </w:r>
      <w:r w:rsidRPr="00F2329F">
        <w:rPr>
          <w:rFonts w:ascii="Arial" w:hAnsi="Arial" w:cs="Arial"/>
          <w:b/>
        </w:rPr>
        <w:t xml:space="preserve">, recopilada hacia el año 569. El texto original fue editado por </w:t>
      </w:r>
      <w:proofErr w:type="spellStart"/>
      <w:r w:rsidRPr="00F2329F">
        <w:rPr>
          <w:rFonts w:ascii="Arial" w:hAnsi="Arial" w:cs="Arial"/>
          <w:b/>
        </w:rPr>
        <w:t>Land</w:t>
      </w:r>
      <w:proofErr w:type="spellEnd"/>
      <w:r w:rsidRPr="00F2329F">
        <w:rPr>
          <w:rFonts w:ascii="Arial" w:hAnsi="Arial" w:cs="Arial"/>
          <w:b/>
        </w:rPr>
        <w:t xml:space="preserve"> en los </w:t>
      </w:r>
      <w:proofErr w:type="spellStart"/>
      <w:r w:rsidRPr="00F2329F">
        <w:rPr>
          <w:rFonts w:ascii="Arial" w:hAnsi="Arial" w:cs="Arial"/>
          <w:b/>
          <w:i/>
          <w:iCs/>
        </w:rPr>
        <w:t>Anecdota</w:t>
      </w:r>
      <w:proofErr w:type="spellEnd"/>
      <w:r w:rsidRPr="00F2329F">
        <w:rPr>
          <w:rFonts w:ascii="Arial" w:hAnsi="Arial" w:cs="Arial"/>
          <w:b/>
          <w:i/>
          <w:iCs/>
        </w:rPr>
        <w:t xml:space="preserve"> </w:t>
      </w:r>
      <w:proofErr w:type="spellStart"/>
      <w:r w:rsidRPr="00F2329F">
        <w:rPr>
          <w:rFonts w:ascii="Arial" w:hAnsi="Arial" w:cs="Arial"/>
          <w:b/>
          <w:i/>
          <w:iCs/>
        </w:rPr>
        <w:t>Syriaca</w:t>
      </w:r>
      <w:proofErr w:type="spellEnd"/>
      <w:r w:rsidRPr="00F2329F">
        <w:rPr>
          <w:rFonts w:ascii="Arial" w:hAnsi="Arial" w:cs="Arial"/>
          <w:b/>
        </w:rPr>
        <w:t xml:space="preserve">, </w:t>
      </w:r>
      <w:proofErr w:type="spellStart"/>
      <w:r w:rsidRPr="00F2329F">
        <w:rPr>
          <w:rFonts w:ascii="Arial" w:hAnsi="Arial" w:cs="Arial"/>
          <w:b/>
        </w:rPr>
        <w:t>ii</w:t>
      </w:r>
      <w:proofErr w:type="spellEnd"/>
      <w:r w:rsidRPr="00F2329F">
        <w:rPr>
          <w:rFonts w:ascii="Arial" w:hAnsi="Arial" w:cs="Arial"/>
          <w:b/>
        </w:rPr>
        <w:t xml:space="preserve">. 1-288, y traducido al latín por </w:t>
      </w:r>
      <w:hyperlink r:id="rId52" w:tooltip="Douwen (aún no redactado)" w:history="1">
        <w:proofErr w:type="spellStart"/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Douwen</w:t>
        </w:r>
        <w:proofErr w:type="spellEnd"/>
      </w:hyperlink>
      <w:r w:rsidRPr="00F2329F">
        <w:rPr>
          <w:rFonts w:ascii="Arial" w:hAnsi="Arial" w:cs="Arial"/>
          <w:b/>
        </w:rPr>
        <w:t xml:space="preserve"> y </w:t>
      </w:r>
      <w:proofErr w:type="spellStart"/>
      <w:r w:rsidRPr="00F2329F">
        <w:rPr>
          <w:rFonts w:ascii="Arial" w:hAnsi="Arial" w:cs="Arial"/>
          <w:b/>
        </w:rPr>
        <w:t>Land</w:t>
      </w:r>
      <w:proofErr w:type="spellEnd"/>
      <w:r w:rsidRPr="00F2329F">
        <w:rPr>
          <w:rFonts w:ascii="Arial" w:hAnsi="Arial" w:cs="Arial"/>
          <w:b/>
        </w:rPr>
        <w:t xml:space="preserve"> (Ámsterdam, 1889), y al inglés por Brooks (</w:t>
      </w:r>
      <w:proofErr w:type="spellStart"/>
      <w:r w:rsidR="004A7B82" w:rsidRPr="00F2329F">
        <w:rPr>
          <w:rFonts w:ascii="Arial" w:hAnsi="Arial" w:cs="Arial"/>
          <w:b/>
          <w:i/>
          <w:iCs/>
        </w:rPr>
        <w:fldChar w:fldCharType="begin"/>
      </w:r>
      <w:r w:rsidRPr="00F2329F">
        <w:rPr>
          <w:rFonts w:ascii="Arial" w:hAnsi="Arial" w:cs="Arial"/>
          <w:b/>
          <w:i/>
          <w:iCs/>
        </w:rPr>
        <w:instrText xml:space="preserve"> HYPERLINK "https://es.wikipedia.org/w/index.php?title=Patrologia_Orientalis&amp;action=edit&amp;redlink=1" \o "Patrologia Orientalis (aún no redactado)" </w:instrText>
      </w:r>
      <w:r w:rsidR="004A7B82" w:rsidRPr="00F2329F">
        <w:rPr>
          <w:rFonts w:ascii="Arial" w:hAnsi="Arial" w:cs="Arial"/>
          <w:b/>
          <w:i/>
          <w:iCs/>
        </w:rPr>
        <w:fldChar w:fldCharType="separate"/>
      </w:r>
      <w:r w:rsidRPr="00F2329F">
        <w:rPr>
          <w:rStyle w:val="Hipervnculo"/>
          <w:rFonts w:ascii="Arial" w:hAnsi="Arial" w:cs="Arial"/>
          <w:b/>
          <w:i/>
          <w:iCs/>
          <w:color w:val="auto"/>
          <w:u w:val="none"/>
        </w:rPr>
        <w:t>Patrologia</w:t>
      </w:r>
      <w:proofErr w:type="spellEnd"/>
      <w:r w:rsidRPr="00F2329F">
        <w:rPr>
          <w:rStyle w:val="Hipervnculo"/>
          <w:rFonts w:ascii="Arial" w:hAnsi="Arial" w:cs="Arial"/>
          <w:b/>
          <w:i/>
          <w:iCs/>
          <w:color w:val="auto"/>
          <w:u w:val="none"/>
        </w:rPr>
        <w:t xml:space="preserve"> </w:t>
      </w:r>
      <w:proofErr w:type="spellStart"/>
      <w:r w:rsidRPr="00F2329F">
        <w:rPr>
          <w:rStyle w:val="Hipervnculo"/>
          <w:rFonts w:ascii="Arial" w:hAnsi="Arial" w:cs="Arial"/>
          <w:b/>
          <w:i/>
          <w:iCs/>
          <w:color w:val="auto"/>
          <w:u w:val="none"/>
        </w:rPr>
        <w:t>Orientalis</w:t>
      </w:r>
      <w:proofErr w:type="spellEnd"/>
      <w:r w:rsidR="004A7B82" w:rsidRPr="00F2329F">
        <w:rPr>
          <w:rFonts w:ascii="Arial" w:hAnsi="Arial" w:cs="Arial"/>
          <w:b/>
          <w:i/>
          <w:iCs/>
        </w:rPr>
        <w:fldChar w:fldCharType="end"/>
      </w:r>
      <w:r w:rsidRPr="00F2329F">
        <w:rPr>
          <w:rFonts w:ascii="Arial" w:hAnsi="Arial" w:cs="Arial"/>
          <w:b/>
        </w:rPr>
        <w:t xml:space="preserve"> </w:t>
      </w:r>
      <w:proofErr w:type="spellStart"/>
      <w:r w:rsidRPr="00F2329F">
        <w:rPr>
          <w:rFonts w:ascii="Arial" w:hAnsi="Arial" w:cs="Arial"/>
          <w:b/>
        </w:rPr>
        <w:t>vols</w:t>
      </w:r>
      <w:proofErr w:type="spellEnd"/>
      <w:r w:rsidRPr="00F2329F">
        <w:rPr>
          <w:rFonts w:ascii="Arial" w:hAnsi="Arial" w:cs="Arial"/>
          <w:b/>
        </w:rPr>
        <w:t xml:space="preserve"> 17-19, 1923-26). En una intervención leída ante las cinco Acad</w:t>
      </w:r>
      <w:r w:rsidRPr="00F2329F">
        <w:rPr>
          <w:rFonts w:ascii="Arial" w:hAnsi="Arial" w:cs="Arial"/>
          <w:b/>
        </w:rPr>
        <w:t>e</w:t>
      </w:r>
      <w:r w:rsidRPr="00F2329F">
        <w:rPr>
          <w:rFonts w:ascii="Arial" w:hAnsi="Arial" w:cs="Arial"/>
          <w:b/>
        </w:rPr>
        <w:t xml:space="preserve">mias francesas el 25 de octubre de </w:t>
      </w:r>
      <w:hyperlink r:id="rId53" w:tooltip="1892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1892</w:t>
        </w:r>
      </w:hyperlink>
      <w:r w:rsidRPr="00F2329F">
        <w:rPr>
          <w:rFonts w:ascii="Arial" w:hAnsi="Arial" w:cs="Arial"/>
          <w:b/>
        </w:rPr>
        <w:t xml:space="preserve"> </w:t>
      </w:r>
      <w:hyperlink r:id="rId54" w:tooltip="Louis Duchesne" w:history="1"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 xml:space="preserve">Louis </w:t>
        </w:r>
        <w:proofErr w:type="spellStart"/>
        <w:r w:rsidRPr="00F2329F">
          <w:rPr>
            <w:rStyle w:val="Hipervnculo"/>
            <w:rFonts w:ascii="Arial" w:hAnsi="Arial" w:cs="Arial"/>
            <w:b/>
            <w:color w:val="auto"/>
            <w:u w:val="none"/>
          </w:rPr>
          <w:t>Duchesne</w:t>
        </w:r>
        <w:proofErr w:type="spellEnd"/>
      </w:hyperlink>
      <w:r w:rsidRPr="00F2329F">
        <w:rPr>
          <w:rFonts w:ascii="Arial" w:hAnsi="Arial" w:cs="Arial"/>
          <w:b/>
        </w:rPr>
        <w:t xml:space="preserve"> hizo una semblanza de Juan c</w:t>
      </w:r>
      <w:r w:rsidRPr="00F2329F">
        <w:rPr>
          <w:rFonts w:ascii="Arial" w:hAnsi="Arial" w:cs="Arial"/>
          <w:b/>
        </w:rPr>
        <w:t>o</w:t>
      </w:r>
      <w:r w:rsidRPr="00F2329F">
        <w:rPr>
          <w:rFonts w:ascii="Arial" w:hAnsi="Arial" w:cs="Arial"/>
          <w:b/>
        </w:rPr>
        <w:t>mo autor y hombre de Iglesia</w:t>
      </w:r>
    </w:p>
    <w:p w:rsidR="00F2329F" w:rsidRDefault="00F2329F" w:rsidP="00F2329F">
      <w:pPr>
        <w:rPr>
          <w:b/>
          <w:color w:val="FF0000"/>
          <w:sz w:val="36"/>
          <w:szCs w:val="36"/>
        </w:rPr>
      </w:pPr>
    </w:p>
    <w:p w:rsidR="005E0D55" w:rsidRPr="00925504" w:rsidRDefault="005E0D55" w:rsidP="002A78B9">
      <w:pPr>
        <w:jc w:val="center"/>
        <w:rPr>
          <w:b/>
        </w:rPr>
      </w:pPr>
    </w:p>
    <w:sectPr w:rsidR="005E0D55" w:rsidRPr="00925504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A20F6"/>
    <w:multiLevelType w:val="multilevel"/>
    <w:tmpl w:val="636E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491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B603E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02B"/>
    <w:rsid w:val="00232538"/>
    <w:rsid w:val="0023300D"/>
    <w:rsid w:val="002348A9"/>
    <w:rsid w:val="00236B38"/>
    <w:rsid w:val="00244701"/>
    <w:rsid w:val="00246816"/>
    <w:rsid w:val="00257D28"/>
    <w:rsid w:val="00272685"/>
    <w:rsid w:val="00273A21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A78B9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44EF7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A7B82"/>
    <w:rsid w:val="004B1731"/>
    <w:rsid w:val="004B5D2C"/>
    <w:rsid w:val="004C1D41"/>
    <w:rsid w:val="004C4084"/>
    <w:rsid w:val="004C4B07"/>
    <w:rsid w:val="004C7C54"/>
    <w:rsid w:val="004E1424"/>
    <w:rsid w:val="004F1FD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07CD"/>
    <w:rsid w:val="00561DB5"/>
    <w:rsid w:val="00563845"/>
    <w:rsid w:val="005638BD"/>
    <w:rsid w:val="00563C33"/>
    <w:rsid w:val="00567D0C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A4CC7"/>
    <w:rsid w:val="005B0F2B"/>
    <w:rsid w:val="005C23DA"/>
    <w:rsid w:val="005C2CAB"/>
    <w:rsid w:val="005C320C"/>
    <w:rsid w:val="005C5C53"/>
    <w:rsid w:val="005C685C"/>
    <w:rsid w:val="005D7839"/>
    <w:rsid w:val="005E0D55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25504"/>
    <w:rsid w:val="00932F3D"/>
    <w:rsid w:val="00942B17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B4CDC"/>
    <w:rsid w:val="00AC121E"/>
    <w:rsid w:val="00AC4584"/>
    <w:rsid w:val="00AC5BC1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5D48"/>
    <w:rsid w:val="00F173D7"/>
    <w:rsid w:val="00F2057D"/>
    <w:rsid w:val="00F214E9"/>
    <w:rsid w:val="00F2329F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567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Idioma_sir%C3%ADaco" TargetMode="External"/><Relationship Id="rId18" Type="http://schemas.openxmlformats.org/officeDocument/2006/relationships/hyperlink" Target="https://es.wikipedia.org/wiki/529" TargetMode="External"/><Relationship Id="rId26" Type="http://schemas.openxmlformats.org/officeDocument/2006/relationships/hyperlink" Target="https://es.wikipedia.org/wiki/Monofisismo" TargetMode="External"/><Relationship Id="rId39" Type="http://schemas.openxmlformats.org/officeDocument/2006/relationships/hyperlink" Target="https://es.wikipedia.org/wiki/Idolatr%C3%ADa" TargetMode="External"/><Relationship Id="rId21" Type="http://schemas.openxmlformats.org/officeDocument/2006/relationships/hyperlink" Target="https://es.wikipedia.org/wiki/535" TargetMode="External"/><Relationship Id="rId34" Type="http://schemas.openxmlformats.org/officeDocument/2006/relationships/hyperlink" Target="https://es.wikipedia.org/wiki/542" TargetMode="External"/><Relationship Id="rId42" Type="http://schemas.openxmlformats.org/officeDocument/2006/relationships/hyperlink" Target="https://es.wikipedia.org/wiki/William_Cureton" TargetMode="External"/><Relationship Id="rId47" Type="http://schemas.openxmlformats.org/officeDocument/2006/relationships/hyperlink" Target="https://es.wikipedia.org/wiki/Constantinopla" TargetMode="External"/><Relationship Id="rId50" Type="http://schemas.openxmlformats.org/officeDocument/2006/relationships/hyperlink" Target="https://es.wikipedia.org/wiki/542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Iglesia_ortodoxa_oriental" TargetMode="External"/><Relationship Id="rId17" Type="http://schemas.openxmlformats.org/officeDocument/2006/relationships/hyperlink" Target="https://es.wikipedia.org/wiki/507" TargetMode="External"/><Relationship Id="rId25" Type="http://schemas.openxmlformats.org/officeDocument/2006/relationships/hyperlink" Target="https://es.wikipedia.org/wiki/Hagiograf%C3%ADa" TargetMode="External"/><Relationship Id="rId33" Type="http://schemas.openxmlformats.org/officeDocument/2006/relationships/hyperlink" Target="https://es.wikipedia.org/wiki/Justiniano_I" TargetMode="External"/><Relationship Id="rId38" Type="http://schemas.openxmlformats.org/officeDocument/2006/relationships/hyperlink" Target="https://es.wikipedia.org/wiki/546" TargetMode="External"/><Relationship Id="rId46" Type="http://schemas.openxmlformats.org/officeDocument/2006/relationships/hyperlink" Target="https://es.wikipedia.org/wiki/Plaga_de_Justinia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Diyarbak%C4%B1r" TargetMode="External"/><Relationship Id="rId20" Type="http://schemas.openxmlformats.org/officeDocument/2006/relationships/hyperlink" Target="https://es.wikipedia.org/wiki/Palestina_%28regi%C3%B3n%29" TargetMode="External"/><Relationship Id="rId29" Type="http://schemas.openxmlformats.org/officeDocument/2006/relationships/hyperlink" Target="https://es.wikipedia.org/w/index.php?title=Dinast%C3%ADa_Sas%C3%A1nida&amp;action=edit&amp;redlink=1" TargetMode="External"/><Relationship Id="rId41" Type="http://schemas.openxmlformats.org/officeDocument/2006/relationships/hyperlink" Target="https://es.wikipedia.org/w/index.php?title=J._P._N._Land&amp;action=edit&amp;redlink=1" TargetMode="External"/><Relationship Id="rId54" Type="http://schemas.openxmlformats.org/officeDocument/2006/relationships/hyperlink" Target="https://es.wikipedia.org/wiki/Louis_Duchesn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Juan_de_%C3%89feso" TargetMode="External"/><Relationship Id="rId11" Type="http://schemas.openxmlformats.org/officeDocument/2006/relationships/hyperlink" Target="https://es.wikipedia.org/wiki/586" TargetMode="External"/><Relationship Id="rId24" Type="http://schemas.openxmlformats.org/officeDocument/2006/relationships/hyperlink" Target="https://es.wikipedia.org/wiki/542" TargetMode="External"/><Relationship Id="rId32" Type="http://schemas.openxmlformats.org/officeDocument/2006/relationships/hyperlink" Target="https://es.wikipedia.org/wiki/565" TargetMode="External"/><Relationship Id="rId37" Type="http://schemas.openxmlformats.org/officeDocument/2006/relationships/hyperlink" Target="https://es.wikipedia.org/wiki/Concilio_de_Calcedonia" TargetMode="External"/><Relationship Id="rId40" Type="http://schemas.openxmlformats.org/officeDocument/2006/relationships/hyperlink" Target="https://es.wikipedia.org/wiki/Justino_II" TargetMode="External"/><Relationship Id="rId45" Type="http://schemas.openxmlformats.org/officeDocument/2006/relationships/hyperlink" Target="https://es.wikipedia.org/w/index.php?title=J._M._Schonfelder&amp;action=edit&amp;redlink=1" TargetMode="External"/><Relationship Id="rId53" Type="http://schemas.openxmlformats.org/officeDocument/2006/relationships/hyperlink" Target="https://es.wikipedia.org/wiki/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Amida" TargetMode="External"/><Relationship Id="rId23" Type="http://schemas.openxmlformats.org/officeDocument/2006/relationships/hyperlink" Target="https://es.wikipedia.org/wiki/Plaga" TargetMode="External"/><Relationship Id="rId28" Type="http://schemas.openxmlformats.org/officeDocument/2006/relationships/hyperlink" Target="https://es.wikipedia.org/wiki/Justiniano" TargetMode="External"/><Relationship Id="rId36" Type="http://schemas.openxmlformats.org/officeDocument/2006/relationships/hyperlink" Target="https://es.wikipedia.org/w/index.php?title=Jacobo_Baradaeo&amp;action=edit&amp;redlink=1" TargetMode="External"/><Relationship Id="rId49" Type="http://schemas.openxmlformats.org/officeDocument/2006/relationships/hyperlink" Target="https://es.wikipedia.org/wiki/541" TargetMode="External"/><Relationship Id="rId10" Type="http://schemas.openxmlformats.org/officeDocument/2006/relationships/hyperlink" Target="https://es.wikipedia.org/wiki/507" TargetMode="External"/><Relationship Id="rId19" Type="http://schemas.openxmlformats.org/officeDocument/2006/relationships/hyperlink" Target="https://es.wikipedia.org/wiki/534" TargetMode="External"/><Relationship Id="rId31" Type="http://schemas.openxmlformats.org/officeDocument/2006/relationships/hyperlink" Target="https://es.wikipedia.org/w/index.php?title=Antimo_I&amp;action=edit&amp;redlink=1" TargetMode="External"/><Relationship Id="rId44" Type="http://schemas.openxmlformats.org/officeDocument/2006/relationships/hyperlink" Target="https://es.wikipedia.org/w/index.php?title=Robert_Payne_Smith&amp;action=edit&amp;redlink=1" TargetMode="External"/><Relationship Id="rId52" Type="http://schemas.openxmlformats.org/officeDocument/2006/relationships/hyperlink" Target="https://es.wikipedia.org/w/index.php?title=Douwe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irca" TargetMode="External"/><Relationship Id="rId14" Type="http://schemas.openxmlformats.org/officeDocument/2006/relationships/hyperlink" Target="https://es.wikipedia.org/wiki/Siglo_VI" TargetMode="External"/><Relationship Id="rId22" Type="http://schemas.openxmlformats.org/officeDocument/2006/relationships/hyperlink" Target="https://es.wikipedia.org/wiki/Constantinopla" TargetMode="External"/><Relationship Id="rId27" Type="http://schemas.openxmlformats.org/officeDocument/2006/relationships/hyperlink" Target="https://es.wikipedia.org/wiki/540" TargetMode="External"/><Relationship Id="rId30" Type="http://schemas.openxmlformats.org/officeDocument/2006/relationships/hyperlink" Target="https://es.wikipedia.org/wiki/Zoroastrismo" TargetMode="External"/><Relationship Id="rId35" Type="http://schemas.openxmlformats.org/officeDocument/2006/relationships/hyperlink" Target="https://es.wikipedia.org/wiki/558" TargetMode="External"/><Relationship Id="rId43" Type="http://schemas.openxmlformats.org/officeDocument/2006/relationships/hyperlink" Target="https://es.wikipedia.org/w/index.php?title=E.W._Brooks&amp;action=edit&amp;redlink=1" TargetMode="External"/><Relationship Id="rId48" Type="http://schemas.openxmlformats.org/officeDocument/2006/relationships/hyperlink" Target="https://es.wikipedia.org/wiki/Imperio_bizantino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s.wikipedia.org/wiki/Lat%C3%ADn" TargetMode="External"/><Relationship Id="rId51" Type="http://schemas.openxmlformats.org/officeDocument/2006/relationships/hyperlink" Target="https://es.wikipedia.org/wiki/54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1590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2017-02-19T16:01:00Z</cp:lastPrinted>
  <dcterms:created xsi:type="dcterms:W3CDTF">2017-04-06T17:16:00Z</dcterms:created>
  <dcterms:modified xsi:type="dcterms:W3CDTF">2017-04-06T17:16:00Z</dcterms:modified>
</cp:coreProperties>
</file>