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4E" w:rsidRDefault="0052544E" w:rsidP="009C0BBB">
      <w:pPr>
        <w:pStyle w:val="NormalWeb"/>
        <w:rPr>
          <w:rStyle w:val="estilo2"/>
        </w:rPr>
      </w:pPr>
    </w:p>
    <w:p w:rsidR="0052544E" w:rsidRDefault="0052544E" w:rsidP="009C0BBB">
      <w:pPr>
        <w:pStyle w:val="NormalWeb"/>
        <w:rPr>
          <w:rStyle w:val="estilo2"/>
        </w:rPr>
      </w:pPr>
    </w:p>
    <w:p w:rsidR="0052544E" w:rsidRPr="0052544E" w:rsidRDefault="0052544E" w:rsidP="0052544E">
      <w:pPr>
        <w:spacing w:before="100" w:beforeAutospacing="1" w:after="100" w:afterAutospacing="1" w:line="240" w:lineRule="auto"/>
        <w:jc w:val="center"/>
        <w:rPr>
          <w:rFonts w:ascii="Arial" w:hAnsi="Arial" w:cs="Arial"/>
          <w:b/>
          <w:color w:val="FF0000"/>
          <w:sz w:val="36"/>
          <w:szCs w:val="36"/>
        </w:rPr>
      </w:pPr>
      <w:r w:rsidRPr="0052544E">
        <w:rPr>
          <w:rFonts w:ascii="Arial" w:hAnsi="Arial" w:cs="Arial"/>
          <w:b/>
          <w:color w:val="FF0000"/>
          <w:sz w:val="36"/>
          <w:szCs w:val="36"/>
        </w:rPr>
        <w:t>DIDACHÉ (DIDAJÉ)</w:t>
      </w:r>
    </w:p>
    <w:p w:rsidR="0052544E" w:rsidRDefault="0052544E" w:rsidP="0052544E">
      <w:pPr>
        <w:spacing w:before="100" w:beforeAutospacing="1" w:after="100" w:afterAutospacing="1" w:line="240" w:lineRule="auto"/>
        <w:jc w:val="center"/>
        <w:rPr>
          <w:rFonts w:ascii="Arial" w:hAnsi="Arial" w:cs="Arial"/>
          <w:b/>
          <w:color w:val="0070C0"/>
          <w:sz w:val="28"/>
          <w:szCs w:val="28"/>
        </w:rPr>
      </w:pPr>
      <w:r w:rsidRPr="0052544E">
        <w:rPr>
          <w:rFonts w:ascii="Arial" w:hAnsi="Arial" w:cs="Arial"/>
          <w:b/>
          <w:color w:val="0070C0"/>
          <w:sz w:val="28"/>
          <w:szCs w:val="28"/>
        </w:rPr>
        <w:t>DOCTRINA DE LOS DOCE APÓSTOLES</w:t>
      </w:r>
    </w:p>
    <w:p w:rsidR="0052544E" w:rsidRPr="0052544E" w:rsidRDefault="0052544E" w:rsidP="0052544E">
      <w:pPr>
        <w:spacing w:before="100" w:beforeAutospacing="1" w:after="100" w:afterAutospacing="1" w:line="240" w:lineRule="auto"/>
        <w:jc w:val="center"/>
        <w:rPr>
          <w:rFonts w:ascii="Arial" w:eastAsia="Times New Roman" w:hAnsi="Arial" w:cs="Arial"/>
          <w:b/>
          <w:color w:val="0070C0"/>
          <w:sz w:val="28"/>
          <w:szCs w:val="28"/>
          <w:lang w:eastAsia="es-ES"/>
        </w:rPr>
      </w:pPr>
      <w:r w:rsidRPr="0052544E">
        <w:rPr>
          <w:rFonts w:ascii="Arial" w:hAnsi="Arial" w:cs="Arial"/>
          <w:b/>
          <w:color w:val="0070C0"/>
          <w:sz w:val="28"/>
          <w:szCs w:val="28"/>
        </w:rPr>
        <w:t>. ENSEÑANZA MORAL. LOS DOS CAMINO</w:t>
      </w:r>
    </w:p>
    <w:p w:rsidR="0052544E" w:rsidRPr="0052544E" w:rsidRDefault="0052544E" w:rsidP="0052544E">
      <w:pPr>
        <w:pStyle w:val="NormalWeb"/>
        <w:jc w:val="both"/>
        <w:rPr>
          <w:rStyle w:val="estilo2"/>
          <w:rFonts w:ascii="Arial" w:hAnsi="Arial" w:cs="Arial"/>
          <w:b/>
        </w:rPr>
      </w:pPr>
      <w:r>
        <w:rPr>
          <w:rStyle w:val="estilo2"/>
          <w:rFonts w:ascii="Arial" w:hAnsi="Arial" w:cs="Arial"/>
          <w:b/>
        </w:rPr>
        <w:t xml:space="preserve">     </w:t>
      </w:r>
      <w:proofErr w:type="spellStart"/>
      <w:r w:rsidRPr="0052544E">
        <w:rPr>
          <w:rStyle w:val="estilo2"/>
          <w:rFonts w:ascii="Arial" w:hAnsi="Arial" w:cs="Arial"/>
          <w:b/>
        </w:rPr>
        <w:t>Didajé</w:t>
      </w:r>
      <w:proofErr w:type="spellEnd"/>
      <w:r w:rsidRPr="0052544E">
        <w:rPr>
          <w:rStyle w:val="estilo2"/>
          <w:rFonts w:ascii="Arial" w:hAnsi="Arial" w:cs="Arial"/>
          <w:b/>
        </w:rPr>
        <w:t xml:space="preserve"> (en griego, 'enseñanza'), es probablemente el primer catecismo un tanto sistemático y pastoral que se conoce en la Historia de la Iglesia cristi</w:t>
      </w:r>
      <w:r w:rsidRPr="0052544E">
        <w:rPr>
          <w:rStyle w:val="estilo2"/>
          <w:rFonts w:ascii="Arial" w:hAnsi="Arial" w:cs="Arial"/>
          <w:b/>
        </w:rPr>
        <w:t>a</w:t>
      </w:r>
      <w:r w:rsidRPr="0052544E">
        <w:rPr>
          <w:rStyle w:val="estilo2"/>
          <w:rFonts w:ascii="Arial" w:hAnsi="Arial" w:cs="Arial"/>
          <w:b/>
        </w:rPr>
        <w:t>na.</w:t>
      </w:r>
    </w:p>
    <w:p w:rsidR="009C0BBB" w:rsidRPr="00B26AFA" w:rsidRDefault="009C0BBB" w:rsidP="0052544E">
      <w:pPr>
        <w:pStyle w:val="estilo21"/>
        <w:jc w:val="both"/>
        <w:rPr>
          <w:rFonts w:ascii="Arial" w:hAnsi="Arial" w:cs="Arial"/>
          <w:b/>
          <w:color w:val="0070C0"/>
        </w:rPr>
      </w:pPr>
      <w:r w:rsidRPr="00B26AFA">
        <w:rPr>
          <w:rFonts w:ascii="Arial" w:hAnsi="Arial" w:cs="Arial"/>
          <w:b/>
          <w:color w:val="0070C0"/>
        </w:rPr>
        <w:t xml:space="preserve">   </w:t>
      </w:r>
      <w:r w:rsidRPr="00B26AFA">
        <w:rPr>
          <w:rStyle w:val="Textoennegrita"/>
          <w:rFonts w:ascii="Arial" w:hAnsi="Arial" w:cs="Arial"/>
          <w:color w:val="0070C0"/>
        </w:rPr>
        <w:t>1. Datos del texto</w:t>
      </w:r>
    </w:p>
    <w:p w:rsidR="0052544E" w:rsidRDefault="009C0BBB" w:rsidP="0052544E">
      <w:pPr>
        <w:pStyle w:val="estilo21"/>
        <w:jc w:val="both"/>
        <w:rPr>
          <w:rFonts w:ascii="Arial" w:hAnsi="Arial" w:cs="Arial"/>
          <w:b/>
        </w:rPr>
      </w:pPr>
      <w:r w:rsidRPr="0052544E">
        <w:rPr>
          <w:rFonts w:ascii="Arial" w:hAnsi="Arial" w:cs="Arial"/>
          <w:b/>
        </w:rPr>
        <w:t>   Es difícil datar con seguridad su año de composición, pero puede estar e</w:t>
      </w:r>
      <w:r w:rsidRPr="0052544E">
        <w:rPr>
          <w:rFonts w:ascii="Arial" w:hAnsi="Arial" w:cs="Arial"/>
          <w:b/>
        </w:rPr>
        <w:t>s</w:t>
      </w:r>
      <w:r w:rsidRPr="0052544E">
        <w:rPr>
          <w:rFonts w:ascii="Arial" w:hAnsi="Arial" w:cs="Arial"/>
          <w:b/>
        </w:rPr>
        <w:t>crito hacia el año 70 (antes de Mateo y Lucas y, desde luego, antes que Juan). Hay quien lo retrasa hasta mediados del siglo II, pero cobra peso la tesis de llevarlo al siglo I.</w:t>
      </w:r>
    </w:p>
    <w:p w:rsidR="009C0BBB" w:rsidRPr="0052544E" w:rsidRDefault="0052544E" w:rsidP="0052544E">
      <w:pPr>
        <w:pStyle w:val="estilo21"/>
        <w:jc w:val="both"/>
        <w:rPr>
          <w:rFonts w:ascii="Arial" w:hAnsi="Arial" w:cs="Arial"/>
          <w:b/>
        </w:rPr>
      </w:pPr>
      <w:r>
        <w:rPr>
          <w:rFonts w:ascii="Arial" w:hAnsi="Arial" w:cs="Arial"/>
          <w:b/>
        </w:rPr>
        <w:t xml:space="preserve">   </w:t>
      </w:r>
      <w:r w:rsidR="009C0BBB" w:rsidRPr="0052544E">
        <w:rPr>
          <w:rFonts w:ascii="Arial" w:hAnsi="Arial" w:cs="Arial"/>
          <w:b/>
        </w:rPr>
        <w:t xml:space="preserve">El subtítulo que lleva, "doctrina de los doce apóstoles", deja bien clara la intencionalidad del redactor, que era ordenar las enseñanzas de los Doce y transmitirlas de forma coherente con una intención didáctica o </w:t>
      </w:r>
      <w:proofErr w:type="spellStart"/>
      <w:r w:rsidR="009C0BBB" w:rsidRPr="0052544E">
        <w:rPr>
          <w:rFonts w:ascii="Arial" w:hAnsi="Arial" w:cs="Arial"/>
          <w:b/>
        </w:rPr>
        <w:t>cetequética</w:t>
      </w:r>
      <w:proofErr w:type="spellEnd"/>
      <w:r w:rsidR="009C0BBB" w:rsidRPr="0052544E">
        <w:rPr>
          <w:rFonts w:ascii="Arial" w:hAnsi="Arial" w:cs="Arial"/>
          <w:b/>
        </w:rPr>
        <w:t xml:space="preserve">. El lugar de composición parece Siria, sin que sea seguro. </w:t>
      </w:r>
    </w:p>
    <w:p w:rsidR="009C0BBB" w:rsidRDefault="009C0BBB" w:rsidP="0052544E">
      <w:pPr>
        <w:pStyle w:val="estilo21"/>
        <w:jc w:val="both"/>
        <w:rPr>
          <w:rFonts w:ascii="Arial" w:hAnsi="Arial" w:cs="Arial"/>
          <w:b/>
        </w:rPr>
      </w:pPr>
      <w:r w:rsidRPr="0052544E">
        <w:rPr>
          <w:rFonts w:ascii="Arial" w:hAnsi="Arial" w:cs="Arial"/>
          <w:b/>
        </w:rPr>
        <w:t> El documento fue desconocido hasta el año 1873, año en que fue descubie</w:t>
      </w:r>
      <w:r w:rsidRPr="0052544E">
        <w:rPr>
          <w:rFonts w:ascii="Arial" w:hAnsi="Arial" w:cs="Arial"/>
          <w:b/>
        </w:rPr>
        <w:t>r</w:t>
      </w:r>
      <w:r w:rsidRPr="0052544E">
        <w:rPr>
          <w:rFonts w:ascii="Arial" w:hAnsi="Arial" w:cs="Arial"/>
          <w:b/>
        </w:rPr>
        <w:t xml:space="preserve">to por el metropolitano griego de Nicomedia, </w:t>
      </w:r>
      <w:proofErr w:type="spellStart"/>
      <w:r w:rsidRPr="0052544E">
        <w:rPr>
          <w:rFonts w:ascii="Arial" w:hAnsi="Arial" w:cs="Arial"/>
          <w:b/>
        </w:rPr>
        <w:t>Mns.</w:t>
      </w:r>
      <w:proofErr w:type="spellEnd"/>
      <w:r w:rsidRPr="0052544E">
        <w:rPr>
          <w:rFonts w:ascii="Arial" w:hAnsi="Arial" w:cs="Arial"/>
          <w:b/>
        </w:rPr>
        <w:t xml:space="preserve"> Filoteo </w:t>
      </w:r>
      <w:proofErr w:type="spellStart"/>
      <w:r w:rsidRPr="0052544E">
        <w:rPr>
          <w:rFonts w:ascii="Arial" w:hAnsi="Arial" w:cs="Arial"/>
          <w:b/>
        </w:rPr>
        <w:t>Briennios</w:t>
      </w:r>
      <w:proofErr w:type="spellEnd"/>
      <w:r w:rsidRPr="0052544E">
        <w:rPr>
          <w:rFonts w:ascii="Arial" w:hAnsi="Arial" w:cs="Arial"/>
          <w:b/>
        </w:rPr>
        <w:t>, en la B</w:t>
      </w:r>
      <w:r w:rsidRPr="0052544E">
        <w:rPr>
          <w:rFonts w:ascii="Arial" w:hAnsi="Arial" w:cs="Arial"/>
          <w:b/>
        </w:rPr>
        <w:t>i</w:t>
      </w:r>
      <w:r w:rsidRPr="0052544E">
        <w:rPr>
          <w:rFonts w:ascii="Arial" w:hAnsi="Arial" w:cs="Arial"/>
          <w:b/>
        </w:rPr>
        <w:t>blioteca del Monasterio del Sto. Sepulcro de Constantinopla. Lo estudió, rel</w:t>
      </w:r>
      <w:r w:rsidRPr="0052544E">
        <w:rPr>
          <w:rFonts w:ascii="Arial" w:hAnsi="Arial" w:cs="Arial"/>
          <w:b/>
        </w:rPr>
        <w:t>a</w:t>
      </w:r>
      <w:r w:rsidRPr="0052544E">
        <w:rPr>
          <w:rFonts w:ascii="Arial" w:hAnsi="Arial" w:cs="Arial"/>
          <w:b/>
        </w:rPr>
        <w:t>cionó, lo comentó y, en 1883, lo publicó para conocimiento cristiano.</w:t>
      </w:r>
    </w:p>
    <w:p w:rsidR="0052544E" w:rsidRDefault="0052544E" w:rsidP="0052544E">
      <w:pPr>
        <w:pStyle w:val="estilo21"/>
        <w:jc w:val="center"/>
        <w:rPr>
          <w:rFonts w:ascii="Arial" w:hAnsi="Arial" w:cs="Arial"/>
          <w:b/>
        </w:rPr>
      </w:pPr>
      <w:r>
        <w:rPr>
          <w:rFonts w:ascii="Arial" w:hAnsi="Arial" w:cs="Arial"/>
          <w:b/>
          <w:noProof/>
        </w:rPr>
        <w:drawing>
          <wp:inline distT="0" distB="0" distL="0" distR="0">
            <wp:extent cx="1857375" cy="267637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l="21834" t="35777" r="56836" b="10557"/>
                    <a:stretch>
                      <a:fillRect/>
                    </a:stretch>
                  </pic:blipFill>
                  <pic:spPr bwMode="auto">
                    <a:xfrm>
                      <a:off x="0" y="0"/>
                      <a:ext cx="1857375" cy="2676375"/>
                    </a:xfrm>
                    <a:prstGeom prst="rect">
                      <a:avLst/>
                    </a:prstGeom>
                    <a:noFill/>
                    <a:ln w="9525">
                      <a:noFill/>
                      <a:miter lim="800000"/>
                      <a:headEnd/>
                      <a:tailEnd/>
                    </a:ln>
                  </pic:spPr>
                </pic:pic>
              </a:graphicData>
            </a:graphic>
          </wp:inline>
        </w:drawing>
      </w:r>
      <w:r>
        <w:rPr>
          <w:noProof/>
        </w:rPr>
        <w:drawing>
          <wp:inline distT="0" distB="0" distL="0" distR="0">
            <wp:extent cx="1895475" cy="2662281"/>
            <wp:effectExtent l="19050" t="0" r="9525" b="0"/>
            <wp:docPr id="12" name="Imagen 12" descr="Resultado de imagen de didaje. Doc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de didaje. Doctrina"/>
                    <pic:cNvPicPr>
                      <a:picLocks noChangeAspect="1" noChangeArrowheads="1"/>
                    </pic:cNvPicPr>
                  </pic:nvPicPr>
                  <pic:blipFill>
                    <a:blip r:embed="rId6"/>
                    <a:srcRect/>
                    <a:stretch>
                      <a:fillRect/>
                    </a:stretch>
                  </pic:blipFill>
                  <pic:spPr bwMode="auto">
                    <a:xfrm>
                      <a:off x="0" y="0"/>
                      <a:ext cx="1895475" cy="2662281"/>
                    </a:xfrm>
                    <a:prstGeom prst="rect">
                      <a:avLst/>
                    </a:prstGeom>
                    <a:noFill/>
                    <a:ln w="9525">
                      <a:noFill/>
                      <a:miter lim="800000"/>
                      <a:headEnd/>
                      <a:tailEnd/>
                    </a:ln>
                  </pic:spPr>
                </pic:pic>
              </a:graphicData>
            </a:graphic>
          </wp:inline>
        </w:drawing>
      </w:r>
    </w:p>
    <w:p w:rsidR="0052544E" w:rsidRDefault="0052544E" w:rsidP="0052544E">
      <w:pPr>
        <w:pStyle w:val="estilo21"/>
        <w:jc w:val="both"/>
        <w:rPr>
          <w:rFonts w:ascii="Arial" w:hAnsi="Arial" w:cs="Arial"/>
          <w:b/>
        </w:rPr>
      </w:pPr>
    </w:p>
    <w:p w:rsidR="0052544E" w:rsidRPr="0052544E" w:rsidRDefault="0052544E" w:rsidP="0052544E">
      <w:pPr>
        <w:pStyle w:val="estilo21"/>
        <w:jc w:val="both"/>
        <w:rPr>
          <w:rFonts w:ascii="Arial" w:hAnsi="Arial" w:cs="Arial"/>
          <w:b/>
        </w:rPr>
      </w:pPr>
    </w:p>
    <w:p w:rsidR="009C0BBB" w:rsidRPr="00B26AFA" w:rsidRDefault="009C0BBB" w:rsidP="0052544E">
      <w:pPr>
        <w:pStyle w:val="estilo21"/>
        <w:jc w:val="both"/>
        <w:rPr>
          <w:rFonts w:ascii="Arial" w:hAnsi="Arial" w:cs="Arial"/>
          <w:b/>
          <w:color w:val="0070C0"/>
        </w:rPr>
      </w:pPr>
      <w:r w:rsidRPr="00B26AFA">
        <w:rPr>
          <w:rFonts w:ascii="Arial" w:hAnsi="Arial" w:cs="Arial"/>
          <w:b/>
          <w:color w:val="0070C0"/>
        </w:rPr>
        <w:t xml:space="preserve">    </w:t>
      </w:r>
      <w:r w:rsidRPr="00B26AFA">
        <w:rPr>
          <w:rStyle w:val="Textoennegrita"/>
          <w:rFonts w:ascii="Arial" w:hAnsi="Arial" w:cs="Arial"/>
          <w:color w:val="0070C0"/>
        </w:rPr>
        <w:t>3</w:t>
      </w:r>
      <w:r w:rsidRPr="00B26AFA">
        <w:rPr>
          <w:rFonts w:ascii="Arial" w:hAnsi="Arial" w:cs="Arial"/>
          <w:b/>
          <w:color w:val="0070C0"/>
        </w:rPr>
        <w:t xml:space="preserve">. </w:t>
      </w:r>
      <w:r w:rsidRPr="00B26AFA">
        <w:rPr>
          <w:rStyle w:val="Textoennegrita"/>
          <w:rFonts w:ascii="Arial" w:hAnsi="Arial" w:cs="Arial"/>
          <w:color w:val="0070C0"/>
        </w:rPr>
        <w:t>Valor</w:t>
      </w:r>
    </w:p>
    <w:p w:rsidR="009C0BBB" w:rsidRPr="0052544E" w:rsidRDefault="009C0BBB" w:rsidP="0052544E">
      <w:pPr>
        <w:pStyle w:val="estilo21"/>
        <w:jc w:val="both"/>
        <w:rPr>
          <w:rFonts w:ascii="Arial" w:hAnsi="Arial" w:cs="Arial"/>
          <w:b/>
        </w:rPr>
      </w:pPr>
      <w:r w:rsidRPr="0052544E">
        <w:rPr>
          <w:rFonts w:ascii="Arial" w:hAnsi="Arial" w:cs="Arial"/>
          <w:b/>
        </w:rPr>
        <w:t>  Su valor, no sólo por su contenido, sino por el tiempo en que surge, es i</w:t>
      </w:r>
      <w:r w:rsidRPr="0052544E">
        <w:rPr>
          <w:rFonts w:ascii="Arial" w:hAnsi="Arial" w:cs="Arial"/>
          <w:b/>
        </w:rPr>
        <w:t>m</w:t>
      </w:r>
      <w:r w:rsidRPr="0052544E">
        <w:rPr>
          <w:rFonts w:ascii="Arial" w:hAnsi="Arial" w:cs="Arial"/>
          <w:b/>
        </w:rPr>
        <w:t>presionante</w:t>
      </w:r>
      <w:r w:rsidRPr="0052544E">
        <w:rPr>
          <w:rFonts w:ascii="Arial" w:hAnsi="Arial" w:cs="Arial"/>
          <w:b/>
        </w:rPr>
        <w:br/>
        <w:t> </w:t>
      </w:r>
      <w:r w:rsidRPr="0052544E">
        <w:rPr>
          <w:rFonts w:ascii="Arial" w:hAnsi="Arial" w:cs="Arial"/>
          <w:b/>
        </w:rPr>
        <w:br/>
      </w:r>
      <w:r w:rsidRPr="00B26AFA">
        <w:rPr>
          <w:rFonts w:ascii="Arial" w:hAnsi="Arial" w:cs="Arial"/>
          <w:b/>
          <w:color w:val="0070C0"/>
        </w:rPr>
        <w:t> </w:t>
      </w:r>
      <w:r w:rsidRPr="00B26AFA">
        <w:rPr>
          <w:rStyle w:val="Textoennegrita"/>
          <w:rFonts w:ascii="Arial" w:hAnsi="Arial" w:cs="Arial"/>
          <w:color w:val="0070C0"/>
        </w:rPr>
        <w:t>3.1</w:t>
      </w:r>
      <w:r w:rsidRPr="00B26AFA">
        <w:rPr>
          <w:rFonts w:ascii="Arial" w:hAnsi="Arial" w:cs="Arial"/>
          <w:b/>
          <w:color w:val="0070C0"/>
        </w:rPr>
        <w:t xml:space="preserve">. </w:t>
      </w:r>
      <w:r w:rsidRPr="00B26AFA">
        <w:rPr>
          <w:rStyle w:val="Textoennegrita"/>
          <w:rFonts w:ascii="Arial" w:hAnsi="Arial" w:cs="Arial"/>
          <w:color w:val="0070C0"/>
        </w:rPr>
        <w:t>Valor histórico</w:t>
      </w:r>
    </w:p>
    <w:p w:rsidR="0052544E" w:rsidRDefault="009C0BBB" w:rsidP="0052544E">
      <w:pPr>
        <w:pStyle w:val="estilo21"/>
        <w:jc w:val="both"/>
        <w:rPr>
          <w:rFonts w:ascii="Arial" w:hAnsi="Arial" w:cs="Arial"/>
          <w:b/>
        </w:rPr>
      </w:pPr>
      <w:r w:rsidRPr="0052544E">
        <w:rPr>
          <w:rFonts w:ascii="Arial" w:hAnsi="Arial" w:cs="Arial"/>
          <w:b/>
        </w:rPr>
        <w:t>  Es un primer intento de organizar por escrito unas enseñanzas conformes al mensaje cristiano y un plan ordenado, En esto reside su importancia histórica como primer catecismo de una comunidad cris</w:t>
      </w:r>
      <w:r w:rsidRPr="0052544E">
        <w:rPr>
          <w:rFonts w:ascii="Arial" w:hAnsi="Arial" w:cs="Arial"/>
          <w:b/>
        </w:rPr>
        <w:softHyphen/>
        <w:t>tiana, que luego será compl</w:t>
      </w:r>
      <w:r w:rsidRPr="0052544E">
        <w:rPr>
          <w:rFonts w:ascii="Arial" w:hAnsi="Arial" w:cs="Arial"/>
          <w:b/>
        </w:rPr>
        <w:t>e</w:t>
      </w:r>
      <w:r w:rsidRPr="0052544E">
        <w:rPr>
          <w:rFonts w:ascii="Arial" w:hAnsi="Arial" w:cs="Arial"/>
          <w:b/>
        </w:rPr>
        <w:t>mentando más doctrinalmente cuando vengan los grandes Padres del siglo IV</w:t>
      </w:r>
      <w:r w:rsidRPr="0052544E">
        <w:rPr>
          <w:rFonts w:ascii="Arial" w:hAnsi="Arial" w:cs="Arial"/>
          <w:b/>
        </w:rPr>
        <w:br/>
        <w:t>   Por otra parte, el hecho de contener variedad de perspectivas hace a este documento de una importancia singular.</w:t>
      </w:r>
    </w:p>
    <w:p w:rsidR="0052544E" w:rsidRDefault="009C0BBB" w:rsidP="0052544E">
      <w:pPr>
        <w:pStyle w:val="estilo21"/>
        <w:jc w:val="both"/>
        <w:rPr>
          <w:rFonts w:ascii="Arial" w:hAnsi="Arial" w:cs="Arial"/>
          <w:b/>
        </w:rPr>
      </w:pPr>
      <w:r w:rsidRPr="0052544E">
        <w:rPr>
          <w:rFonts w:ascii="Arial" w:hAnsi="Arial" w:cs="Arial"/>
          <w:b/>
        </w:rPr>
        <w:t>   - Hay aspectos morales (los dos caminos) que implican actitudes vitales;</w:t>
      </w:r>
    </w:p>
    <w:p w:rsidR="009C0BBB" w:rsidRPr="0052544E" w:rsidRDefault="009C0BBB" w:rsidP="0052544E">
      <w:pPr>
        <w:pStyle w:val="estilo21"/>
        <w:rPr>
          <w:rFonts w:ascii="Arial" w:hAnsi="Arial" w:cs="Arial"/>
          <w:b/>
        </w:rPr>
      </w:pPr>
      <w:r w:rsidRPr="0052544E">
        <w:rPr>
          <w:rFonts w:ascii="Arial" w:hAnsi="Arial" w:cs="Arial"/>
          <w:b/>
        </w:rPr>
        <w:t>- hay aspectos litúrgicos (Bautismo, oración-ayuno, Eucaristía)</w:t>
      </w:r>
      <w:r w:rsidRPr="0052544E">
        <w:rPr>
          <w:rFonts w:ascii="Arial" w:hAnsi="Arial" w:cs="Arial"/>
          <w:b/>
        </w:rPr>
        <w:br/>
        <w:t>   - hay aspectos eclesiales (usos de los profetas y doctores y existencia de obis</w:t>
      </w:r>
      <w:r w:rsidRPr="0052544E">
        <w:rPr>
          <w:rFonts w:ascii="Arial" w:hAnsi="Arial" w:cs="Arial"/>
          <w:b/>
        </w:rPr>
        <w:softHyphen/>
        <w:t xml:space="preserve">pos y diáconos), </w:t>
      </w:r>
      <w:r w:rsidRPr="0052544E">
        <w:rPr>
          <w:rFonts w:ascii="Arial" w:hAnsi="Arial" w:cs="Arial"/>
          <w:b/>
        </w:rPr>
        <w:br/>
        <w:t>   - Hay un reclamo escatológico (preparación a la venida de Señor Jesús).</w:t>
      </w:r>
    </w:p>
    <w:p w:rsidR="009C0BBB" w:rsidRPr="00B26AFA" w:rsidRDefault="009C0BBB" w:rsidP="0052544E">
      <w:pPr>
        <w:pStyle w:val="estilo21"/>
        <w:jc w:val="both"/>
        <w:rPr>
          <w:rFonts w:ascii="Arial" w:hAnsi="Arial" w:cs="Arial"/>
          <w:b/>
          <w:color w:val="0070C0"/>
        </w:rPr>
      </w:pPr>
      <w:r w:rsidRPr="00B26AFA">
        <w:rPr>
          <w:rFonts w:ascii="Arial" w:hAnsi="Arial" w:cs="Arial"/>
          <w:b/>
          <w:color w:val="0070C0"/>
        </w:rPr>
        <w:t xml:space="preserve">    </w:t>
      </w:r>
      <w:r w:rsidRPr="00B26AFA">
        <w:rPr>
          <w:rStyle w:val="Textoennegrita"/>
          <w:rFonts w:ascii="Arial" w:hAnsi="Arial" w:cs="Arial"/>
          <w:color w:val="0070C0"/>
        </w:rPr>
        <w:t>3.2.</w:t>
      </w:r>
      <w:r w:rsidRPr="00B26AFA">
        <w:rPr>
          <w:rFonts w:ascii="Arial" w:hAnsi="Arial" w:cs="Arial"/>
          <w:b/>
          <w:color w:val="0070C0"/>
        </w:rPr>
        <w:t xml:space="preserve"> </w:t>
      </w:r>
      <w:r w:rsidRPr="00B26AFA">
        <w:rPr>
          <w:rStyle w:val="Textoennegrita"/>
          <w:rFonts w:ascii="Arial" w:hAnsi="Arial" w:cs="Arial"/>
          <w:color w:val="0070C0"/>
        </w:rPr>
        <w:t>Valor catequético</w:t>
      </w:r>
    </w:p>
    <w:p w:rsidR="0052544E" w:rsidRDefault="009C0BBB" w:rsidP="0052544E">
      <w:pPr>
        <w:pStyle w:val="estilo21"/>
        <w:jc w:val="both"/>
        <w:rPr>
          <w:rFonts w:ascii="Arial" w:hAnsi="Arial" w:cs="Arial"/>
          <w:b/>
        </w:rPr>
      </w:pPr>
      <w:r w:rsidRPr="0052544E">
        <w:rPr>
          <w:rFonts w:ascii="Arial" w:hAnsi="Arial" w:cs="Arial"/>
          <w:b/>
        </w:rPr>
        <w:t xml:space="preserve">    Todo ello hace posible a la </w:t>
      </w:r>
      <w:proofErr w:type="spellStart"/>
      <w:r w:rsidRPr="0052544E">
        <w:rPr>
          <w:rFonts w:ascii="Arial" w:hAnsi="Arial" w:cs="Arial"/>
          <w:b/>
        </w:rPr>
        <w:t>Didajé</w:t>
      </w:r>
      <w:proofErr w:type="spellEnd"/>
      <w:r w:rsidRPr="0052544E">
        <w:rPr>
          <w:rFonts w:ascii="Arial" w:hAnsi="Arial" w:cs="Arial"/>
          <w:b/>
        </w:rPr>
        <w:t xml:space="preserve"> el convertirse en una verdadera guía para los que quieren profundizar la verdad cristiana y un excelente plan de prep</w:t>
      </w:r>
      <w:r w:rsidRPr="0052544E">
        <w:rPr>
          <w:rFonts w:ascii="Arial" w:hAnsi="Arial" w:cs="Arial"/>
          <w:b/>
        </w:rPr>
        <w:t>a</w:t>
      </w:r>
      <w:r w:rsidRPr="0052544E">
        <w:rPr>
          <w:rFonts w:ascii="Arial" w:hAnsi="Arial" w:cs="Arial"/>
          <w:b/>
        </w:rPr>
        <w:t>ración de los conversos para los que se dedican a instruirlos, informarlos y alentarlos en el camino de la fe.</w:t>
      </w:r>
    </w:p>
    <w:p w:rsidR="009C0BBB" w:rsidRPr="0052544E" w:rsidRDefault="009C0BBB" w:rsidP="00B26AFA">
      <w:pPr>
        <w:pStyle w:val="estilo21"/>
        <w:spacing w:before="0" w:beforeAutospacing="0" w:after="0" w:afterAutospacing="0"/>
        <w:jc w:val="both"/>
        <w:rPr>
          <w:rFonts w:ascii="Arial" w:hAnsi="Arial" w:cs="Arial"/>
          <w:b/>
        </w:rPr>
      </w:pPr>
      <w:r w:rsidRPr="0052544E">
        <w:rPr>
          <w:rFonts w:ascii="Arial" w:hAnsi="Arial" w:cs="Arial"/>
          <w:b/>
        </w:rPr>
        <w:t>   Las normas sobre el culto litúrgico reflejan su antigüedad y el sentido esp</w:t>
      </w:r>
      <w:r w:rsidRPr="0052544E">
        <w:rPr>
          <w:rFonts w:ascii="Arial" w:hAnsi="Arial" w:cs="Arial"/>
          <w:b/>
        </w:rPr>
        <w:t>i</w:t>
      </w:r>
      <w:r w:rsidRPr="0052544E">
        <w:rPr>
          <w:rFonts w:ascii="Arial" w:hAnsi="Arial" w:cs="Arial"/>
          <w:b/>
        </w:rPr>
        <w:t>ri</w:t>
      </w:r>
      <w:r w:rsidRPr="0052544E">
        <w:rPr>
          <w:rFonts w:ascii="Arial" w:hAnsi="Arial" w:cs="Arial"/>
          <w:b/>
        </w:rPr>
        <w:softHyphen/>
        <w:t>tual que era propio de aquellos primeros cristianos. Contiene oraciones e</w:t>
      </w:r>
      <w:r w:rsidRPr="0052544E">
        <w:rPr>
          <w:rFonts w:ascii="Arial" w:hAnsi="Arial" w:cs="Arial"/>
          <w:b/>
        </w:rPr>
        <w:t>u</w:t>
      </w:r>
      <w:r w:rsidRPr="0052544E">
        <w:rPr>
          <w:rFonts w:ascii="Arial" w:hAnsi="Arial" w:cs="Arial"/>
          <w:b/>
        </w:rPr>
        <w:t>carísticas, cánones e invocaciones, que son las más antiguas que se con</w:t>
      </w:r>
      <w:r w:rsidRPr="0052544E">
        <w:rPr>
          <w:rFonts w:ascii="Arial" w:hAnsi="Arial" w:cs="Arial"/>
          <w:b/>
        </w:rPr>
        <w:t>o</w:t>
      </w:r>
      <w:r w:rsidRPr="0052544E">
        <w:rPr>
          <w:rFonts w:ascii="Arial" w:hAnsi="Arial" w:cs="Arial"/>
          <w:b/>
        </w:rPr>
        <w:t>cen sobre el bautismo y la Eucaristía.</w:t>
      </w:r>
    </w:p>
    <w:p w:rsidR="00B26AFA" w:rsidRDefault="009C0BBB" w:rsidP="00B26AFA">
      <w:pPr>
        <w:pStyle w:val="estilo21"/>
        <w:spacing w:before="0" w:beforeAutospacing="0" w:after="0" w:afterAutospacing="0"/>
        <w:jc w:val="both"/>
        <w:rPr>
          <w:rFonts w:ascii="Arial" w:hAnsi="Arial" w:cs="Arial"/>
          <w:b/>
        </w:rPr>
      </w:pPr>
      <w:r w:rsidRPr="0052544E">
        <w:rPr>
          <w:rFonts w:ascii="Arial" w:hAnsi="Arial" w:cs="Arial"/>
          <w:b/>
        </w:rPr>
        <w:t>  </w:t>
      </w:r>
    </w:p>
    <w:p w:rsidR="0052544E" w:rsidRDefault="009C0BBB" w:rsidP="00B26AFA">
      <w:pPr>
        <w:pStyle w:val="estilo21"/>
        <w:spacing w:before="0" w:beforeAutospacing="0" w:after="0" w:afterAutospacing="0"/>
        <w:jc w:val="both"/>
        <w:rPr>
          <w:rFonts w:ascii="Arial" w:hAnsi="Arial" w:cs="Arial"/>
          <w:b/>
        </w:rPr>
      </w:pPr>
      <w:r w:rsidRPr="0052544E">
        <w:rPr>
          <w:rFonts w:ascii="Arial" w:hAnsi="Arial" w:cs="Arial"/>
          <w:b/>
        </w:rPr>
        <w:t>  El hecho de recoger el Padrenuestro y la invitación a la oración acercan a este catecismo también a la categoría de "manual de piedad".</w:t>
      </w:r>
    </w:p>
    <w:p w:rsidR="0052544E" w:rsidRDefault="009C0BBB" w:rsidP="00B26AFA">
      <w:pPr>
        <w:pStyle w:val="estilo21"/>
        <w:spacing w:before="0" w:beforeAutospacing="0" w:after="0" w:afterAutospacing="0"/>
        <w:jc w:val="both"/>
        <w:rPr>
          <w:rFonts w:ascii="Arial" w:hAnsi="Arial" w:cs="Arial"/>
          <w:b/>
        </w:rPr>
      </w:pPr>
      <w:r w:rsidRPr="0052544E">
        <w:rPr>
          <w:rFonts w:ascii="Arial" w:hAnsi="Arial" w:cs="Arial"/>
          <w:b/>
        </w:rPr>
        <w:t>    No es extraño que en algunas comunidades primitivas este texto claro, o</w:t>
      </w:r>
      <w:r w:rsidRPr="0052544E">
        <w:rPr>
          <w:rFonts w:ascii="Arial" w:hAnsi="Arial" w:cs="Arial"/>
          <w:b/>
        </w:rPr>
        <w:t>r</w:t>
      </w:r>
      <w:r w:rsidRPr="0052544E">
        <w:rPr>
          <w:rFonts w:ascii="Arial" w:hAnsi="Arial" w:cs="Arial"/>
          <w:b/>
        </w:rPr>
        <w:t>denado y hermoso, se considerara como libro santo y se le catalogara como perteneciente al canon bíblico.</w:t>
      </w:r>
    </w:p>
    <w:p w:rsidR="00B26AFA" w:rsidRDefault="009C0BBB" w:rsidP="00B26AFA">
      <w:pPr>
        <w:pStyle w:val="estilo21"/>
        <w:spacing w:before="0" w:beforeAutospacing="0" w:after="0" w:afterAutospacing="0"/>
        <w:jc w:val="both"/>
        <w:rPr>
          <w:rFonts w:ascii="Arial" w:hAnsi="Arial" w:cs="Arial"/>
          <w:b/>
        </w:rPr>
      </w:pPr>
      <w:r w:rsidRPr="0052544E">
        <w:rPr>
          <w:rFonts w:ascii="Arial" w:hAnsi="Arial" w:cs="Arial"/>
          <w:b/>
        </w:rPr>
        <w:t xml:space="preserve">   </w:t>
      </w:r>
    </w:p>
    <w:p w:rsidR="009C0BBB" w:rsidRPr="0052544E" w:rsidRDefault="00B26AFA" w:rsidP="00B26AFA">
      <w:pPr>
        <w:pStyle w:val="estilo21"/>
        <w:spacing w:before="0" w:beforeAutospacing="0" w:after="0" w:afterAutospacing="0"/>
        <w:jc w:val="both"/>
        <w:rPr>
          <w:rFonts w:ascii="Arial" w:hAnsi="Arial" w:cs="Arial"/>
          <w:b/>
        </w:rPr>
      </w:pPr>
      <w:r>
        <w:rPr>
          <w:rFonts w:ascii="Arial" w:hAnsi="Arial" w:cs="Arial"/>
          <w:b/>
        </w:rPr>
        <w:t xml:space="preserve">   </w:t>
      </w:r>
      <w:r w:rsidR="009C0BBB" w:rsidRPr="0052544E">
        <w:rPr>
          <w:rFonts w:ascii="Arial" w:hAnsi="Arial" w:cs="Arial"/>
          <w:b/>
        </w:rPr>
        <w:t>Es el mejor documento que nos queda del siglo I (tal vez de inicios del II) para conocer la ordenación de la doctrina desarrollada para nuevos conve</w:t>
      </w:r>
      <w:r w:rsidR="009C0BBB" w:rsidRPr="0052544E">
        <w:rPr>
          <w:rFonts w:ascii="Arial" w:hAnsi="Arial" w:cs="Arial"/>
          <w:b/>
        </w:rPr>
        <w:t>r</w:t>
      </w:r>
      <w:r w:rsidR="009C0BBB" w:rsidRPr="0052544E">
        <w:rPr>
          <w:rFonts w:ascii="Arial" w:hAnsi="Arial" w:cs="Arial"/>
          <w:b/>
        </w:rPr>
        <w:t>sos.</w:t>
      </w:r>
    </w:p>
    <w:p w:rsidR="009C0BBB" w:rsidRPr="00B26AFA" w:rsidRDefault="009C0BBB" w:rsidP="0052544E">
      <w:pPr>
        <w:pStyle w:val="estilo21"/>
        <w:jc w:val="both"/>
        <w:rPr>
          <w:rFonts w:ascii="Arial" w:hAnsi="Arial" w:cs="Arial"/>
          <w:b/>
          <w:color w:val="0070C0"/>
        </w:rPr>
      </w:pPr>
      <w:r w:rsidRPr="00B26AFA">
        <w:rPr>
          <w:rStyle w:val="Textoennegrita"/>
          <w:rFonts w:ascii="Arial" w:hAnsi="Arial" w:cs="Arial"/>
          <w:color w:val="0070C0"/>
        </w:rPr>
        <w:t>   4.</w:t>
      </w:r>
      <w:r w:rsidRPr="00B26AFA">
        <w:rPr>
          <w:rFonts w:ascii="Arial" w:hAnsi="Arial" w:cs="Arial"/>
          <w:b/>
          <w:color w:val="0070C0"/>
        </w:rPr>
        <w:t xml:space="preserve"> </w:t>
      </w:r>
      <w:r w:rsidRPr="00B26AFA">
        <w:rPr>
          <w:rStyle w:val="Textoennegrita"/>
          <w:rFonts w:ascii="Arial" w:hAnsi="Arial" w:cs="Arial"/>
          <w:color w:val="0070C0"/>
        </w:rPr>
        <w:t>Sentido modélico</w:t>
      </w:r>
    </w:p>
    <w:p w:rsidR="00B26AFA" w:rsidRDefault="009C0BBB" w:rsidP="0052544E">
      <w:pPr>
        <w:pStyle w:val="estilo21"/>
        <w:jc w:val="both"/>
        <w:rPr>
          <w:rFonts w:ascii="Arial" w:hAnsi="Arial" w:cs="Arial"/>
          <w:b/>
        </w:rPr>
      </w:pPr>
      <w:r w:rsidRPr="0052544E">
        <w:rPr>
          <w:rFonts w:ascii="Arial" w:hAnsi="Arial" w:cs="Arial"/>
          <w:b/>
        </w:rPr>
        <w:t>   Aunque el manuscrito descubierto era una copia de otro manuscrito ant</w:t>
      </w:r>
      <w:r w:rsidRPr="0052544E">
        <w:rPr>
          <w:rFonts w:ascii="Arial" w:hAnsi="Arial" w:cs="Arial"/>
          <w:b/>
        </w:rPr>
        <w:t>e</w:t>
      </w:r>
      <w:r w:rsidRPr="0052544E">
        <w:rPr>
          <w:rFonts w:ascii="Arial" w:hAnsi="Arial" w:cs="Arial"/>
          <w:b/>
        </w:rPr>
        <w:t>rior hecha el año 1056 por un tal León copista, recogía con casi seguridad el texto primiti</w:t>
      </w:r>
      <w:r w:rsidRPr="0052544E">
        <w:rPr>
          <w:rFonts w:ascii="Arial" w:hAnsi="Arial" w:cs="Arial"/>
          <w:b/>
        </w:rPr>
        <w:softHyphen/>
        <w:t xml:space="preserve">vo. </w:t>
      </w:r>
    </w:p>
    <w:p w:rsidR="009C0BBB" w:rsidRPr="0052544E" w:rsidRDefault="00B26AFA" w:rsidP="0052544E">
      <w:pPr>
        <w:pStyle w:val="estilo21"/>
        <w:jc w:val="both"/>
        <w:rPr>
          <w:rFonts w:ascii="Arial" w:hAnsi="Arial" w:cs="Arial"/>
          <w:b/>
        </w:rPr>
      </w:pPr>
      <w:r>
        <w:rPr>
          <w:rFonts w:ascii="Arial" w:hAnsi="Arial" w:cs="Arial"/>
          <w:b/>
        </w:rPr>
        <w:lastRenderedPageBreak/>
        <w:t xml:space="preserve">   </w:t>
      </w:r>
      <w:r w:rsidR="009C0BBB" w:rsidRPr="0052544E">
        <w:rPr>
          <w:rFonts w:ascii="Arial" w:hAnsi="Arial" w:cs="Arial"/>
          <w:b/>
        </w:rPr>
        <w:t>Y en éste quedaba clara la intención que regía en su redacción y en su co</w:t>
      </w:r>
      <w:r w:rsidR="009C0BBB" w:rsidRPr="0052544E">
        <w:rPr>
          <w:rFonts w:ascii="Arial" w:hAnsi="Arial" w:cs="Arial"/>
          <w:b/>
        </w:rPr>
        <w:t>n</w:t>
      </w:r>
      <w:r w:rsidR="009C0BBB" w:rsidRPr="0052544E">
        <w:rPr>
          <w:rFonts w:ascii="Arial" w:hAnsi="Arial" w:cs="Arial"/>
          <w:b/>
        </w:rPr>
        <w:t>servación estaba preparado para edificación de la comunidad en la que se elaboraba.</w:t>
      </w:r>
    </w:p>
    <w:p w:rsidR="009C0BBB" w:rsidRPr="00B26AFA" w:rsidRDefault="009C0BBB" w:rsidP="0052544E">
      <w:pPr>
        <w:pStyle w:val="estilo21"/>
        <w:jc w:val="both"/>
        <w:rPr>
          <w:rFonts w:ascii="Arial" w:hAnsi="Arial" w:cs="Arial"/>
          <w:b/>
          <w:color w:val="0070C0"/>
        </w:rPr>
      </w:pPr>
      <w:r w:rsidRPr="00B26AFA">
        <w:rPr>
          <w:rStyle w:val="Textoennegrita"/>
          <w:rFonts w:ascii="Arial" w:hAnsi="Arial" w:cs="Arial"/>
          <w:color w:val="0070C0"/>
        </w:rPr>
        <w:t>   4.1</w:t>
      </w:r>
      <w:r w:rsidRPr="00B26AFA">
        <w:rPr>
          <w:rFonts w:ascii="Arial" w:hAnsi="Arial" w:cs="Arial"/>
          <w:b/>
          <w:color w:val="0070C0"/>
        </w:rPr>
        <w:t xml:space="preserve">. </w:t>
      </w:r>
      <w:r w:rsidRPr="00B26AFA">
        <w:rPr>
          <w:rStyle w:val="Textoennegrita"/>
          <w:rFonts w:ascii="Arial" w:hAnsi="Arial" w:cs="Arial"/>
          <w:color w:val="0070C0"/>
        </w:rPr>
        <w:t>Ejemplo de catequesis</w:t>
      </w:r>
    </w:p>
    <w:p w:rsidR="0052544E" w:rsidRDefault="009C0BBB" w:rsidP="0052544E">
      <w:pPr>
        <w:pStyle w:val="estilo21"/>
        <w:jc w:val="both"/>
        <w:rPr>
          <w:rFonts w:ascii="Arial" w:hAnsi="Arial" w:cs="Arial"/>
          <w:b/>
        </w:rPr>
      </w:pPr>
      <w:r w:rsidRPr="0052544E">
        <w:rPr>
          <w:rFonts w:ascii="Arial" w:hAnsi="Arial" w:cs="Arial"/>
          <w:b/>
        </w:rPr>
        <w:t>   En el fondo existe un intento, muy primitivo todavía, de hacer una present</w:t>
      </w:r>
      <w:r w:rsidRPr="0052544E">
        <w:rPr>
          <w:rFonts w:ascii="Arial" w:hAnsi="Arial" w:cs="Arial"/>
          <w:b/>
        </w:rPr>
        <w:t>a</w:t>
      </w:r>
      <w:r w:rsidRPr="0052544E">
        <w:rPr>
          <w:rFonts w:ascii="Arial" w:hAnsi="Arial" w:cs="Arial"/>
          <w:b/>
        </w:rPr>
        <w:t>ción sistemática, y en forma de resumen, de "La Doctrina del Señor a las n</w:t>
      </w:r>
      <w:r w:rsidRPr="0052544E">
        <w:rPr>
          <w:rFonts w:ascii="Arial" w:hAnsi="Arial" w:cs="Arial"/>
          <w:b/>
        </w:rPr>
        <w:t>a</w:t>
      </w:r>
      <w:r w:rsidRPr="0052544E">
        <w:rPr>
          <w:rFonts w:ascii="Arial" w:hAnsi="Arial" w:cs="Arial"/>
          <w:b/>
        </w:rPr>
        <w:t xml:space="preserve">ciones por medios de los Doce Apóstoles", que es el título ampliado que </w:t>
      </w:r>
      <w:proofErr w:type="gramStart"/>
      <w:r w:rsidRPr="0052544E">
        <w:rPr>
          <w:rFonts w:ascii="Arial" w:hAnsi="Arial" w:cs="Arial"/>
          <w:b/>
        </w:rPr>
        <w:t>acompañó</w:t>
      </w:r>
      <w:proofErr w:type="gramEnd"/>
      <w:r w:rsidRPr="0052544E">
        <w:rPr>
          <w:rFonts w:ascii="Arial" w:hAnsi="Arial" w:cs="Arial"/>
          <w:b/>
        </w:rPr>
        <w:t xml:space="preserve"> al breve de </w:t>
      </w:r>
      <w:proofErr w:type="spellStart"/>
      <w:r w:rsidRPr="0052544E">
        <w:rPr>
          <w:rFonts w:ascii="Arial" w:hAnsi="Arial" w:cs="Arial"/>
          <w:b/>
        </w:rPr>
        <w:t>Didajé</w:t>
      </w:r>
      <w:proofErr w:type="spellEnd"/>
      <w:r w:rsidRPr="0052544E">
        <w:rPr>
          <w:rFonts w:ascii="Arial" w:hAnsi="Arial" w:cs="Arial"/>
          <w:b/>
        </w:rPr>
        <w:t xml:space="preserve"> o Enseñanza.</w:t>
      </w:r>
    </w:p>
    <w:p w:rsidR="0052544E" w:rsidRDefault="009C0BBB" w:rsidP="0052544E">
      <w:pPr>
        <w:pStyle w:val="estilo21"/>
        <w:jc w:val="both"/>
        <w:rPr>
          <w:rFonts w:ascii="Arial" w:hAnsi="Arial" w:cs="Arial"/>
          <w:b/>
        </w:rPr>
      </w:pPr>
      <w:r w:rsidRPr="0052544E">
        <w:rPr>
          <w:rFonts w:ascii="Arial" w:hAnsi="Arial" w:cs="Arial"/>
          <w:b/>
        </w:rPr>
        <w:t xml:space="preserve">   Con todo es interesante contrastar que en el desarrollo de las ideas no se alude para nada a los Apóstoles. </w:t>
      </w:r>
    </w:p>
    <w:p w:rsidR="009C0BBB" w:rsidRPr="0052544E" w:rsidRDefault="009C0BBB" w:rsidP="0052544E">
      <w:pPr>
        <w:pStyle w:val="estilo21"/>
        <w:jc w:val="both"/>
        <w:rPr>
          <w:rFonts w:ascii="Arial" w:hAnsi="Arial" w:cs="Arial"/>
          <w:b/>
        </w:rPr>
      </w:pPr>
      <w:r w:rsidRPr="0052544E">
        <w:rPr>
          <w:rFonts w:ascii="Arial" w:hAnsi="Arial" w:cs="Arial"/>
          <w:b/>
        </w:rPr>
        <w:t>   Ello hace sospechar a mucho que la referencia a los Apóstoles en el título es una añadidura de copistas posterio</w:t>
      </w:r>
      <w:r w:rsidRPr="0052544E">
        <w:rPr>
          <w:rFonts w:ascii="Arial" w:hAnsi="Arial" w:cs="Arial"/>
          <w:b/>
        </w:rPr>
        <w:softHyphen/>
        <w:t>res.</w:t>
      </w:r>
    </w:p>
    <w:p w:rsidR="009C0BBB" w:rsidRDefault="009C0BBB" w:rsidP="0052544E">
      <w:pPr>
        <w:pStyle w:val="estilo21"/>
        <w:jc w:val="both"/>
        <w:rPr>
          <w:rFonts w:ascii="Arial" w:hAnsi="Arial" w:cs="Arial"/>
          <w:b/>
        </w:rPr>
      </w:pPr>
      <w:r w:rsidRPr="0052544E">
        <w:rPr>
          <w:rFonts w:ascii="Arial" w:hAnsi="Arial" w:cs="Arial"/>
          <w:b/>
        </w:rPr>
        <w:t xml:space="preserve">   En todo caso, el valor de la </w:t>
      </w:r>
      <w:proofErr w:type="spellStart"/>
      <w:r w:rsidRPr="0052544E">
        <w:rPr>
          <w:rFonts w:ascii="Arial" w:hAnsi="Arial" w:cs="Arial"/>
          <w:b/>
        </w:rPr>
        <w:t>Didajé</w:t>
      </w:r>
      <w:proofErr w:type="spellEnd"/>
      <w:r w:rsidRPr="0052544E">
        <w:rPr>
          <w:rFonts w:ascii="Arial" w:hAnsi="Arial" w:cs="Arial"/>
          <w:b/>
        </w:rPr>
        <w:t xml:space="preserve"> está en ser un compendio doctrinal y m</w:t>
      </w:r>
      <w:r w:rsidRPr="0052544E">
        <w:rPr>
          <w:rFonts w:ascii="Arial" w:hAnsi="Arial" w:cs="Arial"/>
          <w:b/>
        </w:rPr>
        <w:t>o</w:t>
      </w:r>
      <w:r w:rsidRPr="0052544E">
        <w:rPr>
          <w:rFonts w:ascii="Arial" w:hAnsi="Arial" w:cs="Arial"/>
          <w:b/>
        </w:rPr>
        <w:t>ral y no un relato al estilo de los Evangelios canónicos, o también de los ap</w:t>
      </w:r>
      <w:r w:rsidRPr="0052544E">
        <w:rPr>
          <w:rFonts w:ascii="Arial" w:hAnsi="Arial" w:cs="Arial"/>
          <w:b/>
        </w:rPr>
        <w:t>ó</w:t>
      </w:r>
      <w:r w:rsidRPr="0052544E">
        <w:rPr>
          <w:rFonts w:ascii="Arial" w:hAnsi="Arial" w:cs="Arial"/>
          <w:b/>
        </w:rPr>
        <w:t xml:space="preserve">crifos, que se inician al tiempo en que la </w:t>
      </w:r>
      <w:proofErr w:type="spellStart"/>
      <w:r w:rsidRPr="0052544E">
        <w:rPr>
          <w:rFonts w:ascii="Arial" w:hAnsi="Arial" w:cs="Arial"/>
          <w:b/>
        </w:rPr>
        <w:t>Didajé</w:t>
      </w:r>
      <w:proofErr w:type="spellEnd"/>
      <w:r w:rsidRPr="0052544E">
        <w:rPr>
          <w:rFonts w:ascii="Arial" w:hAnsi="Arial" w:cs="Arial"/>
          <w:b/>
        </w:rPr>
        <w:t xml:space="preserve"> se compone. Se explican los preceptos morales y se dan instrucciones y exhortaciones.</w:t>
      </w:r>
    </w:p>
    <w:p w:rsidR="00DA68A1" w:rsidRDefault="00DA68A1" w:rsidP="00DA68A1">
      <w:pPr>
        <w:pStyle w:val="estilo21"/>
        <w:jc w:val="center"/>
        <w:rPr>
          <w:rFonts w:ascii="Arial" w:hAnsi="Arial" w:cs="Arial"/>
          <w:b/>
        </w:rPr>
      </w:pPr>
      <w:r>
        <w:rPr>
          <w:noProof/>
        </w:rPr>
        <w:drawing>
          <wp:inline distT="0" distB="0" distL="0" distR="0">
            <wp:extent cx="2857500" cy="2333625"/>
            <wp:effectExtent l="19050" t="0" r="0" b="0"/>
            <wp:docPr id="15" name="Imagen 15" descr="Resultado de imagen de didaje. Doc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didaje. Doctrina"/>
                    <pic:cNvPicPr>
                      <a:picLocks noChangeAspect="1" noChangeArrowheads="1"/>
                    </pic:cNvPicPr>
                  </pic:nvPicPr>
                  <pic:blipFill>
                    <a:blip r:embed="rId7"/>
                    <a:srcRect/>
                    <a:stretch>
                      <a:fillRect/>
                    </a:stretch>
                  </pic:blipFill>
                  <pic:spPr bwMode="auto">
                    <a:xfrm>
                      <a:off x="0" y="0"/>
                      <a:ext cx="2857500" cy="2333625"/>
                    </a:xfrm>
                    <a:prstGeom prst="rect">
                      <a:avLst/>
                    </a:prstGeom>
                    <a:noFill/>
                    <a:ln w="9525">
                      <a:noFill/>
                      <a:miter lim="800000"/>
                      <a:headEnd/>
                      <a:tailEnd/>
                    </a:ln>
                  </pic:spPr>
                </pic:pic>
              </a:graphicData>
            </a:graphic>
          </wp:inline>
        </w:drawing>
      </w:r>
    </w:p>
    <w:p w:rsidR="009C0BBB" w:rsidRPr="00B26AFA" w:rsidRDefault="009C0BBB" w:rsidP="0052544E">
      <w:pPr>
        <w:pStyle w:val="estilo21"/>
        <w:jc w:val="both"/>
        <w:rPr>
          <w:rFonts w:ascii="Arial" w:hAnsi="Arial" w:cs="Arial"/>
          <w:b/>
          <w:color w:val="0070C0"/>
        </w:rPr>
      </w:pPr>
      <w:r w:rsidRPr="00B26AFA">
        <w:rPr>
          <w:rStyle w:val="Textoennegrita"/>
          <w:rFonts w:ascii="Arial" w:hAnsi="Arial" w:cs="Arial"/>
          <w:color w:val="0070C0"/>
        </w:rPr>
        <w:t>  4.2.</w:t>
      </w:r>
      <w:r w:rsidRPr="00B26AFA">
        <w:rPr>
          <w:rFonts w:ascii="Arial" w:hAnsi="Arial" w:cs="Arial"/>
          <w:b/>
          <w:color w:val="0070C0"/>
        </w:rPr>
        <w:t xml:space="preserve"> </w:t>
      </w:r>
      <w:r w:rsidRPr="00B26AFA">
        <w:rPr>
          <w:rStyle w:val="Textoennegrita"/>
          <w:rFonts w:ascii="Arial" w:hAnsi="Arial" w:cs="Arial"/>
          <w:color w:val="0070C0"/>
        </w:rPr>
        <w:t xml:space="preserve">Alcance </w:t>
      </w:r>
      <w:proofErr w:type="spellStart"/>
      <w:r w:rsidRPr="00B26AFA">
        <w:rPr>
          <w:rStyle w:val="Textoennegrita"/>
          <w:rFonts w:ascii="Arial" w:hAnsi="Arial" w:cs="Arial"/>
          <w:color w:val="0070C0"/>
        </w:rPr>
        <w:t>catecumenal</w:t>
      </w:r>
      <w:proofErr w:type="spellEnd"/>
    </w:p>
    <w:p w:rsidR="0052544E" w:rsidRDefault="009C0BBB" w:rsidP="0052544E">
      <w:pPr>
        <w:pStyle w:val="estilo21"/>
        <w:jc w:val="both"/>
        <w:rPr>
          <w:rFonts w:ascii="Arial" w:hAnsi="Arial" w:cs="Arial"/>
          <w:b/>
        </w:rPr>
      </w:pPr>
      <w:r w:rsidRPr="0052544E">
        <w:rPr>
          <w:rFonts w:ascii="Arial" w:hAnsi="Arial" w:cs="Arial"/>
          <w:b/>
        </w:rPr>
        <w:t>  En la catequesis de los tiempos actua</w:t>
      </w:r>
      <w:r w:rsidRPr="0052544E">
        <w:rPr>
          <w:rFonts w:ascii="Arial" w:hAnsi="Arial" w:cs="Arial"/>
          <w:b/>
        </w:rPr>
        <w:softHyphen/>
        <w:t xml:space="preserve">les se desentierra con cierto interés el sentido del catecumenado. La </w:t>
      </w:r>
      <w:proofErr w:type="spellStart"/>
      <w:r w:rsidRPr="0052544E">
        <w:rPr>
          <w:rFonts w:ascii="Arial" w:hAnsi="Arial" w:cs="Arial"/>
          <w:b/>
        </w:rPr>
        <w:t>Didajé</w:t>
      </w:r>
      <w:proofErr w:type="spellEnd"/>
      <w:r w:rsidRPr="0052544E">
        <w:rPr>
          <w:rFonts w:ascii="Arial" w:hAnsi="Arial" w:cs="Arial"/>
          <w:b/>
        </w:rPr>
        <w:t xml:space="preserve"> es un texto, casi con toda seguridad, orientado a ser guía de educación de la fe.</w:t>
      </w:r>
    </w:p>
    <w:p w:rsidR="009C0BBB" w:rsidRPr="0052544E" w:rsidRDefault="009C0BBB" w:rsidP="0052544E">
      <w:pPr>
        <w:pStyle w:val="estilo21"/>
        <w:jc w:val="both"/>
        <w:rPr>
          <w:rFonts w:ascii="Arial" w:hAnsi="Arial" w:cs="Arial"/>
          <w:b/>
        </w:rPr>
      </w:pPr>
      <w:r w:rsidRPr="0052544E">
        <w:rPr>
          <w:rFonts w:ascii="Arial" w:hAnsi="Arial" w:cs="Arial"/>
          <w:b/>
        </w:rPr>
        <w:t>   No es suficiente para un catecumenado actual. Pero con ella se puede resa</w:t>
      </w:r>
      <w:r w:rsidRPr="0052544E">
        <w:rPr>
          <w:rFonts w:ascii="Arial" w:hAnsi="Arial" w:cs="Arial"/>
          <w:b/>
        </w:rPr>
        <w:t>l</w:t>
      </w:r>
      <w:r w:rsidRPr="0052544E">
        <w:rPr>
          <w:rFonts w:ascii="Arial" w:hAnsi="Arial" w:cs="Arial"/>
          <w:b/>
        </w:rPr>
        <w:t>tar lo importante que es la sistematización y la orientación vital e la doctrina cristiana.</w:t>
      </w:r>
    </w:p>
    <w:p w:rsidR="0052544E" w:rsidRDefault="009C0BBB" w:rsidP="0052544E">
      <w:pPr>
        <w:pStyle w:val="estilo21"/>
        <w:jc w:val="both"/>
        <w:rPr>
          <w:rFonts w:ascii="Arial" w:hAnsi="Arial" w:cs="Arial"/>
          <w:b/>
        </w:rPr>
      </w:pPr>
      <w:r w:rsidRPr="0052544E">
        <w:rPr>
          <w:rFonts w:ascii="Arial" w:hAnsi="Arial" w:cs="Arial"/>
          <w:b/>
        </w:rPr>
        <w:t>   Primero, puede servir de modelo para los que se inician en la fe, sobre todo si lo hace desde la madurez de edad y la libertad de elección.</w:t>
      </w:r>
    </w:p>
    <w:p w:rsidR="0052544E" w:rsidRDefault="009C0BBB" w:rsidP="0052544E">
      <w:pPr>
        <w:pStyle w:val="estilo21"/>
        <w:jc w:val="both"/>
        <w:rPr>
          <w:rFonts w:ascii="Arial" w:hAnsi="Arial" w:cs="Arial"/>
          <w:b/>
        </w:rPr>
      </w:pPr>
      <w:r w:rsidRPr="0052544E">
        <w:rPr>
          <w:rFonts w:ascii="Arial" w:hAnsi="Arial" w:cs="Arial"/>
          <w:b/>
        </w:rPr>
        <w:lastRenderedPageBreak/>
        <w:t>   Pero también sirve de ejemplo a las personas maduras que, de cuando en cuando en su vida, revisan sus actitudes y creencias y actualizan su fe.</w:t>
      </w:r>
      <w:r w:rsidRPr="0052544E">
        <w:rPr>
          <w:rFonts w:ascii="Arial" w:hAnsi="Arial" w:cs="Arial"/>
          <w:b/>
        </w:rPr>
        <w:br/>
        <w:t xml:space="preserve">   La </w:t>
      </w:r>
      <w:proofErr w:type="spellStart"/>
      <w:r w:rsidRPr="0052544E">
        <w:rPr>
          <w:rFonts w:ascii="Arial" w:hAnsi="Arial" w:cs="Arial"/>
          <w:b/>
        </w:rPr>
        <w:t>Didajé</w:t>
      </w:r>
      <w:proofErr w:type="spellEnd"/>
      <w:r w:rsidRPr="0052544E">
        <w:rPr>
          <w:rFonts w:ascii="Arial" w:hAnsi="Arial" w:cs="Arial"/>
          <w:b/>
        </w:rPr>
        <w:t xml:space="preserve"> es un modelo hermoso que, a su venerable antigüedad, añade su intuición, el reflejo de su profundo amor a la verdad, y el latido del corazón de Cristo en ella. </w:t>
      </w:r>
    </w:p>
    <w:p w:rsidR="009C0BBB" w:rsidRPr="0052544E" w:rsidRDefault="009C0BBB" w:rsidP="0052544E">
      <w:pPr>
        <w:pStyle w:val="estilo21"/>
        <w:jc w:val="both"/>
        <w:rPr>
          <w:rFonts w:ascii="Arial" w:hAnsi="Arial" w:cs="Arial"/>
          <w:b/>
        </w:rPr>
      </w:pPr>
      <w:r w:rsidRPr="0052544E">
        <w:rPr>
          <w:rFonts w:ascii="Arial" w:hAnsi="Arial" w:cs="Arial"/>
          <w:b/>
        </w:rPr>
        <w:t>  No es extraño que en diversas comunidades cristianas primitivas se la lleg</w:t>
      </w:r>
      <w:r w:rsidRPr="0052544E">
        <w:rPr>
          <w:rFonts w:ascii="Arial" w:hAnsi="Arial" w:cs="Arial"/>
          <w:b/>
        </w:rPr>
        <w:t>a</w:t>
      </w:r>
      <w:r w:rsidRPr="0052544E">
        <w:rPr>
          <w:rFonts w:ascii="Arial" w:hAnsi="Arial" w:cs="Arial"/>
          <w:b/>
        </w:rPr>
        <w:t>ra a valorar como libro inspirado y figurara en los libros canónicos y litúrg</w:t>
      </w:r>
      <w:r w:rsidRPr="0052544E">
        <w:rPr>
          <w:rFonts w:ascii="Arial" w:hAnsi="Arial" w:cs="Arial"/>
          <w:b/>
        </w:rPr>
        <w:t>i</w:t>
      </w:r>
      <w:r w:rsidRPr="0052544E">
        <w:rPr>
          <w:rFonts w:ascii="Arial" w:hAnsi="Arial" w:cs="Arial"/>
          <w:b/>
        </w:rPr>
        <w:t>cos.</w:t>
      </w:r>
      <w:r w:rsidRPr="0052544E">
        <w:rPr>
          <w:rFonts w:ascii="Arial" w:hAnsi="Arial" w:cs="Arial"/>
          <w:b/>
        </w:rPr>
        <w:br/>
        <w:t> Por eso ha sido hasta nuestros días un libro de permanente actualidad, un mensaje de esperanza, un modelo de catequesis de fraternidad</w:t>
      </w:r>
    </w:p>
    <w:p w:rsidR="009C0BBB" w:rsidRPr="009C0BBB" w:rsidRDefault="009C0BBB" w:rsidP="0052544E">
      <w:pPr>
        <w:spacing w:before="100" w:beforeAutospacing="1" w:after="100" w:afterAutospacing="1" w:line="240" w:lineRule="auto"/>
        <w:jc w:val="both"/>
        <w:rPr>
          <w:rFonts w:ascii="Arial" w:eastAsia="Times New Roman" w:hAnsi="Arial" w:cs="Arial"/>
          <w:b/>
          <w:color w:val="0070C0"/>
          <w:sz w:val="24"/>
          <w:szCs w:val="24"/>
          <w:lang w:eastAsia="es-ES"/>
        </w:rPr>
      </w:pPr>
      <w:r w:rsidRPr="00B26AFA">
        <w:rPr>
          <w:rFonts w:ascii="Arial" w:eastAsia="Times New Roman" w:hAnsi="Arial" w:cs="Arial"/>
          <w:b/>
          <w:bCs/>
          <w:color w:val="0070C0"/>
          <w:sz w:val="24"/>
          <w:szCs w:val="24"/>
          <w:lang w:eastAsia="es-ES"/>
        </w:rPr>
        <w:t>2. Estructura y estilo</w:t>
      </w:r>
    </w:p>
    <w:p w:rsidR="00DA68A1" w:rsidRDefault="009C0BBB" w:rsidP="0052544E">
      <w:pPr>
        <w:spacing w:before="100" w:beforeAutospacing="1" w:after="100" w:afterAutospacing="1" w:line="240" w:lineRule="auto"/>
        <w:jc w:val="both"/>
        <w:rPr>
          <w:rFonts w:ascii="Arial" w:eastAsia="Times New Roman" w:hAnsi="Arial" w:cs="Arial"/>
          <w:b/>
          <w:sz w:val="24"/>
          <w:szCs w:val="24"/>
          <w:lang w:eastAsia="es-ES"/>
        </w:rPr>
      </w:pPr>
      <w:r w:rsidRPr="009C0BBB">
        <w:rPr>
          <w:rFonts w:ascii="Arial" w:eastAsia="Times New Roman" w:hAnsi="Arial" w:cs="Arial"/>
          <w:b/>
          <w:sz w:val="24"/>
          <w:szCs w:val="24"/>
          <w:lang w:eastAsia="es-ES"/>
        </w:rPr>
        <w:t xml:space="preserve">   La estructura de la </w:t>
      </w:r>
      <w:proofErr w:type="spellStart"/>
      <w:r w:rsidRPr="009C0BBB">
        <w:rPr>
          <w:rFonts w:ascii="Arial" w:eastAsia="Times New Roman" w:hAnsi="Arial" w:cs="Arial"/>
          <w:b/>
          <w:sz w:val="24"/>
          <w:szCs w:val="24"/>
          <w:lang w:eastAsia="es-ES"/>
        </w:rPr>
        <w:t>Didajé</w:t>
      </w:r>
      <w:proofErr w:type="spellEnd"/>
      <w:r w:rsidRPr="009C0BBB">
        <w:rPr>
          <w:rFonts w:ascii="Arial" w:eastAsia="Times New Roman" w:hAnsi="Arial" w:cs="Arial"/>
          <w:b/>
          <w:sz w:val="24"/>
          <w:szCs w:val="24"/>
          <w:lang w:eastAsia="es-ES"/>
        </w:rPr>
        <w:t xml:space="preserve"> es sencilla y se vertebra en torno a cuatro centros de referencia.</w:t>
      </w:r>
    </w:p>
    <w:p w:rsidR="00DA68A1" w:rsidRDefault="009C0BBB" w:rsidP="0052544E">
      <w:pPr>
        <w:spacing w:before="100" w:beforeAutospacing="1" w:after="100" w:afterAutospacing="1" w:line="240" w:lineRule="auto"/>
        <w:jc w:val="both"/>
        <w:rPr>
          <w:rFonts w:ascii="Arial" w:eastAsia="Times New Roman" w:hAnsi="Arial" w:cs="Arial"/>
          <w:b/>
          <w:sz w:val="24"/>
          <w:szCs w:val="24"/>
          <w:lang w:eastAsia="es-ES"/>
        </w:rPr>
      </w:pPr>
      <w:r w:rsidRPr="009C0BBB">
        <w:rPr>
          <w:rFonts w:ascii="Arial" w:eastAsia="Times New Roman" w:hAnsi="Arial" w:cs="Arial"/>
          <w:b/>
          <w:sz w:val="24"/>
          <w:szCs w:val="24"/>
          <w:lang w:eastAsia="es-ES"/>
        </w:rPr>
        <w:t>     1. La teoría de los dos caminos difundida en ámbitos judaicos (Caps. 1 a 6)</w:t>
      </w:r>
      <w:r w:rsidRPr="009C0BBB">
        <w:rPr>
          <w:rFonts w:ascii="Arial" w:eastAsia="Times New Roman" w:hAnsi="Arial" w:cs="Arial"/>
          <w:b/>
          <w:sz w:val="24"/>
          <w:szCs w:val="24"/>
          <w:lang w:eastAsia="es-ES"/>
        </w:rPr>
        <w:br/>
        <w:t>     2. La sección litúrgica que habla de Bautismo, ayuno, oración y Eucaristía. (</w:t>
      </w:r>
      <w:proofErr w:type="spellStart"/>
      <w:r w:rsidRPr="009C0BBB">
        <w:rPr>
          <w:rFonts w:ascii="Arial" w:eastAsia="Times New Roman" w:hAnsi="Arial" w:cs="Arial"/>
          <w:b/>
          <w:sz w:val="24"/>
          <w:szCs w:val="24"/>
          <w:lang w:eastAsia="es-ES"/>
        </w:rPr>
        <w:t>Caps</w:t>
      </w:r>
      <w:proofErr w:type="spellEnd"/>
      <w:r w:rsidRPr="009C0BBB">
        <w:rPr>
          <w:rFonts w:ascii="Arial" w:eastAsia="Times New Roman" w:hAnsi="Arial" w:cs="Arial"/>
          <w:b/>
          <w:sz w:val="24"/>
          <w:szCs w:val="24"/>
          <w:lang w:eastAsia="es-ES"/>
        </w:rPr>
        <w:t xml:space="preserve"> 7 a 10)</w:t>
      </w:r>
    </w:p>
    <w:p w:rsidR="00DA68A1" w:rsidRDefault="009C0BBB" w:rsidP="0052544E">
      <w:pPr>
        <w:spacing w:before="100" w:beforeAutospacing="1" w:after="100" w:afterAutospacing="1" w:line="240" w:lineRule="auto"/>
        <w:jc w:val="both"/>
        <w:rPr>
          <w:rFonts w:ascii="Arial" w:eastAsia="Times New Roman" w:hAnsi="Arial" w:cs="Arial"/>
          <w:b/>
          <w:sz w:val="24"/>
          <w:szCs w:val="24"/>
          <w:lang w:eastAsia="es-ES"/>
        </w:rPr>
      </w:pPr>
      <w:r w:rsidRPr="009C0BBB">
        <w:rPr>
          <w:rFonts w:ascii="Arial" w:eastAsia="Times New Roman" w:hAnsi="Arial" w:cs="Arial"/>
          <w:b/>
          <w:sz w:val="24"/>
          <w:szCs w:val="24"/>
          <w:lang w:eastAsia="es-ES"/>
        </w:rPr>
        <w:t>     3. La parte disciplinar en que se habla de los ministerios y de los deberes de la comunidad a su respecto. (</w:t>
      </w:r>
      <w:proofErr w:type="spellStart"/>
      <w:r w:rsidRPr="009C0BBB">
        <w:rPr>
          <w:rFonts w:ascii="Arial" w:eastAsia="Times New Roman" w:hAnsi="Arial" w:cs="Arial"/>
          <w:b/>
          <w:sz w:val="24"/>
          <w:szCs w:val="24"/>
          <w:lang w:eastAsia="es-ES"/>
        </w:rPr>
        <w:t>Caps</w:t>
      </w:r>
      <w:proofErr w:type="spellEnd"/>
      <w:r w:rsidRPr="009C0BBB">
        <w:rPr>
          <w:rFonts w:ascii="Arial" w:eastAsia="Times New Roman" w:hAnsi="Arial" w:cs="Arial"/>
          <w:b/>
          <w:sz w:val="24"/>
          <w:szCs w:val="24"/>
          <w:lang w:eastAsia="es-ES"/>
        </w:rPr>
        <w:t xml:space="preserve"> 11-15)</w:t>
      </w:r>
    </w:p>
    <w:p w:rsidR="009C0BBB" w:rsidRPr="0052544E" w:rsidRDefault="009C0BBB" w:rsidP="0052544E">
      <w:pPr>
        <w:spacing w:before="100" w:beforeAutospacing="1" w:after="100" w:afterAutospacing="1" w:line="240" w:lineRule="auto"/>
        <w:jc w:val="both"/>
        <w:rPr>
          <w:rFonts w:ascii="Arial" w:eastAsia="Times New Roman" w:hAnsi="Arial" w:cs="Arial"/>
          <w:b/>
          <w:sz w:val="24"/>
          <w:szCs w:val="24"/>
          <w:lang w:eastAsia="es-ES"/>
        </w:rPr>
      </w:pPr>
      <w:r w:rsidRPr="009C0BBB">
        <w:rPr>
          <w:rFonts w:ascii="Arial" w:eastAsia="Times New Roman" w:hAnsi="Arial" w:cs="Arial"/>
          <w:b/>
          <w:sz w:val="24"/>
          <w:szCs w:val="24"/>
          <w:lang w:eastAsia="es-ES"/>
        </w:rPr>
        <w:t> </w:t>
      </w:r>
      <w:r w:rsidR="00B26AFA">
        <w:rPr>
          <w:rFonts w:ascii="Arial" w:eastAsia="Times New Roman" w:hAnsi="Arial" w:cs="Arial"/>
          <w:b/>
          <w:sz w:val="24"/>
          <w:szCs w:val="24"/>
          <w:lang w:eastAsia="es-ES"/>
        </w:rPr>
        <w:t xml:space="preserve">   </w:t>
      </w:r>
      <w:r w:rsidRPr="009C0BBB">
        <w:rPr>
          <w:rFonts w:ascii="Arial" w:eastAsia="Times New Roman" w:hAnsi="Arial" w:cs="Arial"/>
          <w:b/>
          <w:sz w:val="24"/>
          <w:szCs w:val="24"/>
          <w:lang w:eastAsia="es-ES"/>
        </w:rPr>
        <w:t>  4. La conclusión escatológica (Cap. 16)</w:t>
      </w:r>
    </w:p>
    <w:p w:rsidR="009C0BBB" w:rsidRDefault="009C0BBB" w:rsidP="00DA68A1">
      <w:pPr>
        <w:spacing w:before="100" w:beforeAutospacing="1" w:after="100" w:afterAutospacing="1" w:line="240" w:lineRule="auto"/>
        <w:jc w:val="center"/>
        <w:rPr>
          <w:rFonts w:ascii="Times New Roman" w:eastAsia="Times New Roman" w:hAnsi="Times New Roman" w:cs="Times New Roman"/>
          <w:sz w:val="24"/>
          <w:szCs w:val="24"/>
          <w:lang w:eastAsia="es-ES"/>
        </w:rPr>
      </w:pPr>
      <w:r>
        <w:rPr>
          <w:noProof/>
          <w:lang w:eastAsia="es-ES"/>
        </w:rPr>
        <w:drawing>
          <wp:inline distT="0" distB="0" distL="0" distR="0">
            <wp:extent cx="2218634" cy="3592930"/>
            <wp:effectExtent l="19050" t="0" r="0" b="0"/>
            <wp:docPr id="3" name="Imagen 3" descr="Resultado de imagen de didaj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idaje pdf"/>
                    <pic:cNvPicPr>
                      <a:picLocks noChangeAspect="1" noChangeArrowheads="1"/>
                    </pic:cNvPicPr>
                  </pic:nvPicPr>
                  <pic:blipFill>
                    <a:blip r:embed="rId8" cstate="print"/>
                    <a:srcRect/>
                    <a:stretch>
                      <a:fillRect/>
                    </a:stretch>
                  </pic:blipFill>
                  <pic:spPr bwMode="auto">
                    <a:xfrm>
                      <a:off x="0" y="0"/>
                      <a:ext cx="2225091" cy="3603386"/>
                    </a:xfrm>
                    <a:prstGeom prst="rect">
                      <a:avLst/>
                    </a:prstGeom>
                    <a:noFill/>
                    <a:ln w="9525">
                      <a:noFill/>
                      <a:miter lim="800000"/>
                      <a:headEnd/>
                      <a:tailEnd/>
                    </a:ln>
                  </pic:spPr>
                </pic:pic>
              </a:graphicData>
            </a:graphic>
          </wp:inline>
        </w:drawing>
      </w:r>
      <w:r>
        <w:rPr>
          <w:noProof/>
          <w:lang w:eastAsia="es-ES"/>
        </w:rPr>
        <w:drawing>
          <wp:inline distT="0" distB="0" distL="0" distR="0">
            <wp:extent cx="3115393" cy="3590925"/>
            <wp:effectExtent l="19050" t="0" r="8807" b="0"/>
            <wp:docPr id="6" name="Imagen 6" descr="Resultado de imagen de didaj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didaje pdf"/>
                    <pic:cNvPicPr>
                      <a:picLocks noChangeAspect="1" noChangeArrowheads="1"/>
                    </pic:cNvPicPr>
                  </pic:nvPicPr>
                  <pic:blipFill>
                    <a:blip r:embed="rId9"/>
                    <a:srcRect l="12592" t="9366" r="10934" b="9642"/>
                    <a:stretch>
                      <a:fillRect/>
                    </a:stretch>
                  </pic:blipFill>
                  <pic:spPr bwMode="auto">
                    <a:xfrm>
                      <a:off x="0" y="0"/>
                      <a:ext cx="3119454" cy="3595606"/>
                    </a:xfrm>
                    <a:prstGeom prst="rect">
                      <a:avLst/>
                    </a:prstGeom>
                    <a:noFill/>
                    <a:ln w="9525">
                      <a:noFill/>
                      <a:miter lim="800000"/>
                      <a:headEnd/>
                      <a:tailEnd/>
                    </a:ln>
                  </pic:spPr>
                </pic:pic>
              </a:graphicData>
            </a:graphic>
          </wp:inline>
        </w:drawing>
      </w:r>
    </w:p>
    <w:p w:rsidR="00B26AFA" w:rsidRDefault="00B26AFA" w:rsidP="009C0BBB">
      <w:pPr>
        <w:spacing w:before="100" w:beforeAutospacing="1" w:after="100" w:afterAutospacing="1" w:line="240" w:lineRule="auto"/>
        <w:rPr>
          <w:rFonts w:ascii="Times New Roman" w:eastAsia="Times New Roman" w:hAnsi="Times New Roman" w:cs="Times New Roman"/>
          <w:b/>
          <w:bCs/>
          <w:color w:val="FF0000"/>
          <w:sz w:val="24"/>
          <w:szCs w:val="24"/>
          <w:lang w:eastAsia="es-ES"/>
        </w:rPr>
      </w:pPr>
    </w:p>
    <w:p w:rsidR="00B26AFA" w:rsidRDefault="00B26AFA" w:rsidP="009C0BBB">
      <w:pPr>
        <w:spacing w:before="100" w:beforeAutospacing="1" w:after="100" w:afterAutospacing="1" w:line="240" w:lineRule="auto"/>
        <w:rPr>
          <w:rFonts w:ascii="Times New Roman" w:eastAsia="Times New Roman" w:hAnsi="Times New Roman" w:cs="Times New Roman"/>
          <w:b/>
          <w:bCs/>
          <w:color w:val="FF0000"/>
          <w:sz w:val="24"/>
          <w:szCs w:val="24"/>
          <w:lang w:eastAsia="es-ES"/>
        </w:rPr>
      </w:pPr>
    </w:p>
    <w:p w:rsidR="009C0BBB" w:rsidRPr="009C0BBB" w:rsidRDefault="009C0BBB" w:rsidP="009C0BBB">
      <w:pPr>
        <w:spacing w:before="100" w:beforeAutospacing="1" w:after="100" w:afterAutospacing="1" w:line="240" w:lineRule="auto"/>
        <w:rPr>
          <w:rFonts w:ascii="Arial" w:eastAsia="Times New Roman" w:hAnsi="Arial" w:cs="Arial"/>
          <w:b/>
          <w:sz w:val="24"/>
          <w:szCs w:val="24"/>
          <w:lang w:eastAsia="es-ES"/>
        </w:rPr>
      </w:pPr>
      <w:r w:rsidRPr="00B26AFA">
        <w:rPr>
          <w:rFonts w:ascii="Times New Roman" w:eastAsia="Times New Roman" w:hAnsi="Times New Roman" w:cs="Times New Roman"/>
          <w:b/>
          <w:bCs/>
          <w:color w:val="FF0000"/>
          <w:sz w:val="28"/>
          <w:szCs w:val="28"/>
          <w:lang w:eastAsia="es-ES"/>
        </w:rPr>
        <w:lastRenderedPageBreak/>
        <w:t>2</w:t>
      </w:r>
      <w:r w:rsidRPr="00B26AFA">
        <w:rPr>
          <w:rFonts w:ascii="Arial" w:eastAsia="Times New Roman" w:hAnsi="Arial" w:cs="Arial"/>
          <w:b/>
          <w:bCs/>
          <w:color w:val="FF0000"/>
          <w:sz w:val="28"/>
          <w:szCs w:val="28"/>
          <w:lang w:eastAsia="es-ES"/>
        </w:rPr>
        <w:t xml:space="preserve">.1  Esquema de la </w:t>
      </w:r>
      <w:proofErr w:type="spellStart"/>
      <w:r w:rsidRPr="00B26AFA">
        <w:rPr>
          <w:rFonts w:ascii="Arial" w:eastAsia="Times New Roman" w:hAnsi="Arial" w:cs="Arial"/>
          <w:b/>
          <w:bCs/>
          <w:color w:val="FF0000"/>
          <w:sz w:val="28"/>
          <w:szCs w:val="28"/>
          <w:lang w:eastAsia="es-ES"/>
        </w:rPr>
        <w:t>Didajé</w:t>
      </w:r>
      <w:proofErr w:type="spellEnd"/>
      <w:r w:rsidRPr="009C0BBB">
        <w:rPr>
          <w:rFonts w:ascii="Arial" w:eastAsia="Times New Roman" w:hAnsi="Arial" w:cs="Arial"/>
          <w:b/>
          <w:sz w:val="24"/>
          <w:szCs w:val="24"/>
          <w:lang w:eastAsia="es-ES"/>
        </w:rPr>
        <w:br/>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1) Los dos caminos</w:t>
      </w:r>
    </w:p>
    <w:p w:rsidR="009C0BBB" w:rsidRPr="009C0BBB" w:rsidRDefault="009C0BBB" w:rsidP="009C0BBB">
      <w:pPr>
        <w:spacing w:before="100" w:beforeAutospacing="1" w:after="100" w:afterAutospacing="1" w:line="240" w:lineRule="auto"/>
        <w:rPr>
          <w:rFonts w:ascii="Arial" w:eastAsia="Times New Roman" w:hAnsi="Arial" w:cs="Arial"/>
          <w:b/>
          <w:sz w:val="24"/>
          <w:szCs w:val="24"/>
          <w:lang w:eastAsia="es-ES"/>
        </w:rPr>
      </w:pP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Son el de la vida y el de la muerte, el de la paz y el de la alegría. (Cap. 1)</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Están relacionados con los mandamientos del Señor. (Cap. 2)  no mataras, no calu</w:t>
      </w:r>
      <w:r w:rsidRPr="00B26AFA">
        <w:rPr>
          <w:rFonts w:ascii="Arial" w:eastAsia="Times New Roman" w:hAnsi="Arial" w:cs="Arial"/>
          <w:b/>
          <w:bCs/>
          <w:i/>
          <w:iCs/>
          <w:sz w:val="24"/>
          <w:szCs w:val="24"/>
          <w:lang w:eastAsia="es-ES"/>
        </w:rPr>
        <w:t>m</w:t>
      </w:r>
      <w:r w:rsidRPr="00B26AFA">
        <w:rPr>
          <w:rFonts w:ascii="Arial" w:eastAsia="Times New Roman" w:hAnsi="Arial" w:cs="Arial"/>
          <w:b/>
          <w:bCs/>
          <w:i/>
          <w:iCs/>
          <w:sz w:val="24"/>
          <w:szCs w:val="24"/>
          <w:lang w:eastAsia="es-ES"/>
        </w:rPr>
        <w:t>niarás, no tener palabra falsa, decir la verdad.</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Y ellos nos hará posible huir de todo mal: ira, envidia, fornicación. (</w:t>
      </w:r>
      <w:proofErr w:type="spellStart"/>
      <w:r w:rsidRPr="00B26AFA">
        <w:rPr>
          <w:rFonts w:ascii="Arial" w:eastAsia="Times New Roman" w:hAnsi="Arial" w:cs="Arial"/>
          <w:b/>
          <w:bCs/>
          <w:i/>
          <w:iCs/>
          <w:sz w:val="24"/>
          <w:szCs w:val="24"/>
          <w:lang w:eastAsia="es-ES"/>
        </w:rPr>
        <w:t>Cap</w:t>
      </w:r>
      <w:proofErr w:type="spellEnd"/>
      <w:r w:rsidRPr="00B26AFA">
        <w:rPr>
          <w:rFonts w:ascii="Arial" w:eastAsia="Times New Roman" w:hAnsi="Arial" w:cs="Arial"/>
          <w:b/>
          <w:bCs/>
          <w:i/>
          <w:iCs/>
          <w:sz w:val="24"/>
          <w:szCs w:val="24"/>
          <w:lang w:eastAsia="es-ES"/>
        </w:rPr>
        <w:t xml:space="preserve"> 3)</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xml:space="preserve">     Implican el vivir con los buenos, el honrar al que anuncia la verdad </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Respetar los bienes, educar de la mano a los hijos odiar la hipocresía (C 4)</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Huir del camino de la muerte: asesinatos, adulterio, hechicería, envidia. (Cap. 5)  Y ante todo y sobre todo vigilar y llevar el yugo del Señor (Cap. 6)</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2) La celebración litúrgica</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El Bautismo se hace en el nombre del Padre, del hijo y del Espíritu (</w:t>
      </w:r>
      <w:proofErr w:type="spellStart"/>
      <w:r w:rsidRPr="00B26AFA">
        <w:rPr>
          <w:rFonts w:ascii="Arial" w:eastAsia="Times New Roman" w:hAnsi="Arial" w:cs="Arial"/>
          <w:b/>
          <w:bCs/>
          <w:i/>
          <w:iCs/>
          <w:sz w:val="24"/>
          <w:szCs w:val="24"/>
          <w:lang w:eastAsia="es-ES"/>
        </w:rPr>
        <w:t>Cap</w:t>
      </w:r>
      <w:proofErr w:type="spellEnd"/>
      <w:r w:rsidRPr="00B26AFA">
        <w:rPr>
          <w:rFonts w:ascii="Arial" w:eastAsia="Times New Roman" w:hAnsi="Arial" w:cs="Arial"/>
          <w:b/>
          <w:bCs/>
          <w:i/>
          <w:iCs/>
          <w:sz w:val="24"/>
          <w:szCs w:val="24"/>
          <w:lang w:eastAsia="es-ES"/>
        </w:rPr>
        <w:t xml:space="preserve"> 7)</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Para ellos se ayuda y se dice Padre nuestro, que estás en los cielos... (Cap. 8)</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Y dar gracias a Dios  sobre el pan y decir "Te damos gracias Padre..."× (Cap. 9)</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Después de haber saciado seguir con gracia y decir "Ven Señor Jesús". (Cap. 10)</w:t>
      </w:r>
    </w:p>
    <w:p w:rsidR="009C0BBB" w:rsidRPr="009C0BBB" w:rsidRDefault="009C0BBB" w:rsidP="009C0BBB">
      <w:pPr>
        <w:spacing w:before="100" w:beforeAutospacing="1" w:after="100" w:afterAutospacing="1" w:line="240" w:lineRule="auto"/>
        <w:rPr>
          <w:rFonts w:ascii="Arial" w:eastAsia="Times New Roman" w:hAnsi="Arial" w:cs="Arial"/>
          <w:b/>
          <w:sz w:val="24"/>
          <w:szCs w:val="24"/>
          <w:lang w:eastAsia="es-ES"/>
        </w:rPr>
      </w:pPr>
      <w:r w:rsidRPr="00B26AFA">
        <w:rPr>
          <w:rFonts w:ascii="Arial" w:eastAsia="Times New Roman" w:hAnsi="Arial" w:cs="Arial"/>
          <w:b/>
          <w:bCs/>
          <w:i/>
          <w:iCs/>
          <w:sz w:val="24"/>
          <w:szCs w:val="24"/>
          <w:lang w:eastAsia="es-ES"/>
        </w:rPr>
        <w:t>3) La vida eclesial</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Supone que los apóstoles y profetas enseñan el Evangelio (Cap. 11)</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Practican la hospitalidad con los peregrinos y el trabajo fiel (Cap. 12)</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Exige dar pan a los profetas y doctores que iluminan en la comunidad (Cap. 13)</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La reunión dominical es necesaria para ofrecer las plegarias a Dios (Cap. 13)</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Allí los obispos y diáconos ofrecen su ministerio y corrigen a los herm</w:t>
      </w:r>
      <w:r w:rsidRPr="00B26AFA">
        <w:rPr>
          <w:rFonts w:ascii="Arial" w:eastAsia="Times New Roman" w:hAnsi="Arial" w:cs="Arial"/>
          <w:b/>
          <w:bCs/>
          <w:i/>
          <w:iCs/>
          <w:sz w:val="24"/>
          <w:szCs w:val="24"/>
          <w:lang w:eastAsia="es-ES"/>
        </w:rPr>
        <w:t>a</w:t>
      </w:r>
      <w:r w:rsidRPr="00B26AFA">
        <w:rPr>
          <w:rFonts w:ascii="Arial" w:eastAsia="Times New Roman" w:hAnsi="Arial" w:cs="Arial"/>
          <w:b/>
          <w:bCs/>
          <w:i/>
          <w:iCs/>
          <w:sz w:val="24"/>
          <w:szCs w:val="24"/>
          <w:lang w:eastAsia="es-ES"/>
        </w:rPr>
        <w:t>nos (Cap. 15)</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4) Final escatológico</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Todo ello nos ayuda espera la venida del Señor, con vigilancia y amor.</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Evitando a los corruptores de las ovejas, que son lobos ante de la prueba</w:t>
      </w:r>
      <w:r w:rsidRPr="009C0BBB">
        <w:rPr>
          <w:rFonts w:ascii="Arial" w:eastAsia="Times New Roman" w:hAnsi="Arial" w:cs="Arial"/>
          <w:b/>
          <w:sz w:val="24"/>
          <w:szCs w:val="24"/>
          <w:lang w:eastAsia="es-ES"/>
        </w:rPr>
        <w:br/>
      </w:r>
      <w:r w:rsidRPr="00B26AFA">
        <w:rPr>
          <w:rFonts w:ascii="Arial" w:eastAsia="Times New Roman" w:hAnsi="Arial" w:cs="Arial"/>
          <w:b/>
          <w:bCs/>
          <w:i/>
          <w:iCs/>
          <w:sz w:val="24"/>
          <w:szCs w:val="24"/>
          <w:lang w:eastAsia="es-ES"/>
        </w:rPr>
        <w:t>     Y el Señor castigará el mal y los resucitarán y verán al Señor (Cap. 16)</w:t>
      </w:r>
    </w:p>
    <w:p w:rsidR="009C0BBB" w:rsidRPr="009C0BBB" w:rsidRDefault="009C0BBB" w:rsidP="009C0BBB">
      <w:pPr>
        <w:spacing w:before="100" w:beforeAutospacing="1" w:after="100" w:afterAutospacing="1" w:line="240" w:lineRule="auto"/>
        <w:rPr>
          <w:rFonts w:ascii="Arial" w:eastAsia="Times New Roman" w:hAnsi="Arial" w:cs="Arial"/>
          <w:b/>
          <w:color w:val="FF0000"/>
          <w:sz w:val="24"/>
          <w:szCs w:val="24"/>
          <w:lang w:eastAsia="es-ES"/>
        </w:rPr>
      </w:pPr>
      <w:r w:rsidRPr="00FB2223">
        <w:rPr>
          <w:rFonts w:ascii="Arial" w:eastAsia="Times New Roman" w:hAnsi="Arial" w:cs="Arial"/>
          <w:b/>
          <w:bCs/>
          <w:color w:val="FF0000"/>
          <w:sz w:val="24"/>
          <w:szCs w:val="24"/>
          <w:lang w:eastAsia="es-ES"/>
        </w:rPr>
        <w:t>2.2.</w:t>
      </w:r>
      <w:r w:rsidRPr="009C0BBB">
        <w:rPr>
          <w:rFonts w:ascii="Arial" w:eastAsia="Times New Roman" w:hAnsi="Arial" w:cs="Arial"/>
          <w:b/>
          <w:color w:val="FF0000"/>
          <w:sz w:val="24"/>
          <w:szCs w:val="24"/>
          <w:lang w:eastAsia="es-ES"/>
        </w:rPr>
        <w:t xml:space="preserve"> </w:t>
      </w:r>
      <w:r w:rsidRPr="00FB2223">
        <w:rPr>
          <w:rFonts w:ascii="Arial" w:eastAsia="Times New Roman" w:hAnsi="Arial" w:cs="Arial"/>
          <w:b/>
          <w:bCs/>
          <w:color w:val="FF0000"/>
          <w:sz w:val="24"/>
          <w:szCs w:val="24"/>
          <w:lang w:eastAsia="es-ES"/>
        </w:rPr>
        <w:t>La parte moral y litúrgica</w:t>
      </w:r>
    </w:p>
    <w:p w:rsidR="009C0BBB" w:rsidRPr="009C0BBB" w:rsidRDefault="009C0BBB" w:rsidP="009C0BBB">
      <w:pPr>
        <w:spacing w:before="100" w:beforeAutospacing="1" w:after="100" w:afterAutospacing="1" w:line="240" w:lineRule="auto"/>
        <w:rPr>
          <w:rFonts w:ascii="Arial" w:eastAsia="Times New Roman" w:hAnsi="Arial" w:cs="Arial"/>
          <w:b/>
          <w:sz w:val="24"/>
          <w:szCs w:val="24"/>
          <w:lang w:eastAsia="es-ES"/>
        </w:rPr>
      </w:pPr>
      <w:r w:rsidRPr="009C0BBB">
        <w:rPr>
          <w:rFonts w:ascii="Arial" w:eastAsia="Times New Roman" w:hAnsi="Arial" w:cs="Arial"/>
          <w:b/>
          <w:sz w:val="24"/>
          <w:szCs w:val="24"/>
          <w:lang w:eastAsia="es-ES"/>
        </w:rPr>
        <w:t>   La de los dos caminos se armoniza con el mismo mensaje que Juan atr</w:t>
      </w:r>
      <w:r w:rsidRPr="009C0BBB">
        <w:rPr>
          <w:rFonts w:ascii="Arial" w:eastAsia="Times New Roman" w:hAnsi="Arial" w:cs="Arial"/>
          <w:b/>
          <w:sz w:val="24"/>
          <w:szCs w:val="24"/>
          <w:lang w:eastAsia="es-ES"/>
        </w:rPr>
        <w:t>i</w:t>
      </w:r>
      <w:r w:rsidRPr="009C0BBB">
        <w:rPr>
          <w:rFonts w:ascii="Arial" w:eastAsia="Times New Roman" w:hAnsi="Arial" w:cs="Arial"/>
          <w:b/>
          <w:sz w:val="24"/>
          <w:szCs w:val="24"/>
          <w:lang w:eastAsia="es-ES"/>
        </w:rPr>
        <w:t>buyó al Señor (</w:t>
      </w:r>
      <w:proofErr w:type="spellStart"/>
      <w:r w:rsidRPr="009C0BBB">
        <w:rPr>
          <w:rFonts w:ascii="Arial" w:eastAsia="Times New Roman" w:hAnsi="Arial" w:cs="Arial"/>
          <w:b/>
          <w:sz w:val="24"/>
          <w:szCs w:val="24"/>
          <w:lang w:eastAsia="es-ES"/>
        </w:rPr>
        <w:t>Mt.</w:t>
      </w:r>
      <w:proofErr w:type="spellEnd"/>
      <w:r w:rsidRPr="009C0BBB">
        <w:rPr>
          <w:rFonts w:ascii="Arial" w:eastAsia="Times New Roman" w:hAnsi="Arial" w:cs="Arial"/>
          <w:b/>
          <w:sz w:val="24"/>
          <w:szCs w:val="24"/>
          <w:lang w:eastAsia="es-ES"/>
        </w:rPr>
        <w:t xml:space="preserve"> 7. 13-14 y </w:t>
      </w:r>
      <w:proofErr w:type="spellStart"/>
      <w:r w:rsidRPr="009C0BBB">
        <w:rPr>
          <w:rFonts w:ascii="Arial" w:eastAsia="Times New Roman" w:hAnsi="Arial" w:cs="Arial"/>
          <w:b/>
          <w:sz w:val="24"/>
          <w:szCs w:val="24"/>
          <w:lang w:eastAsia="es-ES"/>
        </w:rPr>
        <w:t>Lc.</w:t>
      </w:r>
      <w:proofErr w:type="spellEnd"/>
      <w:r w:rsidRPr="009C0BBB">
        <w:rPr>
          <w:rFonts w:ascii="Arial" w:eastAsia="Times New Roman" w:hAnsi="Arial" w:cs="Arial"/>
          <w:b/>
          <w:sz w:val="24"/>
          <w:szCs w:val="24"/>
          <w:lang w:eastAsia="es-ES"/>
        </w:rPr>
        <w:t xml:space="preserve"> 13.24)</w:t>
      </w:r>
    </w:p>
    <w:p w:rsidR="009C0BBB" w:rsidRPr="009C0BBB" w:rsidRDefault="009C0BBB" w:rsidP="009C0BBB">
      <w:pPr>
        <w:spacing w:before="100" w:beforeAutospacing="1" w:after="100" w:afterAutospacing="1" w:line="240" w:lineRule="auto"/>
        <w:rPr>
          <w:rFonts w:ascii="Arial" w:eastAsia="Times New Roman" w:hAnsi="Arial" w:cs="Arial"/>
          <w:b/>
          <w:sz w:val="24"/>
          <w:szCs w:val="24"/>
          <w:lang w:eastAsia="es-ES"/>
        </w:rPr>
      </w:pPr>
      <w:r w:rsidRPr="009C0BBB">
        <w:rPr>
          <w:rFonts w:ascii="Arial" w:eastAsia="Times New Roman" w:hAnsi="Arial" w:cs="Arial"/>
          <w:b/>
          <w:sz w:val="24"/>
          <w:szCs w:val="24"/>
          <w:lang w:eastAsia="es-ES"/>
        </w:rPr>
        <w:t xml:space="preserve">   </w:t>
      </w:r>
      <w:r w:rsidRPr="00FB2223">
        <w:rPr>
          <w:rFonts w:ascii="Arial" w:eastAsia="Times New Roman" w:hAnsi="Arial" w:cs="Arial"/>
          <w:b/>
          <w:bCs/>
          <w:color w:val="0070C0"/>
          <w:sz w:val="24"/>
          <w:szCs w:val="24"/>
          <w:lang w:eastAsia="es-ES"/>
        </w:rPr>
        <w:t>2.2.1</w:t>
      </w:r>
      <w:r w:rsidRPr="009C0BBB">
        <w:rPr>
          <w:rFonts w:ascii="Arial" w:eastAsia="Times New Roman" w:hAnsi="Arial" w:cs="Arial"/>
          <w:b/>
          <w:color w:val="0070C0"/>
          <w:sz w:val="24"/>
          <w:szCs w:val="24"/>
          <w:lang w:eastAsia="es-ES"/>
        </w:rPr>
        <w:t xml:space="preserve"> </w:t>
      </w:r>
      <w:r w:rsidRPr="00FB2223">
        <w:rPr>
          <w:rFonts w:ascii="Arial" w:eastAsia="Times New Roman" w:hAnsi="Arial" w:cs="Arial"/>
          <w:b/>
          <w:bCs/>
          <w:color w:val="0070C0"/>
          <w:sz w:val="24"/>
          <w:szCs w:val="24"/>
          <w:lang w:eastAsia="es-ES"/>
        </w:rPr>
        <w:t>La sección litúrgica</w:t>
      </w:r>
      <w:r w:rsidRPr="009C0BBB">
        <w:rPr>
          <w:rFonts w:ascii="Arial" w:eastAsia="Times New Roman" w:hAnsi="Arial" w:cs="Arial"/>
          <w:b/>
          <w:sz w:val="24"/>
          <w:szCs w:val="24"/>
          <w:lang w:eastAsia="es-ES"/>
        </w:rPr>
        <w:t>.</w:t>
      </w:r>
    </w:p>
    <w:p w:rsidR="00FB2223" w:rsidRDefault="009C0BBB" w:rsidP="009C0BBB">
      <w:pPr>
        <w:spacing w:before="100" w:beforeAutospacing="1" w:after="100" w:afterAutospacing="1" w:line="240" w:lineRule="auto"/>
        <w:rPr>
          <w:rFonts w:ascii="Arial" w:eastAsia="Times New Roman" w:hAnsi="Arial" w:cs="Arial"/>
          <w:b/>
          <w:sz w:val="24"/>
          <w:szCs w:val="24"/>
          <w:lang w:eastAsia="es-ES"/>
        </w:rPr>
      </w:pPr>
      <w:r w:rsidRPr="009C0BBB">
        <w:rPr>
          <w:rFonts w:ascii="Arial" w:eastAsia="Times New Roman" w:hAnsi="Arial" w:cs="Arial"/>
          <w:b/>
          <w:sz w:val="24"/>
          <w:szCs w:val="24"/>
          <w:lang w:eastAsia="es-ES"/>
        </w:rPr>
        <w:t>   Ofrece una primitiva presentación de la importancia atribuida al Bautismo como signo de conversión y penitencia. Por eso se presenta unido al ayuno.</w:t>
      </w:r>
      <w:r w:rsidRPr="009C0BBB">
        <w:rPr>
          <w:rFonts w:ascii="Arial" w:eastAsia="Times New Roman" w:hAnsi="Arial" w:cs="Arial"/>
          <w:b/>
          <w:sz w:val="24"/>
          <w:szCs w:val="24"/>
          <w:lang w:eastAsia="es-ES"/>
        </w:rPr>
        <w:br/>
        <w:t>   Además, la vida cristiana se fortalece con la celebración eucarística, en el conte</w:t>
      </w:r>
      <w:r w:rsidRPr="009C0BBB">
        <w:rPr>
          <w:rFonts w:ascii="Arial" w:eastAsia="Times New Roman" w:hAnsi="Arial" w:cs="Arial"/>
          <w:b/>
          <w:sz w:val="24"/>
          <w:szCs w:val="24"/>
          <w:lang w:eastAsia="es-ES"/>
        </w:rPr>
        <w:t>x</w:t>
      </w:r>
      <w:r w:rsidRPr="009C0BBB">
        <w:rPr>
          <w:rFonts w:ascii="Arial" w:eastAsia="Times New Roman" w:hAnsi="Arial" w:cs="Arial"/>
          <w:b/>
          <w:sz w:val="24"/>
          <w:szCs w:val="24"/>
          <w:lang w:eastAsia="es-ES"/>
        </w:rPr>
        <w:t>to de un banquete ritual, en el cual la fraternidad sobresale por encima del simple rito.</w:t>
      </w:r>
    </w:p>
    <w:p w:rsidR="009C0BBB" w:rsidRPr="009C0BBB" w:rsidRDefault="009C0BBB" w:rsidP="009C0BBB">
      <w:pPr>
        <w:spacing w:before="100" w:beforeAutospacing="1" w:after="100" w:afterAutospacing="1" w:line="240" w:lineRule="auto"/>
        <w:rPr>
          <w:rFonts w:ascii="Arial" w:eastAsia="Times New Roman" w:hAnsi="Arial" w:cs="Arial"/>
          <w:b/>
          <w:sz w:val="24"/>
          <w:szCs w:val="24"/>
          <w:lang w:eastAsia="es-ES"/>
        </w:rPr>
      </w:pPr>
      <w:r w:rsidRPr="009C0BBB">
        <w:rPr>
          <w:rFonts w:ascii="Arial" w:eastAsia="Times New Roman" w:hAnsi="Arial" w:cs="Arial"/>
          <w:b/>
          <w:sz w:val="24"/>
          <w:szCs w:val="24"/>
          <w:lang w:eastAsia="es-ES"/>
        </w:rPr>
        <w:lastRenderedPageBreak/>
        <w:br/>
        <w:t>   En las fórmulas presentadas se resalta la acción de gracias y un tipo de bendiciones de interesante inspiración judaica, lo que hace pensar en com</w:t>
      </w:r>
      <w:r w:rsidRPr="009C0BBB">
        <w:rPr>
          <w:rFonts w:ascii="Arial" w:eastAsia="Times New Roman" w:hAnsi="Arial" w:cs="Arial"/>
          <w:b/>
          <w:sz w:val="24"/>
          <w:szCs w:val="24"/>
          <w:lang w:eastAsia="es-ES"/>
        </w:rPr>
        <w:t>u</w:t>
      </w:r>
      <w:proofErr w:type="gramStart"/>
      <w:r w:rsidRPr="009C0BBB">
        <w:rPr>
          <w:rFonts w:ascii="Arial" w:eastAsia="Times New Roman" w:hAnsi="Arial" w:cs="Arial"/>
          <w:b/>
          <w:sz w:val="24"/>
          <w:szCs w:val="24"/>
          <w:lang w:eastAsia="es-ES"/>
        </w:rPr>
        <w:t>nidades</w:t>
      </w:r>
      <w:proofErr w:type="gramEnd"/>
      <w:r w:rsidRPr="009C0BBB">
        <w:rPr>
          <w:rFonts w:ascii="Arial" w:eastAsia="Times New Roman" w:hAnsi="Arial" w:cs="Arial"/>
          <w:b/>
          <w:sz w:val="24"/>
          <w:szCs w:val="24"/>
          <w:lang w:eastAsia="es-ES"/>
        </w:rPr>
        <w:t xml:space="preserve"> muy vinculadas con los judíos de la Diáspora.</w:t>
      </w:r>
    </w:p>
    <w:p w:rsidR="009C0BBB" w:rsidRPr="009C0BBB" w:rsidRDefault="009C0BBB" w:rsidP="009C0BBB">
      <w:pPr>
        <w:spacing w:before="100" w:beforeAutospacing="1" w:after="100" w:afterAutospacing="1" w:line="240" w:lineRule="auto"/>
        <w:rPr>
          <w:rFonts w:ascii="Arial" w:eastAsia="Times New Roman" w:hAnsi="Arial" w:cs="Arial"/>
          <w:b/>
          <w:color w:val="0070C0"/>
          <w:sz w:val="24"/>
          <w:szCs w:val="24"/>
          <w:lang w:eastAsia="es-ES"/>
        </w:rPr>
      </w:pPr>
      <w:r w:rsidRPr="00FB2223">
        <w:rPr>
          <w:rFonts w:ascii="Arial" w:eastAsia="Times New Roman" w:hAnsi="Arial" w:cs="Arial"/>
          <w:b/>
          <w:bCs/>
          <w:color w:val="0070C0"/>
          <w:sz w:val="24"/>
          <w:szCs w:val="24"/>
          <w:lang w:eastAsia="es-ES"/>
        </w:rPr>
        <w:t>  2.2.2</w:t>
      </w:r>
      <w:r w:rsidRPr="009C0BBB">
        <w:rPr>
          <w:rFonts w:ascii="Arial" w:eastAsia="Times New Roman" w:hAnsi="Arial" w:cs="Arial"/>
          <w:b/>
          <w:color w:val="0070C0"/>
          <w:sz w:val="24"/>
          <w:szCs w:val="24"/>
          <w:lang w:eastAsia="es-ES"/>
        </w:rPr>
        <w:t xml:space="preserve">. </w:t>
      </w:r>
      <w:r w:rsidRPr="00FB2223">
        <w:rPr>
          <w:rFonts w:ascii="Arial" w:eastAsia="Times New Roman" w:hAnsi="Arial" w:cs="Arial"/>
          <w:b/>
          <w:bCs/>
          <w:color w:val="0070C0"/>
          <w:sz w:val="24"/>
          <w:szCs w:val="24"/>
          <w:lang w:eastAsia="es-ES"/>
        </w:rPr>
        <w:t>Parte disciplinar y eclesial.</w:t>
      </w:r>
    </w:p>
    <w:p w:rsidR="009C0BBB" w:rsidRPr="009C0BBB" w:rsidRDefault="009C0BBB" w:rsidP="009C0BBB">
      <w:pPr>
        <w:spacing w:before="100" w:beforeAutospacing="1" w:after="100" w:afterAutospacing="1" w:line="240" w:lineRule="auto"/>
        <w:rPr>
          <w:rFonts w:ascii="Arial" w:eastAsia="Times New Roman" w:hAnsi="Arial" w:cs="Arial"/>
          <w:b/>
          <w:sz w:val="24"/>
          <w:szCs w:val="24"/>
          <w:lang w:eastAsia="es-ES"/>
        </w:rPr>
      </w:pPr>
      <w:r w:rsidRPr="009C0BBB">
        <w:rPr>
          <w:rFonts w:ascii="Arial" w:eastAsia="Times New Roman" w:hAnsi="Arial" w:cs="Arial"/>
          <w:b/>
          <w:sz w:val="24"/>
          <w:szCs w:val="24"/>
          <w:lang w:eastAsia="es-ES"/>
        </w:rPr>
        <w:t>  Vuelve la atención a los que ejercen ministerios en la comunidad: los docto</w:t>
      </w:r>
      <w:r w:rsidRPr="009C0BBB">
        <w:rPr>
          <w:rFonts w:ascii="Arial" w:eastAsia="Times New Roman" w:hAnsi="Arial" w:cs="Arial"/>
          <w:b/>
          <w:sz w:val="24"/>
          <w:szCs w:val="24"/>
          <w:lang w:eastAsia="es-ES"/>
        </w:rPr>
        <w:softHyphen/>
        <w:t xml:space="preserve">res, los profetas, los vigilantes o </w:t>
      </w:r>
      <w:proofErr w:type="spellStart"/>
      <w:r w:rsidRPr="009C0BBB">
        <w:rPr>
          <w:rFonts w:ascii="Arial" w:eastAsia="Times New Roman" w:hAnsi="Arial" w:cs="Arial"/>
          <w:b/>
          <w:sz w:val="24"/>
          <w:szCs w:val="24"/>
          <w:lang w:eastAsia="es-ES"/>
        </w:rPr>
        <w:t>epíscopos</w:t>
      </w:r>
      <w:proofErr w:type="spellEnd"/>
      <w:r w:rsidRPr="009C0BBB">
        <w:rPr>
          <w:rFonts w:ascii="Arial" w:eastAsia="Times New Roman" w:hAnsi="Arial" w:cs="Arial"/>
          <w:b/>
          <w:sz w:val="24"/>
          <w:szCs w:val="24"/>
          <w:lang w:eastAsia="es-ES"/>
        </w:rPr>
        <w:t>, los diáconos y los apóstoles.</w:t>
      </w:r>
    </w:p>
    <w:p w:rsidR="009C0BBB" w:rsidRPr="00B26AFA" w:rsidRDefault="009C0BBB" w:rsidP="009C0BBB">
      <w:pPr>
        <w:spacing w:before="100" w:beforeAutospacing="1" w:after="100" w:afterAutospacing="1" w:line="240" w:lineRule="auto"/>
        <w:rPr>
          <w:rFonts w:ascii="Arial" w:eastAsia="Times New Roman" w:hAnsi="Arial" w:cs="Arial"/>
          <w:b/>
          <w:sz w:val="24"/>
          <w:szCs w:val="24"/>
          <w:lang w:eastAsia="es-ES"/>
        </w:rPr>
      </w:pPr>
      <w:r w:rsidRPr="009C0BBB">
        <w:rPr>
          <w:rFonts w:ascii="Arial" w:eastAsia="Times New Roman" w:hAnsi="Arial" w:cs="Arial"/>
          <w:b/>
          <w:color w:val="0070C0"/>
          <w:sz w:val="24"/>
          <w:szCs w:val="24"/>
          <w:lang w:eastAsia="es-ES"/>
        </w:rPr>
        <w:t xml:space="preserve">  </w:t>
      </w:r>
      <w:r w:rsidRPr="00FB2223">
        <w:rPr>
          <w:rFonts w:ascii="Arial" w:eastAsia="Times New Roman" w:hAnsi="Arial" w:cs="Arial"/>
          <w:b/>
          <w:bCs/>
          <w:color w:val="0070C0"/>
          <w:sz w:val="24"/>
          <w:szCs w:val="24"/>
          <w:lang w:eastAsia="es-ES"/>
        </w:rPr>
        <w:t>2.2.3.</w:t>
      </w:r>
      <w:r w:rsidRPr="009C0BBB">
        <w:rPr>
          <w:rFonts w:ascii="Arial" w:eastAsia="Times New Roman" w:hAnsi="Arial" w:cs="Arial"/>
          <w:b/>
          <w:color w:val="0070C0"/>
          <w:sz w:val="24"/>
          <w:szCs w:val="24"/>
          <w:lang w:eastAsia="es-ES"/>
        </w:rPr>
        <w:t xml:space="preserve">  </w:t>
      </w:r>
      <w:r w:rsidRPr="00FB2223">
        <w:rPr>
          <w:rFonts w:ascii="Arial" w:eastAsia="Times New Roman" w:hAnsi="Arial" w:cs="Arial"/>
          <w:b/>
          <w:bCs/>
          <w:color w:val="0070C0"/>
          <w:sz w:val="24"/>
          <w:szCs w:val="24"/>
          <w:lang w:eastAsia="es-ES"/>
        </w:rPr>
        <w:t>El epílogo escatológico</w:t>
      </w:r>
      <w:r w:rsidRPr="009C0BBB">
        <w:rPr>
          <w:rFonts w:ascii="Arial" w:eastAsia="Times New Roman" w:hAnsi="Arial" w:cs="Arial"/>
          <w:b/>
          <w:sz w:val="24"/>
          <w:szCs w:val="24"/>
          <w:lang w:eastAsia="es-ES"/>
        </w:rPr>
        <w:br/>
        <w:t> </w:t>
      </w:r>
      <w:r w:rsidRPr="009C0BBB">
        <w:rPr>
          <w:rFonts w:ascii="Arial" w:eastAsia="Times New Roman" w:hAnsi="Arial" w:cs="Arial"/>
          <w:b/>
          <w:sz w:val="24"/>
          <w:szCs w:val="24"/>
          <w:lang w:eastAsia="es-ES"/>
        </w:rPr>
        <w:br/>
        <w:t xml:space="preserve">  Lleva la atención al Señor que vendrá y a la vida que nos aguarda en unión con él. Es </w:t>
      </w:r>
      <w:r w:rsidR="00FB2223">
        <w:rPr>
          <w:rFonts w:ascii="Arial" w:eastAsia="Times New Roman" w:hAnsi="Arial" w:cs="Arial"/>
          <w:b/>
          <w:sz w:val="24"/>
          <w:szCs w:val="24"/>
          <w:lang w:eastAsia="es-ES"/>
        </w:rPr>
        <w:t>u</w:t>
      </w:r>
      <w:r w:rsidRPr="009C0BBB">
        <w:rPr>
          <w:rFonts w:ascii="Arial" w:eastAsia="Times New Roman" w:hAnsi="Arial" w:cs="Arial"/>
          <w:b/>
          <w:sz w:val="24"/>
          <w:szCs w:val="24"/>
          <w:lang w:eastAsia="es-ES"/>
        </w:rPr>
        <w:t xml:space="preserve">na hermosa culminación </w:t>
      </w:r>
      <w:proofErr w:type="spellStart"/>
      <w:r w:rsidRPr="009C0BBB">
        <w:rPr>
          <w:rFonts w:ascii="Arial" w:eastAsia="Times New Roman" w:hAnsi="Arial" w:cs="Arial"/>
          <w:b/>
          <w:sz w:val="24"/>
          <w:szCs w:val="24"/>
          <w:lang w:eastAsia="es-ES"/>
        </w:rPr>
        <w:t>homilética</w:t>
      </w:r>
      <w:proofErr w:type="spellEnd"/>
      <w:r w:rsidRPr="009C0BBB">
        <w:rPr>
          <w:rFonts w:ascii="Arial" w:eastAsia="Times New Roman" w:hAnsi="Arial" w:cs="Arial"/>
          <w:b/>
          <w:sz w:val="24"/>
          <w:szCs w:val="24"/>
          <w:lang w:eastAsia="es-ES"/>
        </w:rPr>
        <w:t>, evangélica y catequética</w:t>
      </w:r>
    </w:p>
    <w:p w:rsidR="009C0BBB" w:rsidRPr="00FB2223" w:rsidRDefault="009C0BBB" w:rsidP="009C0BBB">
      <w:pPr>
        <w:spacing w:before="100" w:beforeAutospacing="1" w:after="100" w:afterAutospacing="1" w:line="240" w:lineRule="auto"/>
        <w:rPr>
          <w:rFonts w:ascii="Arial" w:eastAsia="Times New Roman" w:hAnsi="Arial" w:cs="Arial"/>
          <w:color w:val="FF0000"/>
          <w:sz w:val="28"/>
          <w:szCs w:val="28"/>
          <w:lang w:eastAsia="es-ES"/>
        </w:rPr>
      </w:pPr>
    </w:p>
    <w:p w:rsidR="009C0BBB" w:rsidRPr="00FB2223" w:rsidRDefault="009C0BBB" w:rsidP="009C0BBB">
      <w:pPr>
        <w:spacing w:before="100" w:beforeAutospacing="1" w:after="100" w:afterAutospacing="1" w:line="240" w:lineRule="auto"/>
        <w:rPr>
          <w:rFonts w:ascii="Arial" w:eastAsia="Times New Roman" w:hAnsi="Arial" w:cs="Arial"/>
          <w:b/>
          <w:color w:val="FF0000"/>
          <w:sz w:val="28"/>
          <w:szCs w:val="28"/>
          <w:lang w:eastAsia="es-ES"/>
        </w:rPr>
      </w:pPr>
      <w:r w:rsidRPr="00FB2223">
        <w:rPr>
          <w:rFonts w:ascii="Arial" w:eastAsia="Times New Roman" w:hAnsi="Arial" w:cs="Arial"/>
          <w:b/>
          <w:color w:val="FF0000"/>
          <w:sz w:val="28"/>
          <w:szCs w:val="28"/>
          <w:lang w:eastAsia="es-ES"/>
        </w:rPr>
        <w:t xml:space="preserve">Comienzo del la </w:t>
      </w:r>
      <w:proofErr w:type="spellStart"/>
      <w:r w:rsidRPr="00FB2223">
        <w:rPr>
          <w:rFonts w:ascii="Arial" w:eastAsia="Times New Roman" w:hAnsi="Arial" w:cs="Arial"/>
          <w:b/>
          <w:color w:val="FF0000"/>
          <w:sz w:val="28"/>
          <w:szCs w:val="28"/>
          <w:lang w:eastAsia="es-ES"/>
        </w:rPr>
        <w:t>Didajé</w:t>
      </w:r>
      <w:proofErr w:type="spellEnd"/>
    </w:p>
    <w:p w:rsidR="00DA68A1" w:rsidRPr="00FB2223" w:rsidRDefault="009C0BBB" w:rsidP="009C0BBB">
      <w:pPr>
        <w:spacing w:before="100" w:beforeAutospacing="1" w:after="100" w:afterAutospacing="1" w:line="240" w:lineRule="auto"/>
        <w:jc w:val="both"/>
        <w:rPr>
          <w:rFonts w:ascii="Arial" w:hAnsi="Arial" w:cs="Arial"/>
          <w:b/>
          <w:i/>
        </w:rPr>
      </w:pPr>
      <w:r w:rsidRPr="00FB2223">
        <w:rPr>
          <w:rFonts w:ascii="Arial" w:hAnsi="Arial" w:cs="Arial"/>
          <w:b/>
          <w:i/>
        </w:rPr>
        <w:t>La doctrina del Señor para las naciones mediante los Apóstoles. 1. Hay dos cam</w:t>
      </w:r>
      <w:r w:rsidRPr="00FB2223">
        <w:rPr>
          <w:rFonts w:ascii="Arial" w:hAnsi="Arial" w:cs="Arial"/>
          <w:b/>
          <w:i/>
        </w:rPr>
        <w:t>i</w:t>
      </w:r>
      <w:r w:rsidRPr="00FB2223">
        <w:rPr>
          <w:rFonts w:ascii="Arial" w:hAnsi="Arial" w:cs="Arial"/>
          <w:b/>
          <w:i/>
        </w:rPr>
        <w:t>nos: uno de la vida, y otro de la muerte; pero muy grande es la diferencia entre los dos caminos. 2. El camino de la vida, pues, es éste: Primero, amarás a Dios que te creó; y segundo, a tu prójimo como a ti mismo. Y todo lo que no quieras que te s</w:t>
      </w:r>
      <w:r w:rsidRPr="00FB2223">
        <w:rPr>
          <w:rFonts w:ascii="Arial" w:hAnsi="Arial" w:cs="Arial"/>
          <w:b/>
          <w:i/>
        </w:rPr>
        <w:t>u</w:t>
      </w:r>
      <w:r w:rsidRPr="00FB2223">
        <w:rPr>
          <w:rFonts w:ascii="Arial" w:hAnsi="Arial" w:cs="Arial"/>
          <w:b/>
          <w:i/>
        </w:rPr>
        <w:t xml:space="preserve">ceda a ti, tú tampoco lo hagas a otro. </w:t>
      </w:r>
    </w:p>
    <w:p w:rsidR="00DA68A1" w:rsidRPr="00FB2223" w:rsidRDefault="00DA68A1" w:rsidP="009C0BBB">
      <w:pPr>
        <w:spacing w:before="100" w:beforeAutospacing="1" w:after="100" w:afterAutospacing="1" w:line="240" w:lineRule="auto"/>
        <w:jc w:val="both"/>
        <w:rPr>
          <w:rFonts w:ascii="Arial" w:hAnsi="Arial" w:cs="Arial"/>
          <w:b/>
          <w:i/>
        </w:rPr>
      </w:pPr>
      <w:r w:rsidRPr="00FB2223">
        <w:rPr>
          <w:rFonts w:ascii="Arial" w:hAnsi="Arial" w:cs="Arial"/>
          <w:b/>
          <w:i/>
        </w:rPr>
        <w:t xml:space="preserve">   </w:t>
      </w:r>
      <w:r w:rsidR="009C0BBB" w:rsidRPr="00FB2223">
        <w:rPr>
          <w:rFonts w:ascii="Arial" w:hAnsi="Arial" w:cs="Arial"/>
          <w:b/>
          <w:i/>
        </w:rPr>
        <w:t>3. La doctrina de estos dichos es ésta: Bend</w:t>
      </w:r>
      <w:r w:rsidR="009C0BBB" w:rsidRPr="00FB2223">
        <w:rPr>
          <w:rFonts w:ascii="Arial" w:hAnsi="Arial" w:cs="Arial"/>
          <w:b/>
          <w:i/>
        </w:rPr>
        <w:t>e</w:t>
      </w:r>
      <w:r w:rsidR="009C0BBB" w:rsidRPr="00FB2223">
        <w:rPr>
          <w:rFonts w:ascii="Arial" w:hAnsi="Arial" w:cs="Arial"/>
          <w:b/>
          <w:i/>
        </w:rPr>
        <w:t>cid a los que os maldicen, y rogad por vuestros enemigos: ayunad por los que os persiguen. Porque, ¿qué gracia hay en querer a los que os aman? ¿No hacen esto también los gentiles? Vosotros, en cambio amad a los que os odian, y no tendréis enemigo alguno. 4. Abstente de cod</w:t>
      </w:r>
      <w:r w:rsidR="009C0BBB" w:rsidRPr="00FB2223">
        <w:rPr>
          <w:rFonts w:ascii="Arial" w:hAnsi="Arial" w:cs="Arial"/>
          <w:b/>
          <w:i/>
        </w:rPr>
        <w:t>i</w:t>
      </w:r>
      <w:r w:rsidR="009C0BBB" w:rsidRPr="00FB2223">
        <w:rPr>
          <w:rFonts w:ascii="Arial" w:hAnsi="Arial" w:cs="Arial"/>
          <w:b/>
          <w:i/>
        </w:rPr>
        <w:t>cias carnales y corporales. Si alguno te diere un golpe en la mejilla derecha, ofrécele también la izquierda, y serás perfecto. Si alguno te forzare a caminar con él una m</w:t>
      </w:r>
      <w:r w:rsidR="009C0BBB" w:rsidRPr="00FB2223">
        <w:rPr>
          <w:rFonts w:ascii="Arial" w:hAnsi="Arial" w:cs="Arial"/>
          <w:b/>
          <w:i/>
        </w:rPr>
        <w:t>i</w:t>
      </w:r>
      <w:r w:rsidR="009C0BBB" w:rsidRPr="00FB2223">
        <w:rPr>
          <w:rFonts w:ascii="Arial" w:hAnsi="Arial" w:cs="Arial"/>
          <w:b/>
          <w:i/>
        </w:rPr>
        <w:t>lla, acompáñale otra más. Si alguno te quitare tu capa, dale también tu túnica. Si a</w:t>
      </w:r>
      <w:r w:rsidR="009C0BBB" w:rsidRPr="00FB2223">
        <w:rPr>
          <w:rFonts w:ascii="Arial" w:hAnsi="Arial" w:cs="Arial"/>
          <w:b/>
          <w:i/>
        </w:rPr>
        <w:t>l</w:t>
      </w:r>
      <w:r w:rsidR="009C0BBB" w:rsidRPr="00FB2223">
        <w:rPr>
          <w:rFonts w:ascii="Arial" w:hAnsi="Arial" w:cs="Arial"/>
          <w:b/>
          <w:i/>
        </w:rPr>
        <w:t>guno te tomare lo que es tuyo, no se lo reclames; porque no puedes (hacerlo).</w:t>
      </w:r>
    </w:p>
    <w:p w:rsidR="009C0BBB" w:rsidRPr="00FB2223" w:rsidRDefault="00DA68A1" w:rsidP="009C0BBB">
      <w:pPr>
        <w:spacing w:before="100" w:beforeAutospacing="1" w:after="100" w:afterAutospacing="1" w:line="240" w:lineRule="auto"/>
        <w:jc w:val="both"/>
        <w:rPr>
          <w:rFonts w:ascii="Arial" w:hAnsi="Arial" w:cs="Arial"/>
          <w:b/>
          <w:i/>
        </w:rPr>
      </w:pPr>
      <w:r w:rsidRPr="00FB2223">
        <w:rPr>
          <w:rFonts w:ascii="Arial" w:hAnsi="Arial" w:cs="Arial"/>
          <w:b/>
          <w:i/>
        </w:rPr>
        <w:t xml:space="preserve">   </w:t>
      </w:r>
      <w:r w:rsidR="009C0BBB" w:rsidRPr="00FB2223">
        <w:rPr>
          <w:rFonts w:ascii="Arial" w:hAnsi="Arial" w:cs="Arial"/>
          <w:b/>
          <w:i/>
        </w:rPr>
        <w:t xml:space="preserve"> 5. Da a todos los que te pidan, y no lo reclames (de</w:t>
      </w:r>
      <w:r w:rsidR="009C0BBB" w:rsidRPr="00FB2223">
        <w:rPr>
          <w:rFonts w:ascii="Arial" w:hAnsi="Arial" w:cs="Arial"/>
          <w:b/>
          <w:i/>
        </w:rPr>
        <w:t>s</w:t>
      </w:r>
      <w:r w:rsidR="009C0BBB" w:rsidRPr="00FB2223">
        <w:rPr>
          <w:rFonts w:ascii="Arial" w:hAnsi="Arial" w:cs="Arial"/>
          <w:b/>
          <w:i/>
        </w:rPr>
        <w:t xml:space="preserve">pués). Porque el Padre quiere que se </w:t>
      </w:r>
      <w:proofErr w:type="spellStart"/>
      <w:r w:rsidR="009C0BBB" w:rsidRPr="00FB2223">
        <w:rPr>
          <w:rFonts w:ascii="Arial" w:hAnsi="Arial" w:cs="Arial"/>
          <w:b/>
          <w:i/>
        </w:rPr>
        <w:t>de</w:t>
      </w:r>
      <w:proofErr w:type="spellEnd"/>
      <w:r w:rsidR="009C0BBB" w:rsidRPr="00FB2223">
        <w:rPr>
          <w:rFonts w:ascii="Arial" w:hAnsi="Arial" w:cs="Arial"/>
          <w:b/>
          <w:i/>
        </w:rPr>
        <w:t xml:space="preserve"> a todos de sus propias dádivas. ¡Bienaventurado el que da según el ma</w:t>
      </w:r>
      <w:r w:rsidR="009C0BBB" w:rsidRPr="00FB2223">
        <w:rPr>
          <w:rFonts w:ascii="Arial" w:hAnsi="Arial" w:cs="Arial"/>
          <w:b/>
          <w:i/>
        </w:rPr>
        <w:t>n</w:t>
      </w:r>
      <w:r w:rsidR="009C0BBB" w:rsidRPr="00FB2223">
        <w:rPr>
          <w:rFonts w:ascii="Arial" w:hAnsi="Arial" w:cs="Arial"/>
          <w:b/>
          <w:i/>
        </w:rPr>
        <w:t>dato, porque es inocente! ¡Ay, empero, del que tome! Porque quien tome por neces</w:t>
      </w:r>
      <w:r w:rsidR="009C0BBB" w:rsidRPr="00FB2223">
        <w:rPr>
          <w:rFonts w:ascii="Arial" w:hAnsi="Arial" w:cs="Arial"/>
          <w:b/>
          <w:i/>
        </w:rPr>
        <w:t>i</w:t>
      </w:r>
      <w:r w:rsidR="009C0BBB" w:rsidRPr="00FB2223">
        <w:rPr>
          <w:rFonts w:ascii="Arial" w:hAnsi="Arial" w:cs="Arial"/>
          <w:b/>
          <w:i/>
        </w:rPr>
        <w:t xml:space="preserve">dad, es inocente. Mas quien no tuviere necesidad, habrá de dar cuenta de por qué tomó y para </w:t>
      </w:r>
      <w:proofErr w:type="spellStart"/>
      <w:r w:rsidR="009C0BBB" w:rsidRPr="00FB2223">
        <w:rPr>
          <w:rFonts w:ascii="Arial" w:hAnsi="Arial" w:cs="Arial"/>
          <w:b/>
          <w:i/>
        </w:rPr>
        <w:t>que</w:t>
      </w:r>
      <w:proofErr w:type="spellEnd"/>
      <w:r w:rsidR="009C0BBB" w:rsidRPr="00FB2223">
        <w:rPr>
          <w:rFonts w:ascii="Arial" w:hAnsi="Arial" w:cs="Arial"/>
          <w:b/>
          <w:i/>
        </w:rPr>
        <w:t>. Le tomarán preso y le interrogarán de lo que hizo; y no saldrá de allí hasta que haya devuelto el céntimo. 6. De esto también fue dicho: Exudará tu limosna en tus manos hasta que sepas a quien la das</w:t>
      </w:r>
    </w:p>
    <w:p w:rsidR="009C0BBB" w:rsidRPr="00FB2223" w:rsidRDefault="009C0BBB" w:rsidP="009C0BBB">
      <w:pPr>
        <w:spacing w:before="100" w:beforeAutospacing="1" w:after="100" w:afterAutospacing="1" w:line="240" w:lineRule="auto"/>
        <w:jc w:val="both"/>
        <w:rPr>
          <w:rFonts w:ascii="Arial" w:eastAsia="Times New Roman" w:hAnsi="Arial" w:cs="Arial"/>
          <w:b/>
          <w:color w:val="0070C0"/>
          <w:sz w:val="24"/>
          <w:szCs w:val="24"/>
          <w:lang w:eastAsia="es-ES"/>
        </w:rPr>
      </w:pPr>
      <w:proofErr w:type="spellStart"/>
      <w:r w:rsidRPr="00FB2223">
        <w:rPr>
          <w:rFonts w:ascii="Arial" w:hAnsi="Arial" w:cs="Arial"/>
          <w:b/>
          <w:color w:val="0070C0"/>
        </w:rPr>
        <w:t>Capitulo</w:t>
      </w:r>
      <w:proofErr w:type="spellEnd"/>
      <w:r w:rsidRPr="00FB2223">
        <w:rPr>
          <w:rFonts w:ascii="Arial" w:hAnsi="Arial" w:cs="Arial"/>
          <w:b/>
          <w:color w:val="0070C0"/>
        </w:rPr>
        <w:t xml:space="preserve"> II</w:t>
      </w:r>
    </w:p>
    <w:p w:rsidR="009C0BBB" w:rsidRPr="009C0BBB" w:rsidRDefault="009C0BBB" w:rsidP="0052544E">
      <w:pPr>
        <w:spacing w:before="100" w:beforeAutospacing="1" w:after="100" w:afterAutospacing="1" w:line="240" w:lineRule="auto"/>
        <w:jc w:val="both"/>
        <w:rPr>
          <w:rFonts w:ascii="Arial" w:eastAsia="Times New Roman" w:hAnsi="Arial" w:cs="Arial"/>
          <w:b/>
          <w:i/>
          <w:sz w:val="24"/>
          <w:szCs w:val="24"/>
          <w:lang w:eastAsia="es-ES"/>
        </w:rPr>
      </w:pPr>
      <w:r w:rsidRPr="0052544E">
        <w:rPr>
          <w:rFonts w:ascii="Arial" w:hAnsi="Arial" w:cs="Arial"/>
          <w:b/>
        </w:rPr>
        <w:t xml:space="preserve"> </w:t>
      </w:r>
      <w:r w:rsidRPr="00FB2223">
        <w:rPr>
          <w:rFonts w:ascii="Arial" w:hAnsi="Arial" w:cs="Arial"/>
          <w:b/>
          <w:i/>
        </w:rPr>
        <w:t>1. El segundo mandamiento de la doctrina: 2. No matarás. No cometerás adulterio. No corromperás a los jóvenes. No fornicarás. No hurtarás. No harás brujerías. No prepararás venenos. No cometerás aborto ni infanticidio. No codiciarás los bienes de tu prójimo. 3. No perjurarás. No darás testimonio falso. No hablarás mal (de tu prój</w:t>
      </w:r>
      <w:r w:rsidRPr="00FB2223">
        <w:rPr>
          <w:rFonts w:ascii="Arial" w:hAnsi="Arial" w:cs="Arial"/>
          <w:b/>
          <w:i/>
        </w:rPr>
        <w:t>i</w:t>
      </w:r>
      <w:r w:rsidRPr="00FB2223">
        <w:rPr>
          <w:rFonts w:ascii="Arial" w:hAnsi="Arial" w:cs="Arial"/>
          <w:b/>
          <w:i/>
        </w:rPr>
        <w:t>mo). No serás vengativo.</w:t>
      </w:r>
    </w:p>
    <w:p w:rsidR="0052544E" w:rsidRPr="00FB2223" w:rsidRDefault="0052544E" w:rsidP="00DA68A1">
      <w:pPr>
        <w:spacing w:after="0"/>
        <w:jc w:val="both"/>
        <w:rPr>
          <w:rFonts w:ascii="Arial" w:hAnsi="Arial" w:cs="Arial"/>
          <w:b/>
          <w:i/>
        </w:rPr>
      </w:pPr>
      <w:r w:rsidRPr="00FB2223">
        <w:rPr>
          <w:rFonts w:ascii="Arial" w:hAnsi="Arial" w:cs="Arial"/>
          <w:b/>
          <w:i/>
        </w:rPr>
        <w:t xml:space="preserve">4. No serás doble ni bilingüe. Pues, trampa de la muerte es </w:t>
      </w:r>
      <w:proofErr w:type="gramStart"/>
      <w:r w:rsidRPr="00FB2223">
        <w:rPr>
          <w:rFonts w:ascii="Arial" w:hAnsi="Arial" w:cs="Arial"/>
          <w:b/>
          <w:i/>
        </w:rPr>
        <w:t>la</w:t>
      </w:r>
      <w:proofErr w:type="gramEnd"/>
      <w:r w:rsidRPr="00FB2223">
        <w:rPr>
          <w:rFonts w:ascii="Arial" w:hAnsi="Arial" w:cs="Arial"/>
          <w:b/>
          <w:i/>
        </w:rPr>
        <w:t xml:space="preserve"> doblez. 5. Tu palabra no será mentirosa ni vacía, mas llena de obra. 6. No serás avaro, ni rapaz, ni hipócr</w:t>
      </w:r>
      <w:r w:rsidRPr="00FB2223">
        <w:rPr>
          <w:rFonts w:ascii="Arial" w:hAnsi="Arial" w:cs="Arial"/>
          <w:b/>
          <w:i/>
        </w:rPr>
        <w:t>i</w:t>
      </w:r>
      <w:r w:rsidRPr="00FB2223">
        <w:rPr>
          <w:rFonts w:ascii="Arial" w:hAnsi="Arial" w:cs="Arial"/>
          <w:b/>
          <w:i/>
        </w:rPr>
        <w:lastRenderedPageBreak/>
        <w:t>ta, ni malicioso, ni soberbio. No tramarás tretas contra tu prójimo. 7. No odiarás a nadie; sino que reprenderás a unos, tendrás compasión de otros; por otros rogarás, y a otros amarás más que a tu propia alma.</w:t>
      </w:r>
    </w:p>
    <w:p w:rsidR="00DA68A1" w:rsidRPr="00FB2223" w:rsidRDefault="00DA68A1" w:rsidP="00DA68A1">
      <w:pPr>
        <w:spacing w:after="0"/>
        <w:jc w:val="both"/>
        <w:rPr>
          <w:rFonts w:ascii="Arial" w:hAnsi="Arial" w:cs="Arial"/>
          <w:b/>
          <w:color w:val="0070C0"/>
        </w:rPr>
      </w:pPr>
    </w:p>
    <w:p w:rsidR="0052544E" w:rsidRPr="00FB2223" w:rsidRDefault="0052544E" w:rsidP="00DA68A1">
      <w:pPr>
        <w:spacing w:after="0"/>
        <w:jc w:val="both"/>
        <w:rPr>
          <w:rFonts w:ascii="Arial" w:hAnsi="Arial" w:cs="Arial"/>
          <w:b/>
          <w:color w:val="0070C0"/>
        </w:rPr>
      </w:pPr>
      <w:r w:rsidRPr="00FB2223">
        <w:rPr>
          <w:rFonts w:ascii="Arial" w:hAnsi="Arial" w:cs="Arial"/>
          <w:b/>
          <w:color w:val="0070C0"/>
        </w:rPr>
        <w:t xml:space="preserve">  </w:t>
      </w:r>
      <w:proofErr w:type="spellStart"/>
      <w:r w:rsidRPr="00FB2223">
        <w:rPr>
          <w:rFonts w:ascii="Arial" w:hAnsi="Arial" w:cs="Arial"/>
          <w:b/>
          <w:color w:val="0070C0"/>
        </w:rPr>
        <w:t>Capitulo</w:t>
      </w:r>
      <w:proofErr w:type="spellEnd"/>
      <w:r w:rsidRPr="00FB2223">
        <w:rPr>
          <w:rFonts w:ascii="Arial" w:hAnsi="Arial" w:cs="Arial"/>
          <w:b/>
          <w:color w:val="0070C0"/>
        </w:rPr>
        <w:t xml:space="preserve"> III</w:t>
      </w:r>
    </w:p>
    <w:p w:rsidR="0052544E" w:rsidRDefault="0052544E" w:rsidP="00DA68A1">
      <w:pPr>
        <w:spacing w:after="0"/>
        <w:jc w:val="both"/>
        <w:rPr>
          <w:rFonts w:ascii="Arial" w:hAnsi="Arial" w:cs="Arial"/>
          <w:b/>
        </w:rPr>
      </w:pPr>
    </w:p>
    <w:p w:rsidR="00DA68A1" w:rsidRPr="00FB2223" w:rsidRDefault="0052544E" w:rsidP="00DA68A1">
      <w:pPr>
        <w:spacing w:after="0"/>
        <w:jc w:val="both"/>
        <w:rPr>
          <w:rFonts w:ascii="Arial" w:hAnsi="Arial" w:cs="Arial"/>
          <w:b/>
          <w:i/>
        </w:rPr>
      </w:pPr>
      <w:r w:rsidRPr="0052544E">
        <w:rPr>
          <w:rFonts w:ascii="Arial" w:hAnsi="Arial" w:cs="Arial"/>
          <w:b/>
        </w:rPr>
        <w:t xml:space="preserve"> 1. Hijo mío, huye de todo malvado y de todo lo que malvado parezca. 2. No seas ir</w:t>
      </w:r>
      <w:r w:rsidRPr="0052544E">
        <w:rPr>
          <w:rFonts w:ascii="Arial" w:hAnsi="Arial" w:cs="Arial"/>
          <w:b/>
        </w:rPr>
        <w:t>a</w:t>
      </w:r>
      <w:r w:rsidRPr="00FB2223">
        <w:rPr>
          <w:rFonts w:ascii="Arial" w:hAnsi="Arial" w:cs="Arial"/>
          <w:b/>
          <w:i/>
        </w:rPr>
        <w:t>cundo; porque la ira lleva al homicidio. Tampoco seas receloso ni rijador, ni altivo; porque de todas estas cosas se originan homicidios. 3. Hijo mío, no seas concupi</w:t>
      </w:r>
      <w:r w:rsidRPr="00FB2223">
        <w:rPr>
          <w:rFonts w:ascii="Arial" w:hAnsi="Arial" w:cs="Arial"/>
          <w:b/>
          <w:i/>
        </w:rPr>
        <w:t>s</w:t>
      </w:r>
      <w:r w:rsidRPr="00FB2223">
        <w:rPr>
          <w:rFonts w:ascii="Arial" w:hAnsi="Arial" w:cs="Arial"/>
          <w:b/>
          <w:i/>
        </w:rPr>
        <w:t>cente; porque la concupiscencia lleva a los pecados de la carne; tampoco seas hablador de cosas torpes, ni soberbio de la vista; porque de todo esto nacen adult</w:t>
      </w:r>
      <w:r w:rsidRPr="00FB2223">
        <w:rPr>
          <w:rFonts w:ascii="Arial" w:hAnsi="Arial" w:cs="Arial"/>
          <w:b/>
          <w:i/>
        </w:rPr>
        <w:t>e</w:t>
      </w:r>
      <w:r w:rsidRPr="00FB2223">
        <w:rPr>
          <w:rFonts w:ascii="Arial" w:hAnsi="Arial" w:cs="Arial"/>
          <w:b/>
          <w:i/>
        </w:rPr>
        <w:t xml:space="preserve">rios. 4. Hijo mío, no seas agorero; porque esto lleva a la idolatría. </w:t>
      </w:r>
    </w:p>
    <w:p w:rsidR="00DA68A1" w:rsidRPr="00FB2223" w:rsidRDefault="00DA68A1" w:rsidP="00DA68A1">
      <w:pPr>
        <w:spacing w:after="0"/>
        <w:jc w:val="both"/>
        <w:rPr>
          <w:rFonts w:ascii="Arial" w:hAnsi="Arial" w:cs="Arial"/>
          <w:b/>
          <w:i/>
        </w:rPr>
      </w:pPr>
      <w:r w:rsidRPr="00FB2223">
        <w:rPr>
          <w:rFonts w:ascii="Arial" w:hAnsi="Arial" w:cs="Arial"/>
          <w:b/>
          <w:i/>
        </w:rPr>
        <w:t xml:space="preserve">   </w:t>
      </w:r>
      <w:r w:rsidR="0052544E" w:rsidRPr="00FB2223">
        <w:rPr>
          <w:rFonts w:ascii="Arial" w:hAnsi="Arial" w:cs="Arial"/>
          <w:b/>
          <w:i/>
        </w:rPr>
        <w:t>5. Hijo mío, no seas mentiroso, porque la mentira lleva al hurto; tampoco aficion</w:t>
      </w:r>
      <w:r w:rsidR="0052544E" w:rsidRPr="00FB2223">
        <w:rPr>
          <w:rFonts w:ascii="Arial" w:hAnsi="Arial" w:cs="Arial"/>
          <w:b/>
          <w:i/>
        </w:rPr>
        <w:t>a</w:t>
      </w:r>
      <w:r w:rsidR="0052544E" w:rsidRPr="00FB2223">
        <w:rPr>
          <w:rFonts w:ascii="Arial" w:hAnsi="Arial" w:cs="Arial"/>
          <w:b/>
          <w:i/>
        </w:rPr>
        <w:t>do al dinero, ni vanid</w:t>
      </w:r>
      <w:r w:rsidR="0052544E" w:rsidRPr="00FB2223">
        <w:rPr>
          <w:rFonts w:ascii="Arial" w:hAnsi="Arial" w:cs="Arial"/>
          <w:b/>
          <w:i/>
        </w:rPr>
        <w:t>o</w:t>
      </w:r>
      <w:r w:rsidR="0052544E" w:rsidRPr="00FB2223">
        <w:rPr>
          <w:rFonts w:ascii="Arial" w:hAnsi="Arial" w:cs="Arial"/>
          <w:b/>
          <w:i/>
        </w:rPr>
        <w:t xml:space="preserve">so; porque de todas estas cosas nacen los hurtos. </w:t>
      </w:r>
    </w:p>
    <w:p w:rsidR="00DA68A1" w:rsidRPr="00FB2223" w:rsidRDefault="00DA68A1" w:rsidP="00DA68A1">
      <w:pPr>
        <w:spacing w:after="0"/>
        <w:jc w:val="both"/>
        <w:rPr>
          <w:rFonts w:ascii="Arial" w:hAnsi="Arial" w:cs="Arial"/>
          <w:b/>
          <w:i/>
        </w:rPr>
      </w:pPr>
    </w:p>
    <w:p w:rsidR="00DA68A1" w:rsidRPr="00FB2223" w:rsidRDefault="00DA68A1" w:rsidP="00DA68A1">
      <w:pPr>
        <w:spacing w:after="0"/>
        <w:jc w:val="both"/>
        <w:rPr>
          <w:rFonts w:ascii="Arial" w:hAnsi="Arial" w:cs="Arial"/>
          <w:b/>
          <w:i/>
        </w:rPr>
      </w:pPr>
      <w:r w:rsidRPr="00FB2223">
        <w:rPr>
          <w:rFonts w:ascii="Arial" w:hAnsi="Arial" w:cs="Arial"/>
          <w:b/>
          <w:i/>
        </w:rPr>
        <w:t xml:space="preserve">   </w:t>
      </w:r>
      <w:r w:rsidR="0052544E" w:rsidRPr="00FB2223">
        <w:rPr>
          <w:rFonts w:ascii="Arial" w:hAnsi="Arial" w:cs="Arial"/>
          <w:b/>
          <w:i/>
        </w:rPr>
        <w:t>6. Hijo mío, no seas murmurador; porque lleva a la maledicencia; tampoco arroga</w:t>
      </w:r>
      <w:r w:rsidR="0052544E" w:rsidRPr="00FB2223">
        <w:rPr>
          <w:rFonts w:ascii="Arial" w:hAnsi="Arial" w:cs="Arial"/>
          <w:b/>
          <w:i/>
        </w:rPr>
        <w:t>n</w:t>
      </w:r>
      <w:r w:rsidR="0052544E" w:rsidRPr="00FB2223">
        <w:rPr>
          <w:rFonts w:ascii="Arial" w:hAnsi="Arial" w:cs="Arial"/>
          <w:b/>
          <w:i/>
        </w:rPr>
        <w:t>te; ni malintencionado: porque de todo esto se originan las maledicencias. 7. Por el co</w:t>
      </w:r>
      <w:r w:rsidR="0052544E" w:rsidRPr="00FB2223">
        <w:rPr>
          <w:rFonts w:ascii="Arial" w:hAnsi="Arial" w:cs="Arial"/>
          <w:b/>
          <w:i/>
        </w:rPr>
        <w:t>n</w:t>
      </w:r>
      <w:r w:rsidR="0052544E" w:rsidRPr="00FB2223">
        <w:rPr>
          <w:rFonts w:ascii="Arial" w:hAnsi="Arial" w:cs="Arial"/>
          <w:b/>
          <w:i/>
        </w:rPr>
        <w:t xml:space="preserve">trario, has de ser manso; porque los mansos poseerán la tierra. </w:t>
      </w:r>
    </w:p>
    <w:p w:rsidR="00DA68A1" w:rsidRPr="00FB2223" w:rsidRDefault="00DA68A1" w:rsidP="00DA68A1">
      <w:pPr>
        <w:spacing w:after="0"/>
        <w:jc w:val="both"/>
        <w:rPr>
          <w:rFonts w:ascii="Arial" w:hAnsi="Arial" w:cs="Arial"/>
          <w:b/>
          <w:i/>
        </w:rPr>
      </w:pPr>
    </w:p>
    <w:p w:rsidR="00DD30DB" w:rsidRPr="00FB2223" w:rsidRDefault="0052544E" w:rsidP="00DA68A1">
      <w:pPr>
        <w:spacing w:after="0"/>
        <w:jc w:val="both"/>
        <w:rPr>
          <w:rFonts w:ascii="Arial" w:hAnsi="Arial" w:cs="Arial"/>
          <w:b/>
          <w:i/>
        </w:rPr>
      </w:pPr>
      <w:r w:rsidRPr="00FB2223">
        <w:rPr>
          <w:rFonts w:ascii="Arial" w:hAnsi="Arial" w:cs="Arial"/>
          <w:b/>
          <w:i/>
        </w:rPr>
        <w:t>8. Sé paciente y miserico</w:t>
      </w:r>
      <w:r w:rsidRPr="00FB2223">
        <w:rPr>
          <w:rFonts w:ascii="Arial" w:hAnsi="Arial" w:cs="Arial"/>
          <w:b/>
          <w:i/>
        </w:rPr>
        <w:t>r</w:t>
      </w:r>
      <w:r w:rsidRPr="00FB2223">
        <w:rPr>
          <w:rFonts w:ascii="Arial" w:hAnsi="Arial" w:cs="Arial"/>
          <w:b/>
          <w:i/>
        </w:rPr>
        <w:t>dioso, sin malicia, quieto y bueno, y temeroso siempre de las palabras que escuchaste. 9. No te ensalces a ti mismo, ni hinches con arrogancia tu alma. Tu corazón no se adhiera a los soberbios, mas se vuelva a los justos y humildes. 10. Todo cuanto s</w:t>
      </w:r>
      <w:r w:rsidRPr="00FB2223">
        <w:rPr>
          <w:rFonts w:ascii="Arial" w:hAnsi="Arial" w:cs="Arial"/>
          <w:b/>
          <w:i/>
        </w:rPr>
        <w:t>u</w:t>
      </w:r>
      <w:r w:rsidRPr="00FB2223">
        <w:rPr>
          <w:rFonts w:ascii="Arial" w:hAnsi="Arial" w:cs="Arial"/>
          <w:b/>
          <w:i/>
        </w:rPr>
        <w:t>ceda has de aceptar por bueno, sabiendo que nada acaece sin Dios</w:t>
      </w:r>
    </w:p>
    <w:p w:rsidR="00DA68A1" w:rsidRPr="0052544E" w:rsidRDefault="00DA68A1" w:rsidP="00DA68A1">
      <w:pPr>
        <w:spacing w:after="0"/>
        <w:jc w:val="center"/>
        <w:rPr>
          <w:rFonts w:ascii="Arial" w:hAnsi="Arial" w:cs="Arial"/>
          <w:b/>
        </w:rPr>
      </w:pPr>
      <w:r>
        <w:rPr>
          <w:noProof/>
          <w:lang w:eastAsia="es-ES"/>
        </w:rPr>
        <w:drawing>
          <wp:inline distT="0" distB="0" distL="0" distR="0">
            <wp:extent cx="3171825" cy="3704321"/>
            <wp:effectExtent l="19050" t="0" r="9525" b="0"/>
            <wp:docPr id="18" name="Imagen 18" descr="Resultado de imagen de didaje. Doc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de didaje. Doctrina"/>
                    <pic:cNvPicPr>
                      <a:picLocks noChangeAspect="1" noChangeArrowheads="1"/>
                    </pic:cNvPicPr>
                  </pic:nvPicPr>
                  <pic:blipFill>
                    <a:blip r:embed="rId10"/>
                    <a:srcRect/>
                    <a:stretch>
                      <a:fillRect/>
                    </a:stretch>
                  </pic:blipFill>
                  <pic:spPr bwMode="auto">
                    <a:xfrm>
                      <a:off x="0" y="0"/>
                      <a:ext cx="3171825" cy="3704321"/>
                    </a:xfrm>
                    <a:prstGeom prst="rect">
                      <a:avLst/>
                    </a:prstGeom>
                    <a:noFill/>
                    <a:ln w="9525">
                      <a:noFill/>
                      <a:miter lim="800000"/>
                      <a:headEnd/>
                      <a:tailEnd/>
                    </a:ln>
                  </pic:spPr>
                </pic:pic>
              </a:graphicData>
            </a:graphic>
          </wp:inline>
        </w:drawing>
      </w:r>
    </w:p>
    <w:sectPr w:rsidR="00DA68A1" w:rsidRPr="0052544E" w:rsidSect="0052544E">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425"/>
  <w:characterSpacingControl w:val="doNotCompress"/>
  <w:compat/>
  <w:rsids>
    <w:rsidRoot w:val="009C0BBB"/>
    <w:rsid w:val="0052544E"/>
    <w:rsid w:val="005A259D"/>
    <w:rsid w:val="009C0BBB"/>
    <w:rsid w:val="00B26AFA"/>
    <w:rsid w:val="00DA68A1"/>
    <w:rsid w:val="00DD30DB"/>
    <w:rsid w:val="00EC54E2"/>
    <w:rsid w:val="00FB22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0B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2">
    <w:name w:val="estilo2"/>
    <w:basedOn w:val="Fuentedeprrafopredeter"/>
    <w:rsid w:val="009C0BBB"/>
  </w:style>
  <w:style w:type="paragraph" w:customStyle="1" w:styleId="estilo21">
    <w:name w:val="estilo21"/>
    <w:basedOn w:val="Normal"/>
    <w:rsid w:val="009C0B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C0BBB"/>
    <w:rPr>
      <w:b/>
      <w:bCs/>
    </w:rPr>
  </w:style>
  <w:style w:type="character" w:styleId="nfasis">
    <w:name w:val="Emphasis"/>
    <w:basedOn w:val="Fuentedeprrafopredeter"/>
    <w:uiPriority w:val="20"/>
    <w:qFormat/>
    <w:rsid w:val="009C0BBB"/>
    <w:rPr>
      <w:i/>
      <w:iCs/>
    </w:rPr>
  </w:style>
  <w:style w:type="paragraph" w:customStyle="1" w:styleId="estilo31">
    <w:name w:val="estilo31"/>
    <w:basedOn w:val="Normal"/>
    <w:rsid w:val="009C0BB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C0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2603759">
      <w:bodyDiv w:val="1"/>
      <w:marLeft w:val="0"/>
      <w:marRight w:val="0"/>
      <w:marTop w:val="0"/>
      <w:marBottom w:val="0"/>
      <w:divBdr>
        <w:top w:val="none" w:sz="0" w:space="0" w:color="auto"/>
        <w:left w:val="none" w:sz="0" w:space="0" w:color="auto"/>
        <w:bottom w:val="none" w:sz="0" w:space="0" w:color="auto"/>
        <w:right w:val="none" w:sz="0" w:space="0" w:color="auto"/>
      </w:divBdr>
    </w:div>
    <w:div w:id="20609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87F3-1196-44B7-9919-29E957C1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2017-03-30T10:20:00Z</dcterms:created>
  <dcterms:modified xsi:type="dcterms:W3CDTF">2017-03-30T10:20:00Z</dcterms:modified>
</cp:coreProperties>
</file>