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B4" w:rsidRPr="00C568B4" w:rsidRDefault="00C568B4" w:rsidP="002E35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C568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Te </w:t>
      </w:r>
      <w:proofErr w:type="spellStart"/>
      <w:r w:rsidRPr="00C568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Deum</w:t>
      </w:r>
      <w:proofErr w:type="spellEnd"/>
    </w:p>
    <w:p w:rsidR="002E35E1" w:rsidRDefault="00C568B4" w:rsidP="002E35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568B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Te </w:t>
      </w:r>
      <w:proofErr w:type="spellStart"/>
      <w:r w:rsidRPr="00C568B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Deum</w:t>
      </w:r>
      <w:proofErr w:type="spellEnd"/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hyperlink r:id="rId5" w:tooltip="Latín" w:history="1">
        <w:r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latín</w:t>
        </w:r>
      </w:hyperlink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‘A ti, Dios’, primeras palabras del cántico) es uno de los primeros </w:t>
      </w:r>
      <w:hyperlink r:id="rId6" w:tooltip="Himno" w:history="1">
        <w:r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himnos</w:t>
        </w:r>
      </w:hyperlink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hyperlink r:id="rId7" w:tooltip="Cristiano" w:history="1">
        <w:r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cristianos</w:t>
        </w:r>
      </w:hyperlink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tradicional de acción de gracias. Cuando no se cita como título de la obra sino como nombre común, se ha de emplear en minúscula y en una única palabra: </w:t>
      </w:r>
      <w:r w:rsidRPr="00C568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tedeum</w:t>
      </w:r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C568B4" w:rsidRPr="00C568B4" w:rsidRDefault="002E35E1" w:rsidP="002E35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C568B4" w:rsidRDefault="00C568B4" w:rsidP="002E35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>Suele ser entonado en momentos de celebración. El himno continúa sie</w:t>
      </w:r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do regularmente utilizado por la </w:t>
      </w:r>
      <w:hyperlink r:id="rId8" w:tooltip="Iglesia católica romana" w:history="1">
        <w:r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Iglesia católica romana</w:t>
        </w:r>
      </w:hyperlink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en el Oficio de las Lecturas encuadrado en la </w:t>
      </w:r>
      <w:hyperlink r:id="rId9" w:tooltip="Oficio Divino" w:history="1">
        <w:r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Liturgia de las Horas</w:t>
        </w:r>
      </w:hyperlink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También se suele entonar en las </w:t>
      </w:r>
      <w:hyperlink r:id="rId10" w:tooltip="Misa" w:history="1">
        <w:r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misas</w:t>
        </w:r>
      </w:hyperlink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celebradas en ocasiones especiales como en las ceremonias de </w:t>
      </w:r>
      <w:hyperlink r:id="rId11" w:tooltip="Canonización" w:history="1">
        <w:r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canonización</w:t>
        </w:r>
      </w:hyperlink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la ordenación de </w:t>
      </w:r>
      <w:hyperlink r:id="rId12" w:tooltip="Presbítero" w:history="1">
        <w:r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presbíteros</w:t>
        </w:r>
      </w:hyperlink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2E35E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>proclamaci</w:t>
      </w:r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nes reales, etc. Los </w:t>
      </w:r>
      <w:hyperlink r:id="rId13" w:tooltip="Cardenal católico" w:history="1">
        <w:r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cardenales</w:t>
        </w:r>
      </w:hyperlink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lo entonan tras la elección de un </w:t>
      </w:r>
      <w:hyperlink r:id="rId14" w:tooltip="Papa" w:history="1">
        <w:r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papa</w:t>
        </w:r>
      </w:hyperlink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>. Posteriormente, los fieles de todo el mundo para agradecer por el nuevo papa, se canta este himno en las catedrales.</w:t>
      </w:r>
    </w:p>
    <w:p w:rsidR="002E35E1" w:rsidRPr="00C568B4" w:rsidRDefault="002E35E1" w:rsidP="002E35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E35E1" w:rsidRDefault="00C568B4" w:rsidP="002E35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Compuesto originalmente en latín, el nombre se debe a que así empieza su primer verso. Se suele denominar también "Himno Ambrosiano" pues, según una leyenda, lo compusieron en común </w:t>
      </w:r>
      <w:hyperlink r:id="rId15" w:tooltip="Ambrosio de Milán" w:history="1">
        <w:r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San Ambrosio de Milán</w:t>
        </w:r>
      </w:hyperlink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San </w:t>
      </w:r>
      <w:hyperlink r:id="rId16" w:tooltip="Agustín de Hipona" w:history="1">
        <w:r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Agustín de </w:t>
        </w:r>
        <w:proofErr w:type="spellStart"/>
        <w:r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Hipona</w:t>
        </w:r>
        <w:proofErr w:type="spellEnd"/>
      </w:hyperlink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en el año 387, cuando San Agustín recibió el </w:t>
      </w:r>
      <w:hyperlink r:id="rId17" w:tooltip="Bautismo" w:history="1">
        <w:r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ba</w:t>
        </w:r>
        <w:r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u</w:t>
        </w:r>
        <w:r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tismo</w:t>
        </w:r>
      </w:hyperlink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manos de San Ambrosio, este último, movido por el </w:t>
      </w:r>
      <w:hyperlink r:id="rId18" w:tooltip="Espíritu Santo" w:history="1">
        <w:r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Espíritu Santo</w:t>
        </w:r>
      </w:hyperlink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>, improvisó el himno y Agustín iba respondiendo a sus versos. E</w:t>
      </w:r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pero, estudios recientes han verificado que el </w:t>
      </w:r>
      <w:r w:rsidRPr="00C568B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Te </w:t>
      </w:r>
      <w:proofErr w:type="spellStart"/>
      <w:r w:rsidRPr="00C568B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Deum</w:t>
      </w:r>
      <w:proofErr w:type="spellEnd"/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realidad fue escrito en el siglo IV por </w:t>
      </w:r>
      <w:hyperlink r:id="rId19" w:tooltip="Nicetas de Remesiana" w:history="1">
        <w:r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Aniceto de </w:t>
        </w:r>
        <w:proofErr w:type="spellStart"/>
        <w:r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Remesiana</w:t>
        </w:r>
        <w:proofErr w:type="spellEnd"/>
      </w:hyperlink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2E35E1"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2E35E1" w:rsidRPr="00C568B4" w:rsidRDefault="002E35E1" w:rsidP="002E35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568B4" w:rsidRDefault="00C568B4" w:rsidP="002E35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>Por tanto, su origen se remonta probablemente a la primera mitad del s</w:t>
      </w:r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>glo IV. En su forma actual se encuentra por primera vez en el "</w:t>
      </w:r>
      <w:proofErr w:type="spellStart"/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>Antiphon</w:t>
      </w:r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>rium</w:t>
      </w:r>
      <w:proofErr w:type="spellEnd"/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>Benchorense</w:t>
      </w:r>
      <w:proofErr w:type="spellEnd"/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" de </w:t>
      </w:r>
      <w:hyperlink r:id="rId20" w:tooltip="Bangor (Irlanda del Norte)" w:history="1">
        <w:r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Bangor</w:t>
        </w:r>
      </w:hyperlink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(Irlanda del Norte), que se debe fechar a</w:t>
      </w:r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>rededor del año 690. Desde el siglo IX, se han conocido también diversas traducciones.</w:t>
      </w:r>
    </w:p>
    <w:p w:rsidR="002E35E1" w:rsidRPr="00C568B4" w:rsidRDefault="002E35E1" w:rsidP="002E35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568B4" w:rsidRDefault="00C568B4" w:rsidP="002E35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el ámbito católico es tradicional finalizar el año con un tedeum. El </w:t>
      </w:r>
      <w:hyperlink r:id="rId21" w:tooltip="Papa" w:history="1">
        <w:r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p</w:t>
        </w:r>
        <w:r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a</w:t>
        </w:r>
        <w:r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pa</w:t>
        </w:r>
      </w:hyperlink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acostumbra a celebrarlo en la tarde del 31 de diciembre.</w:t>
      </w:r>
    </w:p>
    <w:p w:rsidR="002E35E1" w:rsidRPr="00C568B4" w:rsidRDefault="002E35E1" w:rsidP="002E35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568B4" w:rsidRPr="002E35E1" w:rsidRDefault="00C568B4" w:rsidP="002E35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algunos países también se realiza una ceremonia de acción de gracias con el nombre de Te </w:t>
      </w:r>
      <w:proofErr w:type="spellStart"/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>Deum</w:t>
      </w:r>
      <w:proofErr w:type="spellEnd"/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>, con ocasión de sus fiestas nacionales</w:t>
      </w:r>
    </w:p>
    <w:p w:rsidR="00C568B4" w:rsidRPr="002E35E1" w:rsidRDefault="00C568B4" w:rsidP="002E35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568B4" w:rsidRDefault="00C568B4" w:rsidP="002E35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Pr="00C568B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Te </w:t>
      </w:r>
      <w:proofErr w:type="spellStart"/>
      <w:r w:rsidRPr="00C568B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Deum</w:t>
      </w:r>
      <w:proofErr w:type="spellEnd"/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 usualmente recitado en las comunidades monásticas, d</w:t>
      </w:r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>u</w:t>
      </w:r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>rante la Liturgia de las Horas.</w:t>
      </w:r>
    </w:p>
    <w:p w:rsidR="002E35E1" w:rsidRDefault="002E35E1" w:rsidP="002E35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E35E1" w:rsidRDefault="002E35E1" w:rsidP="002E35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E35E1" w:rsidRPr="00C568B4" w:rsidRDefault="002E35E1" w:rsidP="002E35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568B4" w:rsidRDefault="00C568B4" w:rsidP="00C5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568B4" w:rsidRDefault="00C568B4" w:rsidP="00C5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568B4" w:rsidRDefault="00C568B4" w:rsidP="00C5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568B4" w:rsidRDefault="00C568B4" w:rsidP="00C56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E35E1" w:rsidRDefault="002E35E1" w:rsidP="002E35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>Aunque hay varias versiones del himno, una de las más aceptadas a</w:t>
      </w:r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>tualmente es:</w:t>
      </w:r>
    </w:p>
    <w:p w:rsidR="002E35E1" w:rsidRPr="002E35E1" w:rsidRDefault="002E35E1" w:rsidP="002E35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2"/>
        <w:gridCol w:w="5252"/>
      </w:tblGrid>
      <w:tr w:rsidR="00C568B4" w:rsidRPr="00C568B4" w:rsidTr="00C568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8B4" w:rsidRPr="00C568B4" w:rsidRDefault="00C568B4" w:rsidP="00C5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6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Texto original en latín</w:t>
            </w:r>
          </w:p>
          <w:p w:rsidR="00C568B4" w:rsidRPr="00C568B4" w:rsidRDefault="00C568B4" w:rsidP="002E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Te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Deum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laudamus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:</w:t>
            </w:r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te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Dominum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confitemur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.</w:t>
            </w:r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Te aeternum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Patrem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,</w:t>
            </w:r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omnis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terra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veneratur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.</w:t>
            </w:r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Tibi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omnes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angeli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,</w:t>
            </w:r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tibi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caeli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et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universae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potestates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:</w:t>
            </w:r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tibi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cherubim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et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seraphim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,</w:t>
            </w:r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incessabili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voce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proclamant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:</w:t>
            </w:r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br/>
              <w:t>Sanctus, Sanctus, Sanctus</w:t>
            </w:r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Dominus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Deus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Sabaoth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.</w:t>
            </w:r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Pleni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sunt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caeli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et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terra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maiestatis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gloriae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tuae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.</w:t>
            </w:r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Te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gloriosus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Apostolorum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chorus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,</w:t>
            </w:r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te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prophetarum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laudabilis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numerus,</w:t>
            </w:r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te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martyrum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candidatus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laudat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exe</w:t>
            </w:r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r</w:t>
            </w:r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citus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.</w:t>
            </w:r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Te per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orbem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terrarum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sancta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confitetur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Ecclesia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,</w:t>
            </w:r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Patrem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immensae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maiestatis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;</w:t>
            </w:r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venerandum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tuum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verum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et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unicum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Filium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;</w:t>
            </w:r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Sanctum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quoque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Paraclitum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Spir</w:t>
            </w:r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i</w:t>
            </w:r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tum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.</w:t>
            </w:r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Tu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rex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gloriae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,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Christe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.</w:t>
            </w:r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Tu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Patris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sempiternus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es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Filius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.</w:t>
            </w:r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Tu, ad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liberandum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suscepturus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hominem,</w:t>
            </w:r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non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horruisti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Virginis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uterum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.</w:t>
            </w:r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Tu,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devicto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mortis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aculeo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,</w:t>
            </w:r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aperuisti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credentibus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regna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cael</w:t>
            </w:r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o</w:t>
            </w:r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rum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.</w:t>
            </w:r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Tu ad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dexteram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Dei sedes,</w:t>
            </w:r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in gloria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Patris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.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Iudex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crederis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esse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venturus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.</w:t>
            </w:r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Te ergo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quaesumus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, tuis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famulis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su</w:t>
            </w:r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b</w:t>
            </w:r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veni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,</w:t>
            </w:r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quos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pretioso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sanguine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redemisti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.</w:t>
            </w:r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br/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Aeterna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fac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br/>
              <w:t xml:space="preserve">cum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sanctis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tuis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 xml:space="preserve"> in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gloria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numerari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.</w:t>
            </w:r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br/>
            </w:r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lastRenderedPageBreak/>
              <w:br/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Salvum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fac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populum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tuum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 xml:space="preserve">,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D</w:t>
            </w:r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o</w:t>
            </w:r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mine</w:t>
            </w:r>
            <w:proofErr w:type="spellEnd"/>
            <w:proofErr w:type="gram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,</w:t>
            </w:r>
            <w:proofErr w:type="gramEnd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br/>
              <w:t xml:space="preserve">et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benedic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hereditati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tuae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.</w:t>
            </w:r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br/>
              <w:t xml:space="preserve">Et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rege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eos</w:t>
            </w:r>
            <w:proofErr w:type="spellEnd"/>
            <w:proofErr w:type="gram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,</w:t>
            </w:r>
            <w:proofErr w:type="gramEnd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br/>
              <w:t xml:space="preserve">et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extolle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illos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usque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 xml:space="preserve"> in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aeternum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.</w:t>
            </w:r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br/>
            </w:r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br/>
              <w:t xml:space="preserve">Per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singulos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 xml:space="preserve"> dies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benedicimus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te</w:t>
            </w:r>
            <w:proofErr w:type="spellEnd"/>
            <w:proofErr w:type="gram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;</w:t>
            </w:r>
            <w:proofErr w:type="gramEnd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br/>
              <w:t xml:space="preserve">et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laudamus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nomen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tuum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 xml:space="preserve"> in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saec</w:t>
            </w:r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u</w:t>
            </w:r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lum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,</w:t>
            </w:r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br/>
              <w:t xml:space="preserve">et in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saeculum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saeculi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.</w:t>
            </w:r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br/>
            </w:r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br/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Dignare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 xml:space="preserve">,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Domine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 xml:space="preserve">, die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isto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br/>
              <w:t xml:space="preserve">sine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peccato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nos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custodire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.</w:t>
            </w:r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br/>
              <w:t xml:space="preserve">Miserere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nostri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 xml:space="preserve">,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Domine</w:t>
            </w:r>
            <w:proofErr w:type="spellEnd"/>
            <w:proofErr w:type="gram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,</w:t>
            </w:r>
            <w:proofErr w:type="gramEnd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br/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miserere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nostri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.</w:t>
            </w:r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br/>
            </w:r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br/>
              <w:t xml:space="preserve">Fiat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misericordia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tua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 xml:space="preserve">,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Domine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, s</w:t>
            </w:r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u</w:t>
            </w:r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 xml:space="preserve">per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nos</w:t>
            </w:r>
            <w:proofErr w:type="spellEnd"/>
            <w:proofErr w:type="gram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,</w:t>
            </w:r>
            <w:proofErr w:type="gramEnd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br/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quem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 xml:space="preserve"> ad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modum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 xml:space="preserve">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speravimus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 xml:space="preserve"> in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te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t>.</w:t>
            </w:r>
            <w:r w:rsidRPr="00C568B4">
              <w:rPr>
                <w:rFonts w:ascii="Times New Roman" w:eastAsia="Times New Roman" w:hAnsi="Times New Roman" w:cs="Times New Roman"/>
                <w:lang w:val="en-US" w:eastAsia="es-ES"/>
              </w:rPr>
              <w:br/>
            </w:r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In te, Domine,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speravi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:</w:t>
            </w:r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br/>
              <w:t xml:space="preserve">non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>confundar</w:t>
            </w:r>
            <w:proofErr w:type="spellEnd"/>
            <w:r w:rsidRPr="00C568B4">
              <w:rPr>
                <w:rFonts w:ascii="Times New Roman" w:eastAsia="Times New Roman" w:hAnsi="Times New Roman" w:cs="Times New Roman"/>
                <w:lang w:eastAsia="es-ES"/>
              </w:rPr>
              <w:t xml:space="preserve"> in aeternum.</w:t>
            </w:r>
          </w:p>
        </w:tc>
        <w:tc>
          <w:tcPr>
            <w:tcW w:w="0" w:type="auto"/>
            <w:vAlign w:val="center"/>
            <w:hideMark/>
          </w:tcPr>
          <w:p w:rsidR="002E35E1" w:rsidRDefault="00C568B4" w:rsidP="00C568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6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lastRenderedPageBreak/>
              <w:t>Texto en español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A ti, oh Dios, te alabamos,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a ti, Señor, te reconocemos.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A ti, eterno Padre,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 venera toda la creación.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Los ángeles todos, los cielos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y todas las potestades te honran.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Los querubines y serafines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 cantan sin cesar: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Santo, Santo, Santo es el Señor,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Dios de los ejércitos.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Los cielos y la tierra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están llenos de la majestad de tu gloria.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A ti te ensalza el glorioso coro de los apóstoles,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la multitud admirable de los profetas,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el blanco ejército de los mártires.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A ti la Iglesia santa,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extendida por toda la </w:t>
            </w:r>
            <w:proofErr w:type="spellStart"/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tierra</w:t>
            </w:r>
            <w:proofErr w:type="gramStart"/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,te</w:t>
            </w:r>
            <w:proofErr w:type="spellEnd"/>
            <w:proofErr w:type="gramEnd"/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aclama: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Padre de inmensa majestad,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Hijo único y verdadero, digno de adoración,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Espíritu Santo, defensor.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:rsidR="00C568B4" w:rsidRPr="00C568B4" w:rsidRDefault="00C568B4" w:rsidP="002E35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Tú eres el Rey de la gloria, Cristo.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Tú eres el Hijo único del Padre.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Tú, para liberar al hombre,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aceptaste la condición humana sin desdeñar el seno de la Virgen.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Tú, rotas las cadenas de la muerte,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abriste a los creyentes el Reino de los Cielos.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Tú sentado a la derecha de Dios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en la gloria del Padre.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Creemos que un día has de venir como juez.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 rogamos, que vengas en ayuda de tus sie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vos,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a quienes redimiste con tu preciosa sangre.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Haz que en la gloria eterna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nos asociemos a tus santos.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br/>
              <w:t>Salva a tu pueblo, Señor,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y bendice tu heredad.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Sé su pastor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y ensálzalo eternamente.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Día tras día te bendecimos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y alabamos tu nombre para siempre,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por eternidad de eternidades.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Dígnate, Señor, en este día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guardarnos del pecado.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Ten piedad de nosotros, Señor,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ten piedad de nosotros.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Que tu misericordia, Señor, venga sobre nosotros,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como lo esperamos de ti.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En ti, Señor, confié,</w:t>
            </w:r>
            <w:r w:rsidRPr="00C568B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no me veré defraudado para siempre.</w:t>
            </w:r>
          </w:p>
        </w:tc>
      </w:tr>
    </w:tbl>
    <w:p w:rsidR="00C568B4" w:rsidRPr="00C568B4" w:rsidRDefault="00C568B4" w:rsidP="00C568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C568B4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lastRenderedPageBreak/>
        <w:t xml:space="preserve">Celebración del Te </w:t>
      </w:r>
      <w:proofErr w:type="spellStart"/>
      <w:r w:rsidRPr="00C568B4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Deum</w:t>
      </w:r>
      <w:proofErr w:type="spellEnd"/>
    </w:p>
    <w:p w:rsidR="00C568B4" w:rsidRPr="00C568B4" w:rsidRDefault="002E35E1" w:rsidP="002E35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Algunos </w:t>
      </w:r>
      <w:r w:rsidR="00C568B4"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compositores de todos los tiempos han </w:t>
      </w:r>
      <w:proofErr w:type="spellStart"/>
      <w:r w:rsidR="00C568B4"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>musicado</w:t>
      </w:r>
      <w:proofErr w:type="spellEnd"/>
      <w:r w:rsidR="00C568B4"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texto del tedeum en latín o en otros idiomas, como el Inglés en el caso de </w:t>
      </w:r>
      <w:proofErr w:type="spellStart"/>
      <w:r w:rsidR="00C568B4"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>Ha</w:t>
      </w:r>
      <w:r w:rsidR="00C568B4"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C568B4"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>del</w:t>
      </w:r>
      <w:proofErr w:type="spellEnd"/>
      <w:r w:rsidR="00C568B4"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="00C568B4"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>Purcell</w:t>
      </w:r>
      <w:proofErr w:type="spellEnd"/>
      <w:r w:rsidR="00C568B4"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; podemos mencionar a: </w:t>
      </w:r>
      <w:hyperlink r:id="rId22" w:tooltip="Jean-Baptiste Lully" w:history="1">
        <w:r w:rsidR="00C568B4"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Jean-</w:t>
        </w:r>
        <w:proofErr w:type="spellStart"/>
        <w:r w:rsidR="00C568B4"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Baptiste</w:t>
        </w:r>
        <w:proofErr w:type="spellEnd"/>
        <w:r w:rsidR="00C568B4"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</w:t>
        </w:r>
        <w:proofErr w:type="spellStart"/>
        <w:r w:rsidR="00C568B4"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Lully</w:t>
        </w:r>
        <w:proofErr w:type="spellEnd"/>
      </w:hyperlink>
      <w:r w:rsidR="00C568B4"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hyperlink r:id="rId23" w:tooltip="Georg Friedrich Haendel" w:history="1">
        <w:proofErr w:type="spellStart"/>
        <w:r w:rsidR="00C568B4"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Georg</w:t>
        </w:r>
        <w:proofErr w:type="spellEnd"/>
        <w:r w:rsidR="00C568B4"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</w:t>
        </w:r>
        <w:proofErr w:type="spellStart"/>
        <w:r w:rsidR="00C568B4"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Friedrich</w:t>
        </w:r>
        <w:proofErr w:type="spellEnd"/>
        <w:r w:rsidR="00C568B4"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</w:t>
        </w:r>
        <w:proofErr w:type="spellStart"/>
        <w:r w:rsidR="00C568B4"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Haendel</w:t>
        </w:r>
        <w:proofErr w:type="spellEnd"/>
      </w:hyperlink>
      <w:r w:rsidR="00C568B4"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hyperlink r:id="rId24" w:tooltip="Franz Joseph Haydn" w:history="1">
        <w:r w:rsidR="00C568B4"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Franz Joseph </w:t>
        </w:r>
        <w:proofErr w:type="spellStart"/>
        <w:r w:rsidR="00C568B4"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Haydn</w:t>
        </w:r>
        <w:proofErr w:type="spellEnd"/>
      </w:hyperlink>
      <w:r w:rsidR="00C568B4"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hyperlink r:id="rId25" w:tooltip="Wolfgang Amadeus Mozart" w:history="1">
        <w:proofErr w:type="spellStart"/>
        <w:r w:rsidR="00C568B4"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Wolfgang</w:t>
        </w:r>
        <w:proofErr w:type="spellEnd"/>
        <w:r w:rsidR="00C568B4"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Amadeus Mozart</w:t>
        </w:r>
      </w:hyperlink>
      <w:r w:rsidR="00C568B4"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hyperlink r:id="rId26" w:tooltip="Hector Berlioz" w:history="1">
        <w:proofErr w:type="spellStart"/>
        <w:r w:rsidR="00C568B4"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Hector</w:t>
        </w:r>
        <w:proofErr w:type="spellEnd"/>
        <w:r w:rsidR="00C568B4"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</w:t>
        </w:r>
        <w:proofErr w:type="spellStart"/>
        <w:r w:rsidR="00C568B4"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Berlioz</w:t>
        </w:r>
        <w:proofErr w:type="spellEnd"/>
      </w:hyperlink>
      <w:r w:rsidR="00C568B4"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hyperlink r:id="rId27" w:tooltip="Antonín Dvořák" w:history="1">
        <w:proofErr w:type="spellStart"/>
        <w:r w:rsidR="00C568B4"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Antonín</w:t>
        </w:r>
        <w:proofErr w:type="spellEnd"/>
        <w:r w:rsidR="00C568B4"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</w:t>
        </w:r>
        <w:proofErr w:type="spellStart"/>
        <w:r w:rsidR="00C568B4"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Dvořák</w:t>
        </w:r>
        <w:proofErr w:type="spellEnd"/>
      </w:hyperlink>
      <w:r w:rsidR="00C568B4"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hyperlink r:id="rId28" w:tooltip="Anton Bruckner" w:history="1">
        <w:proofErr w:type="spellStart"/>
        <w:r w:rsidR="00C568B4"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Anton</w:t>
        </w:r>
        <w:proofErr w:type="spellEnd"/>
        <w:r w:rsidR="00C568B4"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</w:t>
        </w:r>
        <w:proofErr w:type="spellStart"/>
        <w:r w:rsidR="00C568B4"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Bruckner</w:t>
        </w:r>
        <w:proofErr w:type="spellEnd"/>
      </w:hyperlink>
      <w:r w:rsidR="00C568B4"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 </w:t>
      </w:r>
      <w:hyperlink r:id="rId29" w:tooltip="Benjamin Britten" w:history="1">
        <w:proofErr w:type="spellStart"/>
        <w:r w:rsidR="00C568B4"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Benjamin</w:t>
        </w:r>
        <w:proofErr w:type="spellEnd"/>
        <w:r w:rsidR="00C568B4"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</w:t>
        </w:r>
        <w:proofErr w:type="spellStart"/>
        <w:r w:rsidR="00C568B4"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Britten</w:t>
        </w:r>
        <w:proofErr w:type="spellEnd"/>
      </w:hyperlink>
      <w:r w:rsidR="00C568B4"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Se sabe que </w:t>
      </w:r>
      <w:hyperlink r:id="rId30" w:tooltip="Antonio Vivaldi" w:history="1">
        <w:r w:rsidR="00C568B4"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Antonio Vivaldi</w:t>
        </w:r>
      </w:hyperlink>
      <w:r w:rsidR="00C568B4"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compuso uno, pero hoy esta composición se ha perdido. Es esp</w:t>
      </w:r>
      <w:r w:rsidR="00C568B4"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C568B4"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>cialme</w:t>
      </w:r>
      <w:r w:rsidR="00C568B4"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C568B4"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 famosa la introducción instrumental del </w:t>
      </w:r>
      <w:r w:rsidR="00C568B4" w:rsidRPr="00C568B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Te </w:t>
      </w:r>
      <w:proofErr w:type="spellStart"/>
      <w:r w:rsidR="00C568B4" w:rsidRPr="00C568B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Deum</w:t>
      </w:r>
      <w:proofErr w:type="spellEnd"/>
      <w:r w:rsidR="00C568B4"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hyperlink r:id="rId31" w:tooltip="Marc-Antoine Charpentier" w:history="1">
        <w:r w:rsidR="00C568B4"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Marc-</w:t>
        </w:r>
        <w:proofErr w:type="spellStart"/>
        <w:r w:rsidR="00C568B4"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Antoine</w:t>
        </w:r>
        <w:proofErr w:type="spellEnd"/>
        <w:r w:rsidR="00C568B4"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</w:t>
        </w:r>
        <w:proofErr w:type="spellStart"/>
        <w:r w:rsidR="00C568B4"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Charpentier</w:t>
        </w:r>
        <w:proofErr w:type="spellEnd"/>
      </w:hyperlink>
      <w:r w:rsidR="00C568B4"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por ser la sintonía que utiliza la </w:t>
      </w:r>
      <w:hyperlink r:id="rId32" w:tooltip="Unión Europea de Radiodifusión" w:history="1">
        <w:r w:rsidR="00C568B4"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Unión Europea de Radiodif</w:t>
        </w:r>
        <w:r w:rsidR="00C568B4"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u</w:t>
        </w:r>
        <w:r w:rsidR="00C568B4"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sión</w:t>
        </w:r>
      </w:hyperlink>
      <w:r w:rsidR="00C568B4"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especialmente para iniciar la emisión del famoso </w:t>
      </w:r>
      <w:hyperlink r:id="rId33" w:tooltip="Festival de la Canción de Eurovisión" w:history="1">
        <w:r w:rsidR="00C568B4"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Concurso de Eur</w:t>
        </w:r>
        <w:r w:rsidR="00C568B4"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o</w:t>
        </w:r>
        <w:r w:rsidR="00C568B4"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visión</w:t>
        </w:r>
      </w:hyperlink>
      <w:r w:rsidR="00C568B4"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Por su parte, </w:t>
      </w:r>
      <w:hyperlink r:id="rId34" w:tooltip="William Walton" w:history="1">
        <w:r w:rsidR="00C568B4"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William </w:t>
        </w:r>
        <w:proofErr w:type="spellStart"/>
        <w:r w:rsidR="00C568B4"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Walton</w:t>
        </w:r>
        <w:proofErr w:type="spellEnd"/>
      </w:hyperlink>
      <w:r w:rsidR="00C568B4"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compuso un </w:t>
      </w:r>
      <w:r w:rsidR="00C568B4" w:rsidRPr="00C568B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Te </w:t>
      </w:r>
      <w:proofErr w:type="spellStart"/>
      <w:r w:rsidR="00C568B4" w:rsidRPr="00C568B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Deum</w:t>
      </w:r>
      <w:proofErr w:type="spellEnd"/>
      <w:r w:rsidR="00C568B4"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motivo de la coronación de </w:t>
      </w:r>
      <w:hyperlink r:id="rId35" w:tooltip="Isabel II de Inglaterra" w:history="1">
        <w:r w:rsidR="00C568B4"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Isabel II de I</w:t>
        </w:r>
        <w:r w:rsidR="00C568B4"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n</w:t>
        </w:r>
        <w:r w:rsidR="00C568B4" w:rsidRPr="002E35E1">
          <w:rPr>
            <w:rFonts w:ascii="Arial" w:eastAsia="Times New Roman" w:hAnsi="Arial" w:cs="Arial"/>
            <w:b/>
            <w:sz w:val="24"/>
            <w:szCs w:val="24"/>
            <w:lang w:eastAsia="es-ES"/>
          </w:rPr>
          <w:t>glaterra</w:t>
        </w:r>
      </w:hyperlink>
      <w:r w:rsidR="00C568B4" w:rsidRPr="00C568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1952.</w:t>
      </w:r>
    </w:p>
    <w:p w:rsidR="00CD7EDE" w:rsidRDefault="00CD7EDE"/>
    <w:sectPr w:rsidR="00CD7EDE" w:rsidSect="00CD7E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B3D16"/>
    <w:multiLevelType w:val="multilevel"/>
    <w:tmpl w:val="5B7C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hyphenationZone w:val="425"/>
  <w:characterSpacingControl w:val="doNotCompress"/>
  <w:compat/>
  <w:rsids>
    <w:rsidRoot w:val="00C568B4"/>
    <w:rsid w:val="002E35E1"/>
    <w:rsid w:val="00C568B4"/>
    <w:rsid w:val="00CD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DE"/>
  </w:style>
  <w:style w:type="paragraph" w:styleId="Ttulo1">
    <w:name w:val="heading 1"/>
    <w:basedOn w:val="Normal"/>
    <w:link w:val="Ttulo1Car"/>
    <w:uiPriority w:val="9"/>
    <w:qFormat/>
    <w:rsid w:val="00C568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C568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68B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568B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568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ocnumber">
    <w:name w:val="tocnumber"/>
    <w:basedOn w:val="Fuentedeprrafopredeter"/>
    <w:rsid w:val="00C568B4"/>
  </w:style>
  <w:style w:type="character" w:customStyle="1" w:styleId="toctext">
    <w:name w:val="toctext"/>
    <w:basedOn w:val="Fuentedeprrafopredeter"/>
    <w:rsid w:val="00C568B4"/>
  </w:style>
  <w:style w:type="character" w:customStyle="1" w:styleId="mw-headline">
    <w:name w:val="mw-headline"/>
    <w:basedOn w:val="Fuentedeprrafopredeter"/>
    <w:rsid w:val="00C568B4"/>
  </w:style>
  <w:style w:type="paragraph" w:styleId="Textodeglobo">
    <w:name w:val="Balloon Text"/>
    <w:basedOn w:val="Normal"/>
    <w:link w:val="TextodegloboCar"/>
    <w:uiPriority w:val="99"/>
    <w:semiHidden/>
    <w:unhideWhenUsed/>
    <w:rsid w:val="00C5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8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Iglesia_cat%C3%B3lica_romana" TargetMode="External"/><Relationship Id="rId13" Type="http://schemas.openxmlformats.org/officeDocument/2006/relationships/hyperlink" Target="https://es.wikipedia.org/wiki/Cardenal_cat%C3%B3lico" TargetMode="External"/><Relationship Id="rId18" Type="http://schemas.openxmlformats.org/officeDocument/2006/relationships/hyperlink" Target="https://es.wikipedia.org/wiki/Esp%C3%ADritu_Santo" TargetMode="External"/><Relationship Id="rId26" Type="http://schemas.openxmlformats.org/officeDocument/2006/relationships/hyperlink" Target="https://es.wikipedia.org/wiki/Hector_Berlioz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Papa" TargetMode="External"/><Relationship Id="rId34" Type="http://schemas.openxmlformats.org/officeDocument/2006/relationships/hyperlink" Target="https://es.wikipedia.org/wiki/William_Walton" TargetMode="External"/><Relationship Id="rId7" Type="http://schemas.openxmlformats.org/officeDocument/2006/relationships/hyperlink" Target="https://es.wikipedia.org/wiki/Cristiano" TargetMode="External"/><Relationship Id="rId12" Type="http://schemas.openxmlformats.org/officeDocument/2006/relationships/hyperlink" Target="https://es.wikipedia.org/wiki/Presb%C3%ADtero" TargetMode="External"/><Relationship Id="rId17" Type="http://schemas.openxmlformats.org/officeDocument/2006/relationships/hyperlink" Target="https://es.wikipedia.org/wiki/Bautismo" TargetMode="External"/><Relationship Id="rId25" Type="http://schemas.openxmlformats.org/officeDocument/2006/relationships/hyperlink" Target="https://es.wikipedia.org/wiki/Wolfgang_Amadeus_Mozart" TargetMode="External"/><Relationship Id="rId33" Type="http://schemas.openxmlformats.org/officeDocument/2006/relationships/hyperlink" Target="https://es.wikipedia.org/wiki/Festival_de_la_Canci%C3%B3n_de_Eurovisi%C3%B3n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Agust%C3%ADn_de_Hipona" TargetMode="External"/><Relationship Id="rId20" Type="http://schemas.openxmlformats.org/officeDocument/2006/relationships/hyperlink" Target="https://es.wikipedia.org/wiki/Bangor_%28Irlanda_del_Norte%29" TargetMode="External"/><Relationship Id="rId29" Type="http://schemas.openxmlformats.org/officeDocument/2006/relationships/hyperlink" Target="https://es.wikipedia.org/wiki/Benjamin_Britt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Himno" TargetMode="External"/><Relationship Id="rId11" Type="http://schemas.openxmlformats.org/officeDocument/2006/relationships/hyperlink" Target="https://es.wikipedia.org/wiki/Canonizaci%C3%B3n" TargetMode="External"/><Relationship Id="rId24" Type="http://schemas.openxmlformats.org/officeDocument/2006/relationships/hyperlink" Target="https://es.wikipedia.org/wiki/Franz_Joseph_Haydn" TargetMode="External"/><Relationship Id="rId32" Type="http://schemas.openxmlformats.org/officeDocument/2006/relationships/hyperlink" Target="https://es.wikipedia.org/wiki/Uni%C3%B3n_Europea_de_Radiodifusi%C3%B3n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es.wikipedia.org/wiki/Lat%C3%ADn" TargetMode="External"/><Relationship Id="rId15" Type="http://schemas.openxmlformats.org/officeDocument/2006/relationships/hyperlink" Target="https://es.wikipedia.org/wiki/Ambrosio_de_Mil%C3%A1n" TargetMode="External"/><Relationship Id="rId23" Type="http://schemas.openxmlformats.org/officeDocument/2006/relationships/hyperlink" Target="https://es.wikipedia.org/wiki/Georg_Friedrich_Haendel" TargetMode="External"/><Relationship Id="rId28" Type="http://schemas.openxmlformats.org/officeDocument/2006/relationships/hyperlink" Target="https://es.wikipedia.org/wiki/Anton_Bruckner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s.wikipedia.org/wiki/Misa" TargetMode="External"/><Relationship Id="rId19" Type="http://schemas.openxmlformats.org/officeDocument/2006/relationships/hyperlink" Target="https://es.wikipedia.org/wiki/Nicetas_de_Remesiana" TargetMode="External"/><Relationship Id="rId31" Type="http://schemas.openxmlformats.org/officeDocument/2006/relationships/hyperlink" Target="https://es.wikipedia.org/wiki/Marc-Antoine_Charpenti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Oficio_Divino" TargetMode="External"/><Relationship Id="rId14" Type="http://schemas.openxmlformats.org/officeDocument/2006/relationships/hyperlink" Target="https://es.wikipedia.org/wiki/Papa" TargetMode="External"/><Relationship Id="rId22" Type="http://schemas.openxmlformats.org/officeDocument/2006/relationships/hyperlink" Target="https://es.wikipedia.org/wiki/Jean-Baptiste_Lully" TargetMode="External"/><Relationship Id="rId27" Type="http://schemas.openxmlformats.org/officeDocument/2006/relationships/hyperlink" Target="https://es.wikipedia.org/wiki/Anton%C3%ADn_Dvo%C5%99%C3%A1k" TargetMode="External"/><Relationship Id="rId30" Type="http://schemas.openxmlformats.org/officeDocument/2006/relationships/hyperlink" Target="https://es.wikipedia.org/wiki/Antonio_Vivaldi" TargetMode="External"/><Relationship Id="rId35" Type="http://schemas.openxmlformats.org/officeDocument/2006/relationships/hyperlink" Target="https://es.wikipedia.org/wiki/Isabel_II_de_Inglaterr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1318</Words>
  <Characters>7255</Characters>
  <Application>Microsoft Office Word</Application>
  <DocSecurity>0</DocSecurity>
  <Lines>60</Lines>
  <Paragraphs>17</Paragraphs>
  <ScaleCrop>false</ScaleCrop>
  <Company/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2016-11-25T09:08:00Z</dcterms:created>
  <dcterms:modified xsi:type="dcterms:W3CDTF">2016-11-25T09:08:00Z</dcterms:modified>
</cp:coreProperties>
</file>