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21" w:rsidRDefault="00EA0C82" w:rsidP="006F3321">
      <w:pPr>
        <w:jc w:val="center"/>
        <w:rPr>
          <w:b/>
          <w:color w:val="FF0000"/>
          <w:sz w:val="36"/>
          <w:szCs w:val="36"/>
        </w:rPr>
      </w:pPr>
      <w:proofErr w:type="spellStart"/>
      <w:r>
        <w:rPr>
          <w:b/>
          <w:color w:val="FF0000"/>
          <w:sz w:val="36"/>
          <w:szCs w:val="36"/>
        </w:rPr>
        <w:t>Dies</w:t>
      </w:r>
      <w:proofErr w:type="spellEnd"/>
      <w:r>
        <w:rPr>
          <w:b/>
          <w:color w:val="FF0000"/>
          <w:sz w:val="36"/>
          <w:szCs w:val="36"/>
        </w:rPr>
        <w:t xml:space="preserve"> </w:t>
      </w:r>
      <w:proofErr w:type="spellStart"/>
      <w:r>
        <w:rPr>
          <w:b/>
          <w:color w:val="FF0000"/>
          <w:sz w:val="36"/>
          <w:szCs w:val="36"/>
        </w:rPr>
        <w:t>irae</w:t>
      </w:r>
      <w:proofErr w:type="spellEnd"/>
    </w:p>
    <w:p w:rsidR="00EA0C82" w:rsidRDefault="00EA0C82" w:rsidP="006F3321">
      <w:pPr>
        <w:jc w:val="center"/>
        <w:rPr>
          <w:b/>
          <w:color w:val="FF0000"/>
          <w:sz w:val="36"/>
          <w:szCs w:val="36"/>
        </w:rPr>
      </w:pPr>
    </w:p>
    <w:p w:rsidR="00EA0C82" w:rsidRPr="00C04A95" w:rsidRDefault="00C04A95" w:rsidP="00C04A95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C04A95">
        <w:rPr>
          <w:rFonts w:ascii="Arial" w:hAnsi="Arial" w:cs="Arial"/>
          <w:b/>
          <w:bCs/>
          <w:i/>
          <w:iCs/>
          <w:sz w:val="22"/>
          <w:szCs w:val="22"/>
        </w:rPr>
        <w:t xml:space="preserve">    </w:t>
      </w:r>
      <w:proofErr w:type="spellStart"/>
      <w:r w:rsidR="00EA0C82" w:rsidRPr="00C04A95">
        <w:rPr>
          <w:rFonts w:ascii="Arial" w:hAnsi="Arial" w:cs="Arial"/>
          <w:b/>
          <w:bCs/>
          <w:i/>
          <w:iCs/>
          <w:sz w:val="22"/>
          <w:szCs w:val="22"/>
        </w:rPr>
        <w:t>Dies</w:t>
      </w:r>
      <w:proofErr w:type="spellEnd"/>
      <w:r w:rsidR="00EA0C82" w:rsidRPr="00C04A9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EA0C82" w:rsidRPr="00C04A95">
        <w:rPr>
          <w:rFonts w:ascii="Arial" w:hAnsi="Arial" w:cs="Arial"/>
          <w:b/>
          <w:bCs/>
          <w:i/>
          <w:iCs/>
          <w:sz w:val="22"/>
          <w:szCs w:val="22"/>
        </w:rPr>
        <w:t>Irae</w:t>
      </w:r>
      <w:proofErr w:type="spellEnd"/>
      <w:r w:rsidR="00EA0C82" w:rsidRPr="00C04A95">
        <w:rPr>
          <w:rFonts w:ascii="Arial" w:hAnsi="Arial" w:cs="Arial"/>
          <w:b/>
          <w:sz w:val="22"/>
          <w:szCs w:val="22"/>
        </w:rPr>
        <w:t xml:space="preserve"> ("Día de la ira") es un famoso </w:t>
      </w:r>
      <w:hyperlink r:id="rId6" w:tooltip="Himno" w:history="1"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himno</w:t>
        </w:r>
      </w:hyperlink>
      <w:r w:rsidR="00EA0C82" w:rsidRPr="00C04A95">
        <w:rPr>
          <w:rFonts w:ascii="Arial" w:hAnsi="Arial" w:cs="Arial"/>
          <w:b/>
          <w:sz w:val="22"/>
          <w:szCs w:val="22"/>
        </w:rPr>
        <w:t xml:space="preserve"> </w:t>
      </w:r>
      <w:hyperlink r:id="rId7" w:tooltip="Latín" w:history="1"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latino</w:t>
        </w:r>
      </w:hyperlink>
      <w:r w:rsidR="00EA0C82" w:rsidRPr="00C04A95">
        <w:rPr>
          <w:rFonts w:ascii="Arial" w:hAnsi="Arial" w:cs="Arial"/>
          <w:b/>
          <w:sz w:val="22"/>
          <w:szCs w:val="22"/>
        </w:rPr>
        <w:t xml:space="preserve"> del </w:t>
      </w:r>
      <w:hyperlink r:id="rId8" w:tooltip="Siglo XIII" w:history="1"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siglo XIII</w:t>
        </w:r>
      </w:hyperlink>
      <w:r w:rsidR="00EA0C82" w:rsidRPr="00C04A95">
        <w:rPr>
          <w:rFonts w:ascii="Arial" w:hAnsi="Arial" w:cs="Arial"/>
          <w:b/>
          <w:sz w:val="22"/>
          <w:szCs w:val="22"/>
        </w:rPr>
        <w:t xml:space="preserve"> atribuido al franciscano </w:t>
      </w:r>
      <w:hyperlink r:id="rId9" w:tooltip="Tomás de Celano" w:history="1"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Tomás de </w:t>
        </w:r>
        <w:proofErr w:type="spellStart"/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Celano</w:t>
        </w:r>
        <w:proofErr w:type="spellEnd"/>
      </w:hyperlink>
      <w:r w:rsidR="00EA0C82" w:rsidRPr="00C04A95">
        <w:rPr>
          <w:rFonts w:ascii="Arial" w:hAnsi="Arial" w:cs="Arial"/>
          <w:b/>
          <w:sz w:val="22"/>
          <w:szCs w:val="22"/>
        </w:rPr>
        <w:t xml:space="preserve"> (1200-1260), amigo y biógrafo de </w:t>
      </w:r>
      <w:hyperlink r:id="rId10" w:tooltip="San Francisco de Asís" w:history="1"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San Francisco de Asís</w:t>
        </w:r>
      </w:hyperlink>
      <w:r w:rsidR="00EA0C82" w:rsidRPr="00C04A95">
        <w:rPr>
          <w:rFonts w:ascii="Arial" w:hAnsi="Arial" w:cs="Arial"/>
          <w:b/>
          <w:sz w:val="22"/>
          <w:szCs w:val="22"/>
        </w:rPr>
        <w:t xml:space="preserve">. También se han considerado como posibles autores al Papa </w:t>
      </w:r>
      <w:hyperlink r:id="rId11" w:tooltip="Gregorio Magno" w:history="1"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Gregorio Magno</w:t>
        </w:r>
      </w:hyperlink>
      <w:r w:rsidR="00EA0C82" w:rsidRPr="00C04A95">
        <w:rPr>
          <w:rFonts w:ascii="Arial" w:hAnsi="Arial" w:cs="Arial"/>
          <w:b/>
          <w:sz w:val="22"/>
          <w:szCs w:val="22"/>
        </w:rPr>
        <w:t xml:space="preserve">, </w:t>
      </w:r>
      <w:hyperlink r:id="rId12" w:tooltip="San Bernardo de Claraval" w:history="1"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San Bernardo de </w:t>
        </w:r>
        <w:proofErr w:type="spellStart"/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Claraval</w:t>
        </w:r>
        <w:proofErr w:type="spellEnd"/>
      </w:hyperlink>
      <w:r w:rsidR="00EA0C82" w:rsidRPr="00C04A95">
        <w:rPr>
          <w:rFonts w:ascii="Arial" w:hAnsi="Arial" w:cs="Arial"/>
          <w:b/>
          <w:sz w:val="22"/>
          <w:szCs w:val="22"/>
        </w:rPr>
        <w:t xml:space="preserve"> o los frailes dominicos </w:t>
      </w:r>
      <w:proofErr w:type="spellStart"/>
      <w:r w:rsidR="00EA0C82" w:rsidRPr="00C04A95">
        <w:rPr>
          <w:rFonts w:ascii="Arial" w:hAnsi="Arial" w:cs="Arial"/>
          <w:b/>
          <w:sz w:val="22"/>
          <w:szCs w:val="22"/>
        </w:rPr>
        <w:t>Umbertus</w:t>
      </w:r>
      <w:proofErr w:type="spellEnd"/>
      <w:r w:rsidR="00EA0C82" w:rsidRPr="00C04A95">
        <w:rPr>
          <w:rFonts w:ascii="Arial" w:hAnsi="Arial" w:cs="Arial"/>
          <w:b/>
          <w:sz w:val="22"/>
          <w:szCs w:val="22"/>
        </w:rPr>
        <w:t xml:space="preserve"> y </w:t>
      </w:r>
      <w:hyperlink r:id="rId13" w:tooltip="Latino Malabranca" w:history="1">
        <w:proofErr w:type="spellStart"/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Frangipani</w:t>
        </w:r>
        <w:proofErr w:type="spellEnd"/>
      </w:hyperlink>
      <w:r w:rsidR="00EA0C82" w:rsidRPr="00C04A95">
        <w:rPr>
          <w:rFonts w:ascii="Arial" w:hAnsi="Arial" w:cs="Arial"/>
          <w:b/>
          <w:sz w:val="22"/>
          <w:szCs w:val="22"/>
        </w:rPr>
        <w:t xml:space="preserve">. Suele considerarse el mejor poema en </w:t>
      </w:r>
      <w:hyperlink r:id="rId14" w:tooltip="Latín medieval" w:history="1"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latín medieval</w:t>
        </w:r>
      </w:hyperlink>
      <w:r w:rsidR="00EA0C82" w:rsidRPr="00C04A95">
        <w:rPr>
          <w:rFonts w:ascii="Arial" w:hAnsi="Arial" w:cs="Arial"/>
          <w:b/>
          <w:sz w:val="22"/>
          <w:szCs w:val="22"/>
        </w:rPr>
        <w:t xml:space="preserve">, y difiere del latín clásico tanto por su acentuación (no cuantitativa) como por sus líneas en rima. El metro es </w:t>
      </w:r>
      <w:hyperlink r:id="rId15" w:tooltip="Métrica" w:history="1"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troca</w:t>
        </w:r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</w:t>
        </w:r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co</w:t>
        </w:r>
      </w:hyperlink>
      <w:r w:rsidR="00EA0C82" w:rsidRPr="00C04A95">
        <w:rPr>
          <w:rFonts w:ascii="Arial" w:hAnsi="Arial" w:cs="Arial"/>
          <w:b/>
          <w:sz w:val="22"/>
          <w:szCs w:val="22"/>
        </w:rPr>
        <w:t xml:space="preserve">. El poema describe el día del </w:t>
      </w:r>
      <w:hyperlink r:id="rId16" w:tooltip="Juicio Final" w:history="1"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Juicio Final</w:t>
        </w:r>
      </w:hyperlink>
      <w:r w:rsidR="00EA0C82" w:rsidRPr="00C04A95">
        <w:rPr>
          <w:rFonts w:ascii="Arial" w:hAnsi="Arial" w:cs="Arial"/>
          <w:b/>
          <w:sz w:val="22"/>
          <w:szCs w:val="22"/>
        </w:rPr>
        <w:t xml:space="preserve">, con la última </w:t>
      </w:r>
      <w:hyperlink r:id="rId17" w:tooltip="Trompeta" w:history="1"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tro</w:t>
        </w:r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</w:t>
        </w:r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peta</w:t>
        </w:r>
      </w:hyperlink>
      <w:r w:rsidR="00EA0C82" w:rsidRPr="00C04A95">
        <w:rPr>
          <w:rFonts w:ascii="Arial" w:hAnsi="Arial" w:cs="Arial"/>
          <w:b/>
          <w:sz w:val="22"/>
          <w:szCs w:val="22"/>
        </w:rPr>
        <w:t xml:space="preserve"> llamando a los muertos ante el trono </w:t>
      </w:r>
      <w:hyperlink r:id="rId18" w:tooltip="Dios" w:history="1"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divino</w:t>
        </w:r>
      </w:hyperlink>
      <w:r w:rsidR="00EA0C82" w:rsidRPr="00C04A95">
        <w:rPr>
          <w:rFonts w:ascii="Arial" w:hAnsi="Arial" w:cs="Arial"/>
          <w:b/>
          <w:sz w:val="22"/>
          <w:szCs w:val="22"/>
        </w:rPr>
        <w:t xml:space="preserve">, donde los elegidos se </w:t>
      </w:r>
      <w:hyperlink r:id="rId19" w:tooltip="Salvación" w:history="1"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salvarán</w:t>
        </w:r>
      </w:hyperlink>
      <w:r w:rsidR="00EA0C82" w:rsidRPr="00C04A95">
        <w:rPr>
          <w:rFonts w:ascii="Arial" w:hAnsi="Arial" w:cs="Arial"/>
          <w:b/>
          <w:sz w:val="22"/>
          <w:szCs w:val="22"/>
        </w:rPr>
        <w:t xml:space="preserve"> y los </w:t>
      </w:r>
      <w:hyperlink r:id="rId20" w:tooltip="Condenación" w:history="1"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condenados</w:t>
        </w:r>
      </w:hyperlink>
      <w:r w:rsidR="00EA0C82" w:rsidRPr="00C04A95">
        <w:rPr>
          <w:rFonts w:ascii="Arial" w:hAnsi="Arial" w:cs="Arial"/>
          <w:b/>
          <w:sz w:val="22"/>
          <w:szCs w:val="22"/>
        </w:rPr>
        <w:t xml:space="preserve"> serán arrojados a las </w:t>
      </w:r>
      <w:hyperlink r:id="rId21" w:tooltip="Infierno" w:history="1"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llamas ete</w:t>
        </w:r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</w:t>
        </w:r>
        <w:r w:rsidR="00EA0C82"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nas</w:t>
        </w:r>
      </w:hyperlink>
      <w:r w:rsidR="00EA0C82" w:rsidRPr="00C04A95">
        <w:rPr>
          <w:rFonts w:ascii="Arial" w:hAnsi="Arial" w:cs="Arial"/>
          <w:b/>
          <w:sz w:val="22"/>
          <w:szCs w:val="22"/>
        </w:rPr>
        <w:t>.</w:t>
      </w:r>
      <w:r w:rsidRPr="00C04A95">
        <w:rPr>
          <w:rFonts w:ascii="Arial" w:hAnsi="Arial" w:cs="Arial"/>
          <w:b/>
          <w:sz w:val="22"/>
          <w:szCs w:val="22"/>
        </w:rPr>
        <w:t xml:space="preserve"> </w:t>
      </w:r>
    </w:p>
    <w:p w:rsidR="00EA0C82" w:rsidRPr="00C04A95" w:rsidRDefault="00EA0C82" w:rsidP="00EA0C82">
      <w:pPr>
        <w:pStyle w:val="NormalWeb"/>
        <w:rPr>
          <w:rFonts w:ascii="Arial" w:hAnsi="Arial" w:cs="Arial"/>
          <w:b/>
          <w:sz w:val="22"/>
          <w:szCs w:val="22"/>
        </w:rPr>
      </w:pPr>
      <w:r w:rsidRPr="00C04A95">
        <w:rPr>
          <w:rFonts w:ascii="Arial" w:hAnsi="Arial" w:cs="Arial"/>
          <w:b/>
          <w:sz w:val="22"/>
          <w:szCs w:val="22"/>
        </w:rPr>
        <w:t xml:space="preserve">Este himno se usaba como </w:t>
      </w:r>
      <w:hyperlink r:id="rId22" w:tooltip="Secuencia (liturgia)" w:history="1">
        <w:r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secuencia</w:t>
        </w:r>
      </w:hyperlink>
      <w:r w:rsidRPr="00C04A95">
        <w:rPr>
          <w:rFonts w:ascii="Arial" w:hAnsi="Arial" w:cs="Arial"/>
          <w:b/>
          <w:sz w:val="22"/>
          <w:szCs w:val="22"/>
        </w:rPr>
        <w:t xml:space="preserve"> en la </w:t>
      </w:r>
      <w:hyperlink r:id="rId23" w:tooltip="Misa de Réquiem" w:history="1">
        <w:r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Misa de Réquiem</w:t>
        </w:r>
      </w:hyperlink>
      <w:r w:rsidRPr="00C04A95">
        <w:rPr>
          <w:rFonts w:ascii="Arial" w:hAnsi="Arial" w:cs="Arial"/>
          <w:b/>
          <w:sz w:val="22"/>
          <w:szCs w:val="22"/>
        </w:rPr>
        <w:t xml:space="preserve"> del </w:t>
      </w:r>
      <w:hyperlink r:id="rId24" w:tooltip="Rito romano" w:history="1">
        <w:r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rito romano</w:t>
        </w:r>
      </w:hyperlink>
      <w:r w:rsidRPr="00C04A95">
        <w:rPr>
          <w:rFonts w:ascii="Arial" w:hAnsi="Arial" w:cs="Arial"/>
          <w:b/>
          <w:sz w:val="22"/>
          <w:szCs w:val="22"/>
        </w:rPr>
        <w:t xml:space="preserve"> hasta 1970, pero no aparece en el </w:t>
      </w:r>
      <w:hyperlink r:id="rId25" w:tooltip="Misal Romano" w:history="1">
        <w:r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Misal Romano</w:t>
        </w:r>
      </w:hyperlink>
      <w:r w:rsidRPr="00C04A95">
        <w:rPr>
          <w:rFonts w:ascii="Arial" w:hAnsi="Arial" w:cs="Arial"/>
          <w:b/>
          <w:sz w:val="22"/>
          <w:szCs w:val="22"/>
        </w:rPr>
        <w:t xml:space="preserve"> de </w:t>
      </w:r>
      <w:hyperlink r:id="rId26" w:tooltip="1970" w:history="1">
        <w:r w:rsidRPr="00C04A9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1970</w:t>
        </w:r>
      </w:hyperlink>
    </w:p>
    <w:p w:rsidR="006F3321" w:rsidRDefault="006F3321" w:rsidP="008E75C0"/>
    <w:p w:rsidR="006F3321" w:rsidRDefault="00EA0C82" w:rsidP="008E75C0">
      <w:r>
        <w:rPr>
          <w:noProof/>
        </w:rPr>
        <w:drawing>
          <wp:inline distT="0" distB="0" distL="0" distR="0">
            <wp:extent cx="6567805" cy="895350"/>
            <wp:effectExtent l="1905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39127" t="49627" r="2826" b="40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C82" w:rsidRDefault="00EA0C82" w:rsidP="008E75C0"/>
    <w:tbl>
      <w:tblPr>
        <w:tblW w:w="10393" w:type="dxa"/>
        <w:tblCellSpacing w:w="15" w:type="dxa"/>
        <w:tblInd w:w="6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5953"/>
      </w:tblGrid>
      <w:tr w:rsidR="00EA0C82" w:rsidRPr="00EA0C82" w:rsidTr="00EA0C82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EA0C82" w:rsidRPr="00EA0C82" w:rsidRDefault="00C04A95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O</w:t>
            </w:r>
            <w:r w:rsidR="00EA0C82" w:rsidRPr="00EA0C82">
              <w:rPr>
                <w:rFonts w:ascii="Times New Roman" w:hAnsi="Times New Roman" w:cs="Times New Roman"/>
                <w:b/>
                <w:bCs/>
              </w:rPr>
              <w:t>riginal en latín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Dies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iræ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dies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illa,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Solvet sæclum in favilla,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Teste David cum Sibylla!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Quantus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tremor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est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futurus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quando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iudex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est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venturus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cuncta</w:t>
            </w:r>
            <w:proofErr w:type="gramEnd"/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stricte discussurus!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Tuba mirum spargens sonum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per sepulcra regionum,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coget</w:t>
            </w:r>
            <w:proofErr w:type="gramEnd"/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omnes ante thronum.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Mors stupebit et Natura,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cum resurget creatura,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iudicanti</w:t>
            </w:r>
            <w:proofErr w:type="gramEnd"/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responsura.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Liber scriptus proferetur,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in quo totum continetur,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unde</w:t>
            </w:r>
            <w:proofErr w:type="gramEnd"/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Mundus iudicetur.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Iudex ergo cum sedebit,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quidquid latet apparebit,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nihil</w:t>
            </w:r>
            <w:proofErr w:type="gramEnd"/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inultum remanebit.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Quid sum miser tunc dicturus?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Quem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patronum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rogaturus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  <w:i/>
                <w:iCs/>
              </w:rPr>
              <w:t>cum</w:t>
            </w:r>
            <w:proofErr w:type="gram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vix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iustus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sit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securus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>?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Rex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tremendæ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maiestatis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qui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salvandos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salvas gratis,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  <w:i/>
                <w:iCs/>
              </w:rPr>
              <w:t>salva</w:t>
            </w:r>
            <w:proofErr w:type="gram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me,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fons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pietatis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  <w:i/>
                <w:iCs/>
              </w:rPr>
              <w:t xml:space="preserve">Recordare,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Iesu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pie,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quod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sum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causa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tuæ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viæ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0C82">
              <w:rPr>
                <w:rFonts w:ascii="Times New Roman" w:hAnsi="Times New Roman" w:cs="Times New Roman"/>
                <w:i/>
                <w:iCs/>
              </w:rPr>
              <w:t>ne</w:t>
            </w:r>
            <w:proofErr w:type="spellEnd"/>
            <w:proofErr w:type="gram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me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perdas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illa die.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Quærens me, sedisti lassus,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redemisti crucem passus,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tantus</w:t>
            </w:r>
            <w:proofErr w:type="gramEnd"/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labor non sit cassus.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Iuste Iudex ultionis,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donum fac remissionis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  <w:i/>
                <w:iCs/>
              </w:rPr>
              <w:lastRenderedPageBreak/>
              <w:t>ante</w:t>
            </w:r>
            <w:proofErr w:type="gram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diem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rationis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Ingemisco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tamquam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reus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  <w:i/>
                <w:iCs/>
              </w:rPr>
              <w:t xml:space="preserve">culpa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rubet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vultus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meus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0C82">
              <w:rPr>
                <w:rFonts w:ascii="Times New Roman" w:hAnsi="Times New Roman" w:cs="Times New Roman"/>
                <w:i/>
                <w:iCs/>
              </w:rPr>
              <w:t>supplicanti</w:t>
            </w:r>
            <w:proofErr w:type="spellEnd"/>
            <w:proofErr w:type="gram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parce Deus.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Qui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Mariam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absolvisti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et latronem exaudisti,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mihi</w:t>
            </w:r>
            <w:proofErr w:type="gramEnd"/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quoque spem dedisti.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Preces meæ non sunt dignæ,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sed tu bonus fac benigne,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ne</w:t>
            </w:r>
            <w:proofErr w:type="gramEnd"/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perenni cremer igne.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Inter oves locum præsta,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et ab hædis me sequestra,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statuens</w:t>
            </w:r>
            <w:proofErr w:type="gramEnd"/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in parte dextra.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Confutatis maledictis,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flammis acribus addictis,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voca</w:t>
            </w:r>
            <w:proofErr w:type="gramEnd"/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me cum benedictis.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  <w:lang w:val="en-US"/>
              </w:rPr>
            </w:pPr>
            <w:r w:rsidRPr="00EA0C82">
              <w:rPr>
                <w:rFonts w:ascii="Times New Roman" w:hAnsi="Times New Roman" w:cs="Times New Roman"/>
                <w:i/>
                <w:iCs/>
                <w:lang w:val="en-US"/>
              </w:rPr>
              <w:t>Oro supplex et acclinis,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cor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contritum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quasi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cinis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0C82">
              <w:rPr>
                <w:rFonts w:ascii="Times New Roman" w:hAnsi="Times New Roman" w:cs="Times New Roman"/>
                <w:i/>
                <w:iCs/>
              </w:rPr>
              <w:t>gere</w:t>
            </w:r>
            <w:proofErr w:type="spellEnd"/>
            <w:proofErr w:type="gram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curam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mei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finis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  <w:i/>
                <w:iCs/>
              </w:rPr>
              <w:t xml:space="preserve">Lacrimosa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dies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illa,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  <w:i/>
                <w:iCs/>
              </w:rPr>
              <w:t xml:space="preserve">qua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resurget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ex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favilla</w:t>
            </w:r>
            <w:proofErr w:type="spellEnd"/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0C82">
              <w:rPr>
                <w:rFonts w:ascii="Times New Roman" w:hAnsi="Times New Roman" w:cs="Times New Roman"/>
                <w:i/>
                <w:iCs/>
              </w:rPr>
              <w:t>iudicandus</w:t>
            </w:r>
            <w:proofErr w:type="spellEnd"/>
            <w:proofErr w:type="gram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homo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reus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Huic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ergo parce, Deus.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  <w:i/>
                <w:iCs/>
              </w:rPr>
              <w:t xml:space="preserve">Pie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Iesu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Domine,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  <w:i/>
                <w:iCs/>
              </w:rPr>
              <w:t>dona</w:t>
            </w:r>
            <w:proofErr w:type="gram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eis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requiem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EA0C82">
              <w:rPr>
                <w:rFonts w:ascii="Times New Roman" w:hAnsi="Times New Roman" w:cs="Times New Roman"/>
                <w:i/>
                <w:iCs/>
              </w:rPr>
              <w:t>Amen</w:t>
            </w:r>
            <w:proofErr w:type="spellEnd"/>
            <w:r w:rsidRPr="00EA0C82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5908" w:type="dxa"/>
            <w:vAlign w:val="center"/>
            <w:hideMark/>
          </w:tcPr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  <w:b/>
                <w:bCs/>
              </w:rPr>
              <w:lastRenderedPageBreak/>
              <w:t>Traducción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1363" w:hanging="643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Día de la ira, aquel día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en que los siglos se reduzcan a cenizas;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</w:rPr>
              <w:t>como</w:t>
            </w:r>
            <w:proofErr w:type="gramEnd"/>
            <w:r w:rsidRPr="00EA0C82">
              <w:rPr>
                <w:rFonts w:ascii="Times New Roman" w:hAnsi="Times New Roman" w:cs="Times New Roman"/>
              </w:rPr>
              <w:t xml:space="preserve"> testigos el rey David y la Sibila.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¡Cuánto terror habrá en el futuro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cuando el juez haya de venir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</w:rPr>
              <w:t>a</w:t>
            </w:r>
            <w:proofErr w:type="gramEnd"/>
            <w:r w:rsidRPr="00EA0C82">
              <w:rPr>
                <w:rFonts w:ascii="Times New Roman" w:hAnsi="Times New Roman" w:cs="Times New Roman"/>
              </w:rPr>
              <w:t xml:space="preserve"> juzgar todo estrictamente!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La trompeta, esparciendo un sonido admirable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por los sepulcros de todos los reinos,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</w:rPr>
              <w:t>reunirá</w:t>
            </w:r>
            <w:proofErr w:type="gramEnd"/>
            <w:r w:rsidRPr="00EA0C82">
              <w:rPr>
                <w:rFonts w:ascii="Times New Roman" w:hAnsi="Times New Roman" w:cs="Times New Roman"/>
              </w:rPr>
              <w:t xml:space="preserve"> a todos ante el trono.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La muerte y la Naturaleza se asombrarán,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cuando resucite la criatura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</w:rPr>
              <w:t>para</w:t>
            </w:r>
            <w:proofErr w:type="gramEnd"/>
            <w:r w:rsidRPr="00EA0C82">
              <w:rPr>
                <w:rFonts w:ascii="Times New Roman" w:hAnsi="Times New Roman" w:cs="Times New Roman"/>
              </w:rPr>
              <w:t xml:space="preserve"> que responda ante su juez.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Aparecerá el libro escrito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en que se contiene todo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</w:rPr>
              <w:t>y</w:t>
            </w:r>
            <w:proofErr w:type="gramEnd"/>
            <w:r w:rsidRPr="00EA0C82">
              <w:rPr>
                <w:rFonts w:ascii="Times New Roman" w:hAnsi="Times New Roman" w:cs="Times New Roman"/>
              </w:rPr>
              <w:t xml:space="preserve"> con el que se juzgará al mundo.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Así, cuando el juez se siente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lo escondido se mostrará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</w:rPr>
              <w:t>y</w:t>
            </w:r>
            <w:proofErr w:type="gramEnd"/>
            <w:r w:rsidRPr="00EA0C82">
              <w:rPr>
                <w:rFonts w:ascii="Times New Roman" w:hAnsi="Times New Roman" w:cs="Times New Roman"/>
              </w:rPr>
              <w:t xml:space="preserve"> no habrá nada sin castigo.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¿Qué diré yo entonces, pobre de mí?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¿A qué protector rogaré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</w:rPr>
              <w:t>cuando</w:t>
            </w:r>
            <w:proofErr w:type="gramEnd"/>
            <w:r w:rsidRPr="00EA0C82">
              <w:rPr>
                <w:rFonts w:ascii="Times New Roman" w:hAnsi="Times New Roman" w:cs="Times New Roman"/>
              </w:rPr>
              <w:t xml:space="preserve"> apenas el justo esté seguro?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Rey de tremenda majestad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tú que, salvas gratuitamente a los que hay que salvar,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</w:rPr>
              <w:t>sálvame</w:t>
            </w:r>
            <w:proofErr w:type="gramEnd"/>
            <w:r w:rsidRPr="00EA0C82">
              <w:rPr>
                <w:rFonts w:ascii="Times New Roman" w:hAnsi="Times New Roman" w:cs="Times New Roman"/>
              </w:rPr>
              <w:t>, fuente de piedad.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Acuérdate, piadoso Jesús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de que soy la causa de tu calvario;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</w:rPr>
              <w:t>no</w:t>
            </w:r>
            <w:proofErr w:type="gramEnd"/>
            <w:r w:rsidRPr="00EA0C82">
              <w:rPr>
                <w:rFonts w:ascii="Times New Roman" w:hAnsi="Times New Roman" w:cs="Times New Roman"/>
              </w:rPr>
              <w:t xml:space="preserve"> me pierdas en este día.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Buscándome, te sentaste agotado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me redimiste sufriendo en la cruz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</w:rPr>
              <w:t>no</w:t>
            </w:r>
            <w:proofErr w:type="gramEnd"/>
            <w:r w:rsidRPr="00EA0C82">
              <w:rPr>
                <w:rFonts w:ascii="Times New Roman" w:hAnsi="Times New Roman" w:cs="Times New Roman"/>
              </w:rPr>
              <w:t xml:space="preserve"> sean vanos tantos trabajos.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Justo juez de venganza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concédeme el regalo del perdón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</w:rPr>
              <w:lastRenderedPageBreak/>
              <w:t>antes</w:t>
            </w:r>
            <w:proofErr w:type="gramEnd"/>
            <w:r w:rsidRPr="00EA0C82">
              <w:rPr>
                <w:rFonts w:ascii="Times New Roman" w:hAnsi="Times New Roman" w:cs="Times New Roman"/>
              </w:rPr>
              <w:t xml:space="preserve"> del día del juicio.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Grito, como un reo;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</w:rPr>
              <w:t>la</w:t>
            </w:r>
            <w:proofErr w:type="gramEnd"/>
            <w:r w:rsidRPr="00EA0C82">
              <w:rPr>
                <w:rFonts w:ascii="Times New Roman" w:hAnsi="Times New Roman" w:cs="Times New Roman"/>
              </w:rPr>
              <w:t xml:space="preserve"> culpa enrojece mi rostro.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Perdona, Señor, a este suplicante.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Tú, que absolviste a Magdalena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y escuchaste la súplica del ladrón,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</w:rPr>
              <w:t>me</w:t>
            </w:r>
            <w:proofErr w:type="gramEnd"/>
            <w:r w:rsidRPr="00EA0C82">
              <w:rPr>
                <w:rFonts w:ascii="Times New Roman" w:hAnsi="Times New Roman" w:cs="Times New Roman"/>
              </w:rPr>
              <w:t xml:space="preserve"> diste a mí también esperanza.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Mis plegarias no son dignas,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pero tú, al ser bueno, actúa con bondad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</w:rPr>
              <w:t>para</w:t>
            </w:r>
            <w:proofErr w:type="gramEnd"/>
            <w:r w:rsidRPr="00EA0C82">
              <w:rPr>
                <w:rFonts w:ascii="Times New Roman" w:hAnsi="Times New Roman" w:cs="Times New Roman"/>
              </w:rPr>
              <w:t xml:space="preserve"> que no arda en el fuego eterno.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Colócame entre tu rebaño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y sepárame de los machos cabríos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</w:rPr>
              <w:t>situándome</w:t>
            </w:r>
            <w:proofErr w:type="gramEnd"/>
            <w:r w:rsidRPr="00EA0C82">
              <w:rPr>
                <w:rFonts w:ascii="Times New Roman" w:hAnsi="Times New Roman" w:cs="Times New Roman"/>
              </w:rPr>
              <w:t xml:space="preserve"> a tu derecha.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Refutados los malditos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arrojados a las llamas voraces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</w:rPr>
              <w:t>hazme</w:t>
            </w:r>
            <w:proofErr w:type="gramEnd"/>
            <w:r w:rsidRPr="00EA0C82">
              <w:rPr>
                <w:rFonts w:ascii="Times New Roman" w:hAnsi="Times New Roman" w:cs="Times New Roman"/>
              </w:rPr>
              <w:t xml:space="preserve"> llamar entre los benditos.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Te lo ruego, suplicante y de rodillas,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el corazón acongojado, casi hecho cenizas: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</w:rPr>
              <w:t>hazte</w:t>
            </w:r>
            <w:proofErr w:type="gramEnd"/>
            <w:r w:rsidRPr="00EA0C82">
              <w:rPr>
                <w:rFonts w:ascii="Times New Roman" w:hAnsi="Times New Roman" w:cs="Times New Roman"/>
              </w:rPr>
              <w:t xml:space="preserve"> cargo de mi destino.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Día de lágrimas será aquel renombrado día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en que resucitará, del polvo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</w:rPr>
              <w:t>para</w:t>
            </w:r>
            <w:proofErr w:type="gramEnd"/>
            <w:r w:rsidRPr="00EA0C82">
              <w:rPr>
                <w:rFonts w:ascii="Times New Roman" w:hAnsi="Times New Roman" w:cs="Times New Roman"/>
              </w:rPr>
              <w:t xml:space="preserve"> el juicio, el hombre culpable.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A ése, pues, perdónalo, oh Dios.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Señor de piedad, Jesús,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EA0C82">
              <w:rPr>
                <w:rFonts w:ascii="Times New Roman" w:hAnsi="Times New Roman" w:cs="Times New Roman"/>
              </w:rPr>
              <w:t>concédeles</w:t>
            </w:r>
            <w:proofErr w:type="gramEnd"/>
            <w:r w:rsidRPr="00EA0C82">
              <w:rPr>
                <w:rFonts w:ascii="Times New Roman" w:hAnsi="Times New Roman" w:cs="Times New Roman"/>
              </w:rPr>
              <w:t xml:space="preserve"> el descanso.</w:t>
            </w:r>
          </w:p>
          <w:p w:rsidR="00EA0C82" w:rsidRPr="00EA0C82" w:rsidRDefault="00EA0C82" w:rsidP="00EA0C82">
            <w:pPr>
              <w:widowControl/>
              <w:autoSpaceDE/>
              <w:autoSpaceDN/>
              <w:adjustRightInd/>
              <w:ind w:left="720"/>
              <w:rPr>
                <w:rFonts w:ascii="Times New Roman" w:hAnsi="Times New Roman" w:cs="Times New Roman"/>
              </w:rPr>
            </w:pPr>
            <w:r w:rsidRPr="00EA0C82">
              <w:rPr>
                <w:rFonts w:ascii="Times New Roman" w:hAnsi="Times New Roman" w:cs="Times New Roman"/>
              </w:rPr>
              <w:t>Amén.</w:t>
            </w:r>
          </w:p>
        </w:tc>
      </w:tr>
    </w:tbl>
    <w:p w:rsidR="00EA0C82" w:rsidRDefault="00EA0C82" w:rsidP="00EA0C82">
      <w:pPr>
        <w:jc w:val="center"/>
      </w:pPr>
    </w:p>
    <w:p w:rsidR="00EA0C82" w:rsidRPr="00EA0C82" w:rsidRDefault="00EA0C82" w:rsidP="00EA0C82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E</w:t>
      </w:r>
      <w:r w:rsidRPr="00EA0C82">
        <w:rPr>
          <w:rFonts w:ascii="Arial" w:hAnsi="Arial" w:cs="Arial"/>
          <w:b/>
          <w:sz w:val="22"/>
          <w:szCs w:val="22"/>
        </w:rPr>
        <w:t>l poema debiera estar completo al terminar la antepenúltima estrofa. Algunos eruditos se pla</w:t>
      </w:r>
      <w:r w:rsidRPr="00EA0C82">
        <w:rPr>
          <w:rFonts w:ascii="Arial" w:hAnsi="Arial" w:cs="Arial"/>
          <w:b/>
          <w:sz w:val="22"/>
          <w:szCs w:val="22"/>
        </w:rPr>
        <w:t>n</w:t>
      </w:r>
      <w:r w:rsidRPr="00EA0C82">
        <w:rPr>
          <w:rFonts w:ascii="Arial" w:hAnsi="Arial" w:cs="Arial"/>
          <w:b/>
          <w:sz w:val="22"/>
          <w:szCs w:val="22"/>
        </w:rPr>
        <w:t xml:space="preserve">tean si la continuación es un añadido para servir a los fines de conveniencia litúrgica, ya que la última </w:t>
      </w:r>
      <w:hyperlink r:id="rId28" w:tooltip="Estrofa" w:history="1">
        <w:r w:rsidRPr="00EA0C8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estrofa</w:t>
        </w:r>
      </w:hyperlink>
      <w:r w:rsidRPr="00EA0C82">
        <w:rPr>
          <w:rFonts w:ascii="Arial" w:hAnsi="Arial" w:cs="Arial"/>
          <w:b/>
          <w:sz w:val="22"/>
          <w:szCs w:val="22"/>
        </w:rPr>
        <w:t xml:space="preserve"> rompe el esquema de rimas de tres versos en favor de </w:t>
      </w:r>
      <w:hyperlink r:id="rId29" w:tooltip="Dístico" w:history="1">
        <w:r w:rsidRPr="00EA0C8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dísticos</w:t>
        </w:r>
      </w:hyperlink>
      <w:r w:rsidRPr="00EA0C82">
        <w:rPr>
          <w:rFonts w:ascii="Arial" w:hAnsi="Arial" w:cs="Arial"/>
          <w:b/>
          <w:sz w:val="22"/>
          <w:szCs w:val="22"/>
        </w:rPr>
        <w:t xml:space="preserve"> rimados; además, los dos últimos versos abandonan la </w:t>
      </w:r>
      <w:hyperlink r:id="rId30" w:tooltip="Rima" w:history="1">
        <w:r w:rsidRPr="00EA0C8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rima</w:t>
        </w:r>
      </w:hyperlink>
      <w:r w:rsidRPr="00EA0C82">
        <w:rPr>
          <w:rFonts w:ascii="Arial" w:hAnsi="Arial" w:cs="Arial"/>
          <w:b/>
          <w:sz w:val="22"/>
          <w:szCs w:val="22"/>
        </w:rPr>
        <w:t xml:space="preserve"> en favor de la </w:t>
      </w:r>
      <w:hyperlink r:id="rId31" w:tooltip="Asonancia" w:history="1">
        <w:r w:rsidRPr="00EA0C8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asonancia</w:t>
        </w:r>
      </w:hyperlink>
      <w:r w:rsidRPr="00EA0C82">
        <w:rPr>
          <w:rFonts w:ascii="Arial" w:hAnsi="Arial" w:cs="Arial"/>
          <w:b/>
          <w:sz w:val="22"/>
          <w:szCs w:val="22"/>
        </w:rPr>
        <w:t xml:space="preserve">, y son </w:t>
      </w:r>
      <w:hyperlink r:id="rId32" w:tooltip="Cataléctico" w:history="1">
        <w:r w:rsidRPr="00EA0C8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catalécticos</w:t>
        </w:r>
      </w:hyperlink>
      <w:r w:rsidRPr="00EA0C82">
        <w:rPr>
          <w:rFonts w:ascii="Arial" w:hAnsi="Arial" w:cs="Arial"/>
          <w:b/>
          <w:sz w:val="22"/>
          <w:szCs w:val="22"/>
        </w:rPr>
        <w:t>.</w:t>
      </w:r>
    </w:p>
    <w:p w:rsidR="00EA0C82" w:rsidRPr="00EA0C82" w:rsidRDefault="00EA0C82" w:rsidP="002C0363">
      <w:pPr>
        <w:pStyle w:val="Ttulo2"/>
        <w:jc w:val="both"/>
        <w:rPr>
          <w:rFonts w:ascii="Arial" w:hAnsi="Arial" w:cs="Arial"/>
          <w:sz w:val="22"/>
          <w:szCs w:val="22"/>
        </w:rPr>
      </w:pPr>
      <w:r w:rsidRPr="00EA0C82">
        <w:rPr>
          <w:rStyle w:val="mw-headline"/>
          <w:rFonts w:ascii="Arial" w:hAnsi="Arial" w:cs="Arial"/>
          <w:sz w:val="22"/>
          <w:szCs w:val="22"/>
        </w:rPr>
        <w:t>Uso en la liturgia de rito romano</w:t>
      </w:r>
      <w:r w:rsidR="002C0363">
        <w:rPr>
          <w:rStyle w:val="mw-headline"/>
          <w:rFonts w:ascii="Arial" w:hAnsi="Arial" w:cs="Arial"/>
          <w:sz w:val="22"/>
          <w:szCs w:val="22"/>
        </w:rPr>
        <w:t xml:space="preserve">  </w:t>
      </w:r>
      <w:r w:rsidRPr="00EA0C82">
        <w:rPr>
          <w:rFonts w:ascii="Arial" w:hAnsi="Arial" w:cs="Arial"/>
          <w:sz w:val="22"/>
          <w:szCs w:val="22"/>
        </w:rPr>
        <w:t xml:space="preserve">A partir del siglo XIV se incorporó a la Misa de </w:t>
      </w:r>
      <w:proofErr w:type="spellStart"/>
      <w:r w:rsidRPr="00EA0C82">
        <w:rPr>
          <w:rFonts w:ascii="Arial" w:hAnsi="Arial" w:cs="Arial"/>
          <w:sz w:val="22"/>
          <w:szCs w:val="22"/>
        </w:rPr>
        <w:t>Requiem</w:t>
      </w:r>
      <w:proofErr w:type="spellEnd"/>
      <w:r w:rsidRPr="00EA0C82">
        <w:rPr>
          <w:rFonts w:ascii="Arial" w:hAnsi="Arial" w:cs="Arial"/>
          <w:sz w:val="22"/>
          <w:szCs w:val="22"/>
        </w:rPr>
        <w:t xml:space="preserve"> y el </w:t>
      </w:r>
      <w:hyperlink r:id="rId33" w:tooltip="Concilio de Trento" w:history="1">
        <w:r w:rsidRPr="00EA0C8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Co</w:t>
        </w:r>
        <w:r w:rsidRPr="00EA0C8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n</w:t>
        </w:r>
        <w:r w:rsidRPr="00EA0C8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cilio de Trento</w:t>
        </w:r>
      </w:hyperlink>
      <w:r w:rsidRPr="00EA0C82">
        <w:rPr>
          <w:rFonts w:ascii="Arial" w:hAnsi="Arial" w:cs="Arial"/>
          <w:sz w:val="22"/>
          <w:szCs w:val="22"/>
        </w:rPr>
        <w:t xml:space="preserve"> (1545–1563) lo confirmó como parte fija en esta Misa en la forma ordinaria del rito romano. Pablo VI suprimió toda la secuencia conforme a la reforma litúrgica expresada en el </w:t>
      </w:r>
      <w:hyperlink r:id="rId34" w:tooltip="Concilio Vaticano II" w:history="1">
        <w:r w:rsidRPr="00EA0C8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Conc</w:t>
        </w:r>
        <w:r w:rsidRPr="00EA0C8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i</w:t>
        </w:r>
        <w:r w:rsidRPr="00EA0C8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lio Vaticano II</w:t>
        </w:r>
      </w:hyperlink>
      <w:r w:rsidRPr="00EA0C82">
        <w:rPr>
          <w:rFonts w:ascii="Arial" w:hAnsi="Arial" w:cs="Arial"/>
          <w:sz w:val="22"/>
          <w:szCs w:val="22"/>
        </w:rPr>
        <w:t xml:space="preserve"> a través del documento </w:t>
      </w:r>
      <w:hyperlink r:id="rId35" w:tooltip="Sacrosantum Concilium (aún no redactado)" w:history="1">
        <w:proofErr w:type="spellStart"/>
        <w:r w:rsidRPr="00EA0C8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Sacrosantum</w:t>
        </w:r>
        <w:proofErr w:type="spellEnd"/>
        <w:r w:rsidRPr="00EA0C8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EA0C8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Concilium</w:t>
        </w:r>
        <w:proofErr w:type="spellEnd"/>
      </w:hyperlink>
    </w:p>
    <w:p w:rsidR="00EA0C82" w:rsidRPr="002C0363" w:rsidRDefault="00EA0C82" w:rsidP="002C0363">
      <w:pPr>
        <w:pStyle w:val="Ttulo2"/>
        <w:jc w:val="both"/>
        <w:rPr>
          <w:rFonts w:ascii="Arial" w:hAnsi="Arial" w:cs="Arial"/>
          <w:sz w:val="22"/>
          <w:szCs w:val="22"/>
        </w:rPr>
      </w:pPr>
      <w:r w:rsidRPr="00EA0C82">
        <w:rPr>
          <w:rStyle w:val="mw-headline"/>
          <w:rFonts w:ascii="Arial" w:hAnsi="Arial" w:cs="Arial"/>
          <w:sz w:val="22"/>
          <w:szCs w:val="22"/>
        </w:rPr>
        <w:t>Inspiración y comentario</w:t>
      </w:r>
      <w:r w:rsidR="002C0363">
        <w:rPr>
          <w:rStyle w:val="mw-headline"/>
          <w:rFonts w:ascii="Arial" w:hAnsi="Arial" w:cs="Arial"/>
          <w:sz w:val="22"/>
          <w:szCs w:val="22"/>
        </w:rPr>
        <w:t xml:space="preserve">  </w:t>
      </w:r>
      <w:r w:rsidRPr="00EA0C82">
        <w:rPr>
          <w:rFonts w:ascii="Arial" w:hAnsi="Arial" w:cs="Arial"/>
          <w:sz w:val="22"/>
          <w:szCs w:val="22"/>
        </w:rPr>
        <w:t xml:space="preserve">La inspiración para este himno parece venir de la </w:t>
      </w:r>
      <w:hyperlink r:id="rId36" w:tooltip="Vulgata" w:history="1">
        <w:r w:rsidRPr="00EA0C8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Vulgata</w:t>
        </w:r>
      </w:hyperlink>
      <w:r w:rsidRPr="00EA0C82">
        <w:rPr>
          <w:rFonts w:ascii="Arial" w:hAnsi="Arial" w:cs="Arial"/>
          <w:sz w:val="22"/>
          <w:szCs w:val="22"/>
        </w:rPr>
        <w:t xml:space="preserve"> latina en su traducción de </w:t>
      </w:r>
      <w:hyperlink r:id="rId37" w:tooltip="Libro de Sofonías" w:history="1">
        <w:r w:rsidRPr="00EA0C8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Sofonías</w:t>
        </w:r>
      </w:hyperlink>
      <w:r w:rsidRPr="00EA0C82">
        <w:rPr>
          <w:rFonts w:ascii="Arial" w:hAnsi="Arial" w:cs="Arial"/>
          <w:sz w:val="22"/>
          <w:szCs w:val="22"/>
        </w:rPr>
        <w:t xml:space="preserve"> I:15–16: Es interesante en la primera estrofa la mención de la </w:t>
      </w:r>
      <w:hyperlink r:id="rId38" w:tooltip="Sibila" w:history="1">
        <w:r w:rsidRPr="00EA0C8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Sibila</w:t>
        </w:r>
      </w:hyperlink>
      <w:r w:rsidRPr="00EA0C82">
        <w:rPr>
          <w:rFonts w:ascii="Arial" w:hAnsi="Arial" w:cs="Arial"/>
          <w:sz w:val="22"/>
          <w:szCs w:val="22"/>
        </w:rPr>
        <w:t xml:space="preserve">, que adquiere un carácter profético, anunciador del fin del mundo junto con el profeta David. El prestigio de las sibilas en el mundo católico parece deberse a su aparición (concretamente de la </w:t>
      </w:r>
      <w:hyperlink r:id="rId39" w:tooltip="Sibila de Cumas" w:history="1">
        <w:r w:rsidRPr="002C036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Sibila de Cumas</w:t>
        </w:r>
      </w:hyperlink>
      <w:r w:rsidRPr="002C0363">
        <w:rPr>
          <w:rFonts w:ascii="Arial" w:hAnsi="Arial" w:cs="Arial"/>
          <w:sz w:val="22"/>
          <w:szCs w:val="22"/>
        </w:rPr>
        <w:t xml:space="preserve">) en la </w:t>
      </w:r>
      <w:hyperlink r:id="rId40" w:tooltip="Bucólicas" w:history="1">
        <w:proofErr w:type="spellStart"/>
        <w:r w:rsidRPr="002C036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Egloga</w:t>
        </w:r>
        <w:proofErr w:type="spellEnd"/>
        <w:r w:rsidRPr="002C036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 xml:space="preserve"> IV</w:t>
        </w:r>
      </w:hyperlink>
      <w:r w:rsidRPr="002C0363">
        <w:rPr>
          <w:rFonts w:ascii="Arial" w:hAnsi="Arial" w:cs="Arial"/>
          <w:sz w:val="22"/>
          <w:szCs w:val="22"/>
        </w:rPr>
        <w:t xml:space="preserve"> de </w:t>
      </w:r>
      <w:hyperlink r:id="rId41" w:tooltip="Virgilio" w:history="1">
        <w:r w:rsidRPr="002C036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Virgilio</w:t>
        </w:r>
      </w:hyperlink>
      <w:r w:rsidRPr="002C0363">
        <w:rPr>
          <w:rFonts w:ascii="Arial" w:hAnsi="Arial" w:cs="Arial"/>
          <w:sz w:val="22"/>
          <w:szCs w:val="22"/>
        </w:rPr>
        <w:t>, tan apreciada por autores católicos de los primeros siglos.</w:t>
      </w:r>
    </w:p>
    <w:p w:rsidR="00EA0C82" w:rsidRPr="002C0363" w:rsidRDefault="00EA0C82" w:rsidP="002C0363">
      <w:pPr>
        <w:pStyle w:val="Ttulo2"/>
        <w:jc w:val="both"/>
        <w:rPr>
          <w:rFonts w:ascii="Arial" w:hAnsi="Arial" w:cs="Arial"/>
          <w:sz w:val="22"/>
          <w:szCs w:val="22"/>
        </w:rPr>
      </w:pPr>
      <w:r w:rsidRPr="002C0363">
        <w:rPr>
          <w:rStyle w:val="mw-headline"/>
          <w:rFonts w:ascii="Arial" w:hAnsi="Arial" w:cs="Arial"/>
          <w:sz w:val="22"/>
          <w:szCs w:val="22"/>
        </w:rPr>
        <w:t>Fuentes manuscritas</w:t>
      </w:r>
      <w:r w:rsidR="002C0363" w:rsidRPr="002C0363">
        <w:rPr>
          <w:rStyle w:val="mw-headline"/>
          <w:rFonts w:ascii="Arial" w:hAnsi="Arial" w:cs="Arial"/>
          <w:sz w:val="22"/>
          <w:szCs w:val="22"/>
        </w:rPr>
        <w:t xml:space="preserve">  </w:t>
      </w:r>
      <w:r w:rsidRPr="002C0363">
        <w:rPr>
          <w:rFonts w:ascii="Arial" w:hAnsi="Arial" w:cs="Arial"/>
          <w:sz w:val="22"/>
          <w:szCs w:val="22"/>
        </w:rPr>
        <w:t xml:space="preserve">El texto más antiguo se encuentra, con algunas variaciones menores, en un manuscrito del siglo XIII que se conserva en la Biblioteca Nacional de </w:t>
      </w:r>
      <w:hyperlink r:id="rId42" w:tooltip="Nápoles" w:history="1">
        <w:r w:rsidRPr="002C036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Nápoles</w:t>
        </w:r>
      </w:hyperlink>
      <w:r w:rsidRPr="002C0363">
        <w:rPr>
          <w:rFonts w:ascii="Arial" w:hAnsi="Arial" w:cs="Arial"/>
          <w:sz w:val="22"/>
          <w:szCs w:val="22"/>
        </w:rPr>
        <w:t xml:space="preserve">. Se trata de un Misal franciscano que se puede datar entre 1253–1255, puesto que no contiene el nombre de </w:t>
      </w:r>
      <w:hyperlink r:id="rId43" w:tooltip="Santa Clara de Asís" w:history="1">
        <w:r w:rsidRPr="002C0363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Santa Clara de Asís</w:t>
        </w:r>
      </w:hyperlink>
      <w:r w:rsidRPr="002C0363">
        <w:rPr>
          <w:rFonts w:ascii="Arial" w:hAnsi="Arial" w:cs="Arial"/>
          <w:sz w:val="22"/>
          <w:szCs w:val="22"/>
        </w:rPr>
        <w:t>, canonizada en 1255 y que sin duda figuraría si el manuscrito fuera posterior a esa fecha.</w:t>
      </w:r>
    </w:p>
    <w:sectPr w:rsidR="00EA0C82" w:rsidRPr="002C0363" w:rsidSect="00D40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41EF9"/>
    <w:multiLevelType w:val="multilevel"/>
    <w:tmpl w:val="D9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6"/>
  </w:num>
  <w:num w:numId="3">
    <w:abstractNumId w:val="22"/>
  </w:num>
  <w:num w:numId="4">
    <w:abstractNumId w:val="18"/>
  </w:num>
  <w:num w:numId="5">
    <w:abstractNumId w:val="15"/>
  </w:num>
  <w:num w:numId="6">
    <w:abstractNumId w:val="32"/>
  </w:num>
  <w:num w:numId="7">
    <w:abstractNumId w:val="23"/>
  </w:num>
  <w:num w:numId="8">
    <w:abstractNumId w:val="6"/>
  </w:num>
  <w:num w:numId="9">
    <w:abstractNumId w:val="13"/>
  </w:num>
  <w:num w:numId="10">
    <w:abstractNumId w:val="8"/>
  </w:num>
  <w:num w:numId="11">
    <w:abstractNumId w:val="36"/>
  </w:num>
  <w:num w:numId="12">
    <w:abstractNumId w:val="2"/>
  </w:num>
  <w:num w:numId="13">
    <w:abstractNumId w:val="41"/>
  </w:num>
  <w:num w:numId="14">
    <w:abstractNumId w:val="44"/>
  </w:num>
  <w:num w:numId="15">
    <w:abstractNumId w:val="33"/>
  </w:num>
  <w:num w:numId="16">
    <w:abstractNumId w:val="9"/>
  </w:num>
  <w:num w:numId="17">
    <w:abstractNumId w:val="21"/>
  </w:num>
  <w:num w:numId="18">
    <w:abstractNumId w:val="42"/>
  </w:num>
  <w:num w:numId="19">
    <w:abstractNumId w:val="17"/>
  </w:num>
  <w:num w:numId="20">
    <w:abstractNumId w:val="14"/>
  </w:num>
  <w:num w:numId="21">
    <w:abstractNumId w:val="11"/>
  </w:num>
  <w:num w:numId="22">
    <w:abstractNumId w:val="28"/>
  </w:num>
  <w:num w:numId="23">
    <w:abstractNumId w:val="35"/>
  </w:num>
  <w:num w:numId="24">
    <w:abstractNumId w:val="12"/>
  </w:num>
  <w:num w:numId="25">
    <w:abstractNumId w:val="20"/>
  </w:num>
  <w:num w:numId="26">
    <w:abstractNumId w:val="26"/>
  </w:num>
  <w:num w:numId="27">
    <w:abstractNumId w:val="5"/>
  </w:num>
  <w:num w:numId="28">
    <w:abstractNumId w:val="27"/>
  </w:num>
  <w:num w:numId="29">
    <w:abstractNumId w:val="16"/>
  </w:num>
  <w:num w:numId="30">
    <w:abstractNumId w:val="25"/>
  </w:num>
  <w:num w:numId="31">
    <w:abstractNumId w:val="40"/>
  </w:num>
  <w:num w:numId="32">
    <w:abstractNumId w:val="3"/>
  </w:num>
  <w:num w:numId="33">
    <w:abstractNumId w:val="29"/>
  </w:num>
  <w:num w:numId="34">
    <w:abstractNumId w:val="7"/>
  </w:num>
  <w:num w:numId="35">
    <w:abstractNumId w:val="34"/>
  </w:num>
  <w:num w:numId="36">
    <w:abstractNumId w:val="4"/>
  </w:num>
  <w:num w:numId="37">
    <w:abstractNumId w:val="0"/>
  </w:num>
  <w:num w:numId="38">
    <w:abstractNumId w:val="37"/>
  </w:num>
  <w:num w:numId="39">
    <w:abstractNumId w:val="1"/>
  </w:num>
  <w:num w:numId="40">
    <w:abstractNumId w:val="30"/>
  </w:num>
  <w:num w:numId="41">
    <w:abstractNumId w:val="45"/>
  </w:num>
  <w:num w:numId="42">
    <w:abstractNumId w:val="10"/>
  </w:num>
  <w:num w:numId="43">
    <w:abstractNumId w:val="19"/>
  </w:num>
  <w:num w:numId="44">
    <w:abstractNumId w:val="43"/>
  </w:num>
  <w:num w:numId="45">
    <w:abstractNumId w:val="39"/>
  </w:num>
  <w:num w:numId="46">
    <w:abstractNumId w:val="31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7244"/>
    <w:rsid w:val="000618B5"/>
    <w:rsid w:val="000824EF"/>
    <w:rsid w:val="00084B19"/>
    <w:rsid w:val="000927E9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363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A0931"/>
    <w:rsid w:val="004A1561"/>
    <w:rsid w:val="004A1935"/>
    <w:rsid w:val="004A780F"/>
    <w:rsid w:val="004B1731"/>
    <w:rsid w:val="004B5D2C"/>
    <w:rsid w:val="004C1D41"/>
    <w:rsid w:val="004C4B07"/>
    <w:rsid w:val="004C7C54"/>
    <w:rsid w:val="004E1424"/>
    <w:rsid w:val="004F5C96"/>
    <w:rsid w:val="004F67A1"/>
    <w:rsid w:val="004F6B77"/>
    <w:rsid w:val="00507496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300FF"/>
    <w:rsid w:val="006417DB"/>
    <w:rsid w:val="00642F7A"/>
    <w:rsid w:val="006569D3"/>
    <w:rsid w:val="006621C2"/>
    <w:rsid w:val="00665971"/>
    <w:rsid w:val="00670487"/>
    <w:rsid w:val="00671510"/>
    <w:rsid w:val="006832CF"/>
    <w:rsid w:val="006878DC"/>
    <w:rsid w:val="006A0F30"/>
    <w:rsid w:val="006A110E"/>
    <w:rsid w:val="006A46DC"/>
    <w:rsid w:val="006B057E"/>
    <w:rsid w:val="006B6134"/>
    <w:rsid w:val="006B700D"/>
    <w:rsid w:val="006B7ED4"/>
    <w:rsid w:val="006C7BED"/>
    <w:rsid w:val="006D37BC"/>
    <w:rsid w:val="006E71BA"/>
    <w:rsid w:val="006F2B54"/>
    <w:rsid w:val="006F3321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64F9"/>
    <w:rsid w:val="0079674C"/>
    <w:rsid w:val="007A00AB"/>
    <w:rsid w:val="007B1D7B"/>
    <w:rsid w:val="007B23D9"/>
    <w:rsid w:val="007C2603"/>
    <w:rsid w:val="007C3FFD"/>
    <w:rsid w:val="007C5650"/>
    <w:rsid w:val="007C6F2C"/>
    <w:rsid w:val="007D1A02"/>
    <w:rsid w:val="007E2266"/>
    <w:rsid w:val="007E3C2D"/>
    <w:rsid w:val="00811AAE"/>
    <w:rsid w:val="00811DF0"/>
    <w:rsid w:val="00821737"/>
    <w:rsid w:val="008265BE"/>
    <w:rsid w:val="008438E6"/>
    <w:rsid w:val="00864A6E"/>
    <w:rsid w:val="008745FF"/>
    <w:rsid w:val="00875BF4"/>
    <w:rsid w:val="00875D2B"/>
    <w:rsid w:val="008775FC"/>
    <w:rsid w:val="00882718"/>
    <w:rsid w:val="00891547"/>
    <w:rsid w:val="008963F0"/>
    <w:rsid w:val="008B5BF2"/>
    <w:rsid w:val="008B6AFB"/>
    <w:rsid w:val="008C0873"/>
    <w:rsid w:val="008C255B"/>
    <w:rsid w:val="008C2C96"/>
    <w:rsid w:val="008C4101"/>
    <w:rsid w:val="008C73C7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7BF9"/>
    <w:rsid w:val="0098702A"/>
    <w:rsid w:val="009875BE"/>
    <w:rsid w:val="0099640C"/>
    <w:rsid w:val="009B7B26"/>
    <w:rsid w:val="009B7D31"/>
    <w:rsid w:val="009C66AD"/>
    <w:rsid w:val="009C6F00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6E3E"/>
    <w:rsid w:val="00AE07E2"/>
    <w:rsid w:val="00AE1375"/>
    <w:rsid w:val="00B05483"/>
    <w:rsid w:val="00B10D75"/>
    <w:rsid w:val="00B25434"/>
    <w:rsid w:val="00B3789C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854"/>
    <w:rsid w:val="00B92370"/>
    <w:rsid w:val="00B9599D"/>
    <w:rsid w:val="00BA0BCB"/>
    <w:rsid w:val="00BA0F54"/>
    <w:rsid w:val="00BA5785"/>
    <w:rsid w:val="00BB26AA"/>
    <w:rsid w:val="00BC0950"/>
    <w:rsid w:val="00BC4A86"/>
    <w:rsid w:val="00BD2421"/>
    <w:rsid w:val="00BF2E15"/>
    <w:rsid w:val="00BF5852"/>
    <w:rsid w:val="00C00C42"/>
    <w:rsid w:val="00C04A95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E50ED"/>
    <w:rsid w:val="00CE5AFD"/>
    <w:rsid w:val="00CF5727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A0071"/>
    <w:rsid w:val="00DB2958"/>
    <w:rsid w:val="00DC04BC"/>
    <w:rsid w:val="00DC07E1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0C82"/>
    <w:rsid w:val="00EA54F5"/>
    <w:rsid w:val="00EB2002"/>
    <w:rsid w:val="00EC5E49"/>
    <w:rsid w:val="00EC776F"/>
    <w:rsid w:val="00ED0267"/>
    <w:rsid w:val="00ED0FFD"/>
    <w:rsid w:val="00ED3017"/>
    <w:rsid w:val="00EE3F66"/>
    <w:rsid w:val="00EE4CA6"/>
    <w:rsid w:val="00EE6600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iglo_XIII" TargetMode="External"/><Relationship Id="rId13" Type="http://schemas.openxmlformats.org/officeDocument/2006/relationships/hyperlink" Target="https://es.wikipedia.org/wiki/Latino_Malabranca" TargetMode="External"/><Relationship Id="rId18" Type="http://schemas.openxmlformats.org/officeDocument/2006/relationships/hyperlink" Target="https://es.wikipedia.org/wiki/Dios" TargetMode="External"/><Relationship Id="rId26" Type="http://schemas.openxmlformats.org/officeDocument/2006/relationships/hyperlink" Target="https://es.wikipedia.org/wiki/1970" TargetMode="External"/><Relationship Id="rId39" Type="http://schemas.openxmlformats.org/officeDocument/2006/relationships/hyperlink" Target="https://es.wikipedia.org/wiki/Sibila_de_Cumas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Infierno" TargetMode="External"/><Relationship Id="rId34" Type="http://schemas.openxmlformats.org/officeDocument/2006/relationships/hyperlink" Target="https://es.wikipedia.org/wiki/Concilio_Vaticano_II" TargetMode="External"/><Relationship Id="rId42" Type="http://schemas.openxmlformats.org/officeDocument/2006/relationships/hyperlink" Target="https://es.wikipedia.org/wiki/N%C3%A1poles" TargetMode="External"/><Relationship Id="rId7" Type="http://schemas.openxmlformats.org/officeDocument/2006/relationships/hyperlink" Target="https://es.wikipedia.org/wiki/Lat%C3%ADn" TargetMode="External"/><Relationship Id="rId12" Type="http://schemas.openxmlformats.org/officeDocument/2006/relationships/hyperlink" Target="https://es.wikipedia.org/wiki/San_Bernardo_de_Claraval" TargetMode="External"/><Relationship Id="rId17" Type="http://schemas.openxmlformats.org/officeDocument/2006/relationships/hyperlink" Target="https://es.wikipedia.org/wiki/Trompeta" TargetMode="External"/><Relationship Id="rId25" Type="http://schemas.openxmlformats.org/officeDocument/2006/relationships/hyperlink" Target="https://es.wikipedia.org/wiki/Misal_Romano" TargetMode="External"/><Relationship Id="rId33" Type="http://schemas.openxmlformats.org/officeDocument/2006/relationships/hyperlink" Target="https://es.wikipedia.org/wiki/Concilio_de_Trento" TargetMode="External"/><Relationship Id="rId38" Type="http://schemas.openxmlformats.org/officeDocument/2006/relationships/hyperlink" Target="https://es.wikipedia.org/wiki/Sibil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Juicio_Final" TargetMode="External"/><Relationship Id="rId20" Type="http://schemas.openxmlformats.org/officeDocument/2006/relationships/hyperlink" Target="https://es.wikipedia.org/wiki/Condenaci%C3%B3n" TargetMode="External"/><Relationship Id="rId29" Type="http://schemas.openxmlformats.org/officeDocument/2006/relationships/hyperlink" Target="https://es.wikipedia.org/wiki/D%C3%ADstico" TargetMode="External"/><Relationship Id="rId41" Type="http://schemas.openxmlformats.org/officeDocument/2006/relationships/hyperlink" Target="https://es.wikipedia.org/wiki/Virgili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Himno" TargetMode="External"/><Relationship Id="rId11" Type="http://schemas.openxmlformats.org/officeDocument/2006/relationships/hyperlink" Target="https://es.wikipedia.org/wiki/Gregorio_Magno" TargetMode="External"/><Relationship Id="rId24" Type="http://schemas.openxmlformats.org/officeDocument/2006/relationships/hyperlink" Target="https://es.wikipedia.org/wiki/Rito_romano" TargetMode="External"/><Relationship Id="rId32" Type="http://schemas.openxmlformats.org/officeDocument/2006/relationships/hyperlink" Target="https://es.wikipedia.org/wiki/Catal%C3%A9ctico" TargetMode="External"/><Relationship Id="rId37" Type="http://schemas.openxmlformats.org/officeDocument/2006/relationships/hyperlink" Target="https://es.wikipedia.org/wiki/Libro_de_Sofon%C3%ADas" TargetMode="External"/><Relationship Id="rId40" Type="http://schemas.openxmlformats.org/officeDocument/2006/relationships/hyperlink" Target="https://es.wikipedia.org/wiki/Buc%C3%B3licas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M%C3%A9trica" TargetMode="External"/><Relationship Id="rId23" Type="http://schemas.openxmlformats.org/officeDocument/2006/relationships/hyperlink" Target="https://es.wikipedia.org/wiki/Misa_de_R%C3%A9quiem" TargetMode="External"/><Relationship Id="rId28" Type="http://schemas.openxmlformats.org/officeDocument/2006/relationships/hyperlink" Target="https://es.wikipedia.org/wiki/Estrofa" TargetMode="External"/><Relationship Id="rId36" Type="http://schemas.openxmlformats.org/officeDocument/2006/relationships/hyperlink" Target="https://es.wikipedia.org/wiki/Vulgata" TargetMode="External"/><Relationship Id="rId10" Type="http://schemas.openxmlformats.org/officeDocument/2006/relationships/hyperlink" Target="https://es.wikipedia.org/wiki/San_Francisco_de_As%C3%ADs" TargetMode="External"/><Relationship Id="rId19" Type="http://schemas.openxmlformats.org/officeDocument/2006/relationships/hyperlink" Target="https://es.wikipedia.org/wiki/Salvaci%C3%B3n" TargetMode="External"/><Relationship Id="rId31" Type="http://schemas.openxmlformats.org/officeDocument/2006/relationships/hyperlink" Target="https://es.wikipedia.org/wiki/Asonanci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Tom%C3%A1s_de_Celano" TargetMode="External"/><Relationship Id="rId14" Type="http://schemas.openxmlformats.org/officeDocument/2006/relationships/hyperlink" Target="https://es.wikipedia.org/wiki/Lat%C3%ADn_medieval" TargetMode="External"/><Relationship Id="rId22" Type="http://schemas.openxmlformats.org/officeDocument/2006/relationships/hyperlink" Target="https://es.wikipedia.org/wiki/Secuencia_%28liturgia%29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s://es.wikipedia.org/wiki/Rima" TargetMode="External"/><Relationship Id="rId35" Type="http://schemas.openxmlformats.org/officeDocument/2006/relationships/hyperlink" Target="https://es.wikipedia.org/w/index.php?title=Sacrosantum_Concilium&amp;action=edit&amp;redlink=1" TargetMode="External"/><Relationship Id="rId43" Type="http://schemas.openxmlformats.org/officeDocument/2006/relationships/hyperlink" Target="https://es.wikipedia.org/wiki/Santa_Clara_de_As%C3%AD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1319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PC</cp:lastModifiedBy>
  <cp:revision>2</cp:revision>
  <cp:lastPrinted>2016-11-13T06:43:00Z</cp:lastPrinted>
  <dcterms:created xsi:type="dcterms:W3CDTF">2016-11-28T09:30:00Z</dcterms:created>
  <dcterms:modified xsi:type="dcterms:W3CDTF">2016-11-28T09:30:00Z</dcterms:modified>
</cp:coreProperties>
</file>