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ED" w:rsidRPr="00711AD7" w:rsidRDefault="00ED26E2" w:rsidP="00EB01ED">
      <w:pPr>
        <w:pStyle w:val="Ttulo1"/>
        <w:jc w:val="center"/>
        <w:rPr>
          <w:color w:val="FF0000"/>
        </w:rPr>
      </w:pPr>
      <w:proofErr w:type="spellStart"/>
      <w:r>
        <w:rPr>
          <w:color w:val="FF0000"/>
        </w:rPr>
        <w:t>Victimae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Paschali</w:t>
      </w:r>
      <w:proofErr w:type="spellEnd"/>
      <w:r>
        <w:rPr>
          <w:color w:val="FF0000"/>
        </w:rPr>
        <w:t xml:space="preserve"> L</w:t>
      </w:r>
      <w:r w:rsidR="00EB01ED" w:rsidRPr="00711AD7">
        <w:rPr>
          <w:color w:val="FF0000"/>
        </w:rPr>
        <w:t>aud</w:t>
      </w:r>
      <w:r>
        <w:rPr>
          <w:color w:val="FF0000"/>
        </w:rPr>
        <w:t>es</w:t>
      </w:r>
      <w:r w:rsidR="00EB01ED" w:rsidRPr="00711AD7">
        <w:rPr>
          <w:color w:val="FF0000"/>
        </w:rPr>
        <w:t xml:space="preserve"> </w:t>
      </w:r>
    </w:p>
    <w:p w:rsidR="00B82289" w:rsidRPr="00ED26E2" w:rsidRDefault="00EB01ED" w:rsidP="00B82289">
      <w:pPr>
        <w:pStyle w:val="NormalWeb"/>
        <w:rPr>
          <w:rFonts w:ascii="Arial" w:hAnsi="Arial" w:cs="Arial"/>
          <w:b/>
        </w:rPr>
      </w:pPr>
      <w:r w:rsidRPr="00711AD7">
        <w:rPr>
          <w:rFonts w:ascii="Arial" w:hAnsi="Arial" w:cs="Arial"/>
          <w:b/>
          <w:i/>
          <w:color w:val="7030A0"/>
        </w:rPr>
        <w:t>.</w:t>
      </w:r>
      <w:proofErr w:type="spellStart"/>
      <w:r w:rsidR="00B82289" w:rsidRPr="00ED26E2">
        <w:rPr>
          <w:rFonts w:ascii="Arial" w:hAnsi="Arial" w:cs="Arial"/>
          <w:b/>
          <w:bCs/>
          <w:i/>
          <w:iCs/>
        </w:rPr>
        <w:t>Victimae</w:t>
      </w:r>
      <w:proofErr w:type="spellEnd"/>
      <w:r w:rsidR="00B82289" w:rsidRPr="00ED26E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B82289" w:rsidRPr="00ED26E2">
        <w:rPr>
          <w:rFonts w:ascii="Arial" w:hAnsi="Arial" w:cs="Arial"/>
          <w:b/>
          <w:bCs/>
          <w:i/>
          <w:iCs/>
        </w:rPr>
        <w:t>paschali</w:t>
      </w:r>
      <w:proofErr w:type="spellEnd"/>
      <w:r w:rsidR="00B82289" w:rsidRPr="00ED26E2">
        <w:rPr>
          <w:rFonts w:ascii="Arial" w:hAnsi="Arial" w:cs="Arial"/>
          <w:b/>
          <w:bCs/>
          <w:i/>
          <w:iCs/>
        </w:rPr>
        <w:t xml:space="preserve"> laudes</w:t>
      </w:r>
      <w:r w:rsidR="00B82289" w:rsidRPr="00ED26E2">
        <w:rPr>
          <w:rFonts w:ascii="Arial" w:hAnsi="Arial" w:cs="Arial"/>
          <w:b/>
        </w:rPr>
        <w:t xml:space="preserve"> es una </w:t>
      </w:r>
      <w:hyperlink r:id="rId6" w:tooltip="Secuencia (liturgia)" w:history="1">
        <w:r w:rsidR="00B82289" w:rsidRPr="00ED26E2">
          <w:rPr>
            <w:rStyle w:val="Hipervnculo"/>
            <w:rFonts w:ascii="Arial" w:hAnsi="Arial" w:cs="Arial"/>
            <w:b/>
            <w:color w:val="auto"/>
            <w:u w:val="none"/>
          </w:rPr>
          <w:t>secuencia</w:t>
        </w:r>
      </w:hyperlink>
      <w:r w:rsidR="00B82289" w:rsidRPr="00ED26E2">
        <w:rPr>
          <w:rFonts w:ascii="Arial" w:hAnsi="Arial" w:cs="Arial"/>
          <w:b/>
        </w:rPr>
        <w:t xml:space="preserve"> prescrita por la </w:t>
      </w:r>
      <w:hyperlink r:id="rId7" w:tooltip="Iglesia católica" w:history="1">
        <w:r w:rsidR="00B82289" w:rsidRPr="00ED26E2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="00B82289" w:rsidRPr="00ED26E2">
        <w:rPr>
          <w:rFonts w:ascii="Arial" w:hAnsi="Arial" w:cs="Arial"/>
          <w:b/>
        </w:rPr>
        <w:t xml:space="preserve"> para la </w:t>
      </w:r>
      <w:hyperlink r:id="rId8" w:tooltip="Misa" w:history="1">
        <w:r w:rsidR="00B82289" w:rsidRPr="00ED26E2">
          <w:rPr>
            <w:rStyle w:val="Hipervnculo"/>
            <w:rFonts w:ascii="Arial" w:hAnsi="Arial" w:cs="Arial"/>
            <w:b/>
            <w:color w:val="auto"/>
            <w:u w:val="none"/>
          </w:rPr>
          <w:t>Misa</w:t>
        </w:r>
      </w:hyperlink>
      <w:r w:rsidR="00B82289" w:rsidRPr="00ED26E2">
        <w:rPr>
          <w:rFonts w:ascii="Arial" w:hAnsi="Arial" w:cs="Arial"/>
          <w:b/>
        </w:rPr>
        <w:t xml:space="preserve"> del </w:t>
      </w:r>
      <w:hyperlink r:id="rId9" w:tooltip="Pascua" w:history="1">
        <w:r w:rsidR="00B82289" w:rsidRPr="00ED26E2">
          <w:rPr>
            <w:rStyle w:val="Hipervnculo"/>
            <w:rFonts w:ascii="Arial" w:hAnsi="Arial" w:cs="Arial"/>
            <w:b/>
            <w:color w:val="auto"/>
            <w:u w:val="none"/>
          </w:rPr>
          <w:t>d</w:t>
        </w:r>
        <w:r w:rsidR="00B82289" w:rsidRPr="00ED26E2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="00B82289" w:rsidRPr="00ED26E2">
          <w:rPr>
            <w:rStyle w:val="Hipervnculo"/>
            <w:rFonts w:ascii="Arial" w:hAnsi="Arial" w:cs="Arial"/>
            <w:b/>
            <w:color w:val="auto"/>
            <w:u w:val="none"/>
          </w:rPr>
          <w:t>mingo de Pascua</w:t>
        </w:r>
      </w:hyperlink>
      <w:r w:rsidR="00B82289" w:rsidRPr="00ED26E2">
        <w:rPr>
          <w:rFonts w:ascii="Arial" w:hAnsi="Arial" w:cs="Arial"/>
          <w:b/>
        </w:rPr>
        <w:t>.</w:t>
      </w:r>
      <w:r w:rsidR="00ED26E2" w:rsidRPr="00ED26E2">
        <w:rPr>
          <w:rFonts w:ascii="Arial" w:hAnsi="Arial" w:cs="Arial"/>
          <w:b/>
        </w:rPr>
        <w:t xml:space="preserve">   </w:t>
      </w:r>
      <w:r w:rsidR="00B82289" w:rsidRPr="00ED26E2">
        <w:rPr>
          <w:rFonts w:ascii="Arial" w:hAnsi="Arial" w:cs="Arial"/>
          <w:b/>
        </w:rPr>
        <w:t xml:space="preserve">Su creación se atribuye a </w:t>
      </w:r>
      <w:hyperlink r:id="rId10" w:tooltip="Wipo de Burgundia" w:history="1">
        <w:proofErr w:type="spellStart"/>
        <w:r w:rsidR="00B82289" w:rsidRPr="00ED26E2">
          <w:rPr>
            <w:rStyle w:val="Hipervnculo"/>
            <w:rFonts w:ascii="Arial" w:hAnsi="Arial" w:cs="Arial"/>
            <w:b/>
            <w:color w:val="auto"/>
            <w:u w:val="none"/>
          </w:rPr>
          <w:t>Wipo</w:t>
        </w:r>
        <w:proofErr w:type="spellEnd"/>
        <w:r w:rsidR="00B82289" w:rsidRPr="00ED26E2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</w:t>
        </w:r>
        <w:proofErr w:type="spellStart"/>
        <w:r w:rsidR="00B82289" w:rsidRPr="00ED26E2">
          <w:rPr>
            <w:rStyle w:val="Hipervnculo"/>
            <w:rFonts w:ascii="Arial" w:hAnsi="Arial" w:cs="Arial"/>
            <w:b/>
            <w:color w:val="auto"/>
            <w:u w:val="none"/>
          </w:rPr>
          <w:t>Burgundia</w:t>
        </w:r>
        <w:proofErr w:type="spellEnd"/>
      </w:hyperlink>
      <w:r w:rsidR="00B82289" w:rsidRPr="00ED26E2">
        <w:rPr>
          <w:rFonts w:ascii="Arial" w:hAnsi="Arial" w:cs="Arial"/>
          <w:b/>
        </w:rPr>
        <w:t xml:space="preserve">, monje del siglo XI que fue capellán de </w:t>
      </w:r>
      <w:hyperlink r:id="rId11" w:tooltip="Conrado II" w:history="1">
        <w:r w:rsidR="00B82289" w:rsidRPr="00ED26E2">
          <w:rPr>
            <w:rStyle w:val="Hipervnculo"/>
            <w:rFonts w:ascii="Arial" w:hAnsi="Arial" w:cs="Arial"/>
            <w:b/>
            <w:color w:val="auto"/>
            <w:u w:val="none"/>
          </w:rPr>
          <w:t>Conrado II</w:t>
        </w:r>
      </w:hyperlink>
      <w:r w:rsidR="00B82289" w:rsidRPr="00ED26E2">
        <w:rPr>
          <w:rFonts w:ascii="Arial" w:hAnsi="Arial" w:cs="Arial"/>
          <w:b/>
        </w:rPr>
        <w:t>, pero ta</w:t>
      </w:r>
      <w:r w:rsidR="00B82289" w:rsidRPr="00ED26E2">
        <w:rPr>
          <w:rFonts w:ascii="Arial" w:hAnsi="Arial" w:cs="Arial"/>
          <w:b/>
        </w:rPr>
        <w:t>m</w:t>
      </w:r>
      <w:r w:rsidR="00B82289" w:rsidRPr="00ED26E2">
        <w:rPr>
          <w:rFonts w:ascii="Arial" w:hAnsi="Arial" w:cs="Arial"/>
          <w:b/>
        </w:rPr>
        <w:t xml:space="preserve">bién se ha adjudicado a </w:t>
      </w:r>
      <w:hyperlink r:id="rId12" w:tooltip="Notker Balbulus" w:history="1">
        <w:proofErr w:type="spellStart"/>
        <w:r w:rsidR="00B82289" w:rsidRPr="00ED26E2">
          <w:rPr>
            <w:rStyle w:val="Hipervnculo"/>
            <w:rFonts w:ascii="Arial" w:hAnsi="Arial" w:cs="Arial"/>
            <w:b/>
            <w:color w:val="auto"/>
            <w:u w:val="none"/>
          </w:rPr>
          <w:t>Notker</w:t>
        </w:r>
        <w:proofErr w:type="spellEnd"/>
        <w:r w:rsidR="00B82289" w:rsidRPr="00ED26E2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B82289" w:rsidRPr="00ED26E2">
          <w:rPr>
            <w:rStyle w:val="Hipervnculo"/>
            <w:rFonts w:ascii="Arial" w:hAnsi="Arial" w:cs="Arial"/>
            <w:b/>
            <w:color w:val="auto"/>
            <w:u w:val="none"/>
          </w:rPr>
          <w:t>Balbulus</w:t>
        </w:r>
        <w:proofErr w:type="spellEnd"/>
      </w:hyperlink>
      <w:r w:rsidR="00B82289" w:rsidRPr="00ED26E2">
        <w:rPr>
          <w:rFonts w:ascii="Arial" w:hAnsi="Arial" w:cs="Arial"/>
          <w:b/>
        </w:rPr>
        <w:t xml:space="preserve">, </w:t>
      </w:r>
      <w:hyperlink r:id="rId13" w:tooltip="Roberto II de Francia" w:history="1">
        <w:r w:rsidR="00B82289" w:rsidRPr="00ED26E2">
          <w:rPr>
            <w:rStyle w:val="Hipervnculo"/>
            <w:rFonts w:ascii="Arial" w:hAnsi="Arial" w:cs="Arial"/>
            <w:b/>
            <w:color w:val="auto"/>
            <w:u w:val="none"/>
          </w:rPr>
          <w:t>Roberto II de Francia</w:t>
        </w:r>
      </w:hyperlink>
      <w:r w:rsidR="00B82289" w:rsidRPr="00ED26E2">
        <w:rPr>
          <w:rFonts w:ascii="Arial" w:hAnsi="Arial" w:cs="Arial"/>
          <w:b/>
        </w:rPr>
        <w:t xml:space="preserve"> y </w:t>
      </w:r>
      <w:hyperlink r:id="rId14" w:tooltip="Adán de San Víctor" w:history="1">
        <w:r w:rsidR="00B82289" w:rsidRPr="00ED26E2">
          <w:rPr>
            <w:rStyle w:val="Hipervnculo"/>
            <w:rFonts w:ascii="Arial" w:hAnsi="Arial" w:cs="Arial"/>
            <w:b/>
            <w:color w:val="auto"/>
            <w:u w:val="none"/>
          </w:rPr>
          <w:t>Adán de San Víctor</w:t>
        </w:r>
      </w:hyperlink>
      <w:r w:rsidR="00B82289" w:rsidRPr="00ED26E2">
        <w:rPr>
          <w:rFonts w:ascii="Arial" w:hAnsi="Arial" w:cs="Arial"/>
          <w:b/>
        </w:rPr>
        <w:t>.</w:t>
      </w:r>
    </w:p>
    <w:p w:rsidR="00ED26E2" w:rsidRDefault="00B82289" w:rsidP="00B82289">
      <w:pPr>
        <w:pStyle w:val="NormalWeb"/>
        <w:rPr>
          <w:rFonts w:ascii="Arial" w:hAnsi="Arial" w:cs="Arial"/>
          <w:b/>
        </w:rPr>
      </w:pPr>
      <w:r w:rsidRPr="00ED26E2">
        <w:rPr>
          <w:rFonts w:ascii="Arial" w:hAnsi="Arial" w:cs="Arial"/>
          <w:b/>
        </w:rPr>
        <w:t>Se trata de una de las cuatro secuencias medievales que se conservaron al hacer la unif</w:t>
      </w:r>
      <w:r w:rsidRPr="00ED26E2">
        <w:rPr>
          <w:rFonts w:ascii="Arial" w:hAnsi="Arial" w:cs="Arial"/>
          <w:b/>
        </w:rPr>
        <w:t>i</w:t>
      </w:r>
      <w:r w:rsidRPr="00ED26E2">
        <w:rPr>
          <w:rFonts w:ascii="Arial" w:hAnsi="Arial" w:cs="Arial"/>
          <w:b/>
        </w:rPr>
        <w:t xml:space="preserve">cación del </w:t>
      </w:r>
      <w:hyperlink r:id="rId15" w:tooltip="Misa tridentina" w:history="1">
        <w:r w:rsidRPr="00ED26E2">
          <w:rPr>
            <w:rStyle w:val="Hipervnculo"/>
            <w:rFonts w:ascii="Arial" w:hAnsi="Arial" w:cs="Arial"/>
            <w:b/>
            <w:color w:val="auto"/>
            <w:u w:val="none"/>
          </w:rPr>
          <w:t>misal</w:t>
        </w:r>
      </w:hyperlink>
      <w:r w:rsidRPr="00ED26E2">
        <w:rPr>
          <w:rFonts w:ascii="Arial" w:hAnsi="Arial" w:cs="Arial"/>
          <w:b/>
        </w:rPr>
        <w:t xml:space="preserve"> tras el </w:t>
      </w:r>
      <w:hyperlink r:id="rId16" w:tooltip="Concilio de Trento" w:history="1">
        <w:r w:rsidRPr="00ED26E2">
          <w:rPr>
            <w:rStyle w:val="Hipervnculo"/>
            <w:rFonts w:ascii="Arial" w:hAnsi="Arial" w:cs="Arial"/>
            <w:b/>
            <w:color w:val="auto"/>
            <w:u w:val="none"/>
          </w:rPr>
          <w:t>Concilio de Trento</w:t>
        </w:r>
      </w:hyperlink>
      <w:r w:rsidRPr="00ED26E2">
        <w:rPr>
          <w:rFonts w:ascii="Arial" w:hAnsi="Arial" w:cs="Arial"/>
          <w:b/>
        </w:rPr>
        <w:t>, pues antes de esta decisión pontificia varias fiestas o solemnidades contaban con secuencias propias</w:t>
      </w:r>
      <w:hyperlink r:id="rId17" w:anchor="cite_note-1" w:history="1">
        <w:r w:rsidRPr="00ED26E2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1</w:t>
        </w:r>
      </w:hyperlink>
      <w:r w:rsidRPr="00ED26E2">
        <w:rPr>
          <w:rFonts w:ascii="Arial" w:hAnsi="Arial" w:cs="Arial"/>
          <w:b/>
        </w:rPr>
        <w:t xml:space="preserve"> y se podía escoger entre alred</w:t>
      </w:r>
      <w:r w:rsidRPr="00ED26E2">
        <w:rPr>
          <w:rFonts w:ascii="Arial" w:hAnsi="Arial" w:cs="Arial"/>
          <w:b/>
        </w:rPr>
        <w:t>e</w:t>
      </w:r>
      <w:r w:rsidRPr="00ED26E2">
        <w:rPr>
          <w:rFonts w:ascii="Arial" w:hAnsi="Arial" w:cs="Arial"/>
          <w:b/>
        </w:rPr>
        <w:t>dor de 16 secuencias para la solemnidad de la Pascua.</w:t>
      </w:r>
      <w:hyperlink r:id="rId18" w:anchor="cite_note-2" w:history="1">
        <w:r w:rsidRPr="00ED26E2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2</w:t>
        </w:r>
      </w:hyperlink>
      <w:r w:rsidRPr="00ED26E2">
        <w:rPr>
          <w:rFonts w:ascii="Arial" w:hAnsi="Arial" w:cs="Arial"/>
          <w:b/>
        </w:rPr>
        <w:t xml:space="preserve"> </w:t>
      </w:r>
    </w:p>
    <w:p w:rsidR="00B82289" w:rsidRPr="00ED26E2" w:rsidRDefault="00B82289" w:rsidP="00B82289">
      <w:pPr>
        <w:pStyle w:val="NormalWeb"/>
        <w:rPr>
          <w:rFonts w:ascii="Arial" w:hAnsi="Arial" w:cs="Arial"/>
          <w:b/>
        </w:rPr>
      </w:pPr>
      <w:r w:rsidRPr="00ED26E2">
        <w:rPr>
          <w:rFonts w:ascii="Arial" w:hAnsi="Arial" w:cs="Arial"/>
          <w:b/>
        </w:rPr>
        <w:t>El misal de Pablo VI mantuvo su uso.</w:t>
      </w:r>
    </w:p>
    <w:tbl>
      <w:tblPr>
        <w:tblW w:w="9917" w:type="dxa"/>
        <w:jc w:val="center"/>
        <w:tblCellSpacing w:w="22" w:type="dxa"/>
        <w:tblInd w:w="557" w:type="dxa"/>
        <w:tblBorders>
          <w:top w:val="outset" w:sz="6" w:space="0" w:color="003366"/>
          <w:left w:val="outset" w:sz="6" w:space="0" w:color="003366"/>
          <w:bottom w:val="outset" w:sz="6" w:space="0" w:color="003366"/>
          <w:right w:val="outset" w:sz="6" w:space="0" w:color="003366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9"/>
        <w:gridCol w:w="4858"/>
      </w:tblGrid>
      <w:tr w:rsidR="00B82289" w:rsidRPr="00B82289" w:rsidTr="00ED26E2">
        <w:trPr>
          <w:tblCellSpacing w:w="22" w:type="dxa"/>
          <w:jc w:val="center"/>
        </w:trPr>
        <w:tc>
          <w:tcPr>
            <w:tcW w:w="9829" w:type="dxa"/>
            <w:gridSpan w:val="2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shd w:val="clear" w:color="auto" w:fill="F5F5F5"/>
            <w:hideMark/>
          </w:tcPr>
          <w:p w:rsidR="00B82289" w:rsidRPr="00B82289" w:rsidRDefault="00B82289" w:rsidP="00B822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82289">
              <w:rPr>
                <w:rFonts w:ascii="Verdana" w:hAnsi="Verdana" w:cs="Times New Roman"/>
                <w:b/>
                <w:bCs/>
                <w:color w:val="000066"/>
                <w:sz w:val="20"/>
                <w:szCs w:val="20"/>
                <w:lang w:val="es-ES_tradnl"/>
              </w:rPr>
              <w:t xml:space="preserve">VICTIMAE PASCHALI LAUDES 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br/>
              <w:t xml:space="preserve">(Secuencia de la fiesta de Pascua) </w:t>
            </w:r>
          </w:p>
        </w:tc>
      </w:tr>
      <w:tr w:rsidR="00B82289" w:rsidRPr="00B82289" w:rsidTr="00ED26E2">
        <w:trPr>
          <w:trHeight w:val="900"/>
          <w:tblCellSpacing w:w="22" w:type="dxa"/>
          <w:jc w:val="center"/>
        </w:trPr>
        <w:tc>
          <w:tcPr>
            <w:tcW w:w="4993" w:type="dxa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shd w:val="clear" w:color="auto" w:fill="F5F5F5"/>
            <w:hideMark/>
          </w:tcPr>
          <w:p w:rsidR="00B82289" w:rsidRPr="00B82289" w:rsidRDefault="00B82289" w:rsidP="00B822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n-US"/>
              </w:rPr>
              <w:t>Victimae paschali laudes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n-US"/>
              </w:rPr>
              <w:br/>
              <w:t>inmolent Christiani.</w:t>
            </w:r>
          </w:p>
          <w:p w:rsidR="00B82289" w:rsidRPr="00B82289" w:rsidRDefault="00B82289" w:rsidP="00B822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n-US"/>
              </w:rPr>
              <w:t>Agnus redemit oves: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n-US"/>
              </w:rPr>
              <w:br/>
              <w:t>Christus innocens Patri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n-US"/>
              </w:rPr>
              <w:br/>
              <w:t>reconciliavit pecatores.</w:t>
            </w:r>
          </w:p>
          <w:p w:rsidR="00B82289" w:rsidRPr="00B82289" w:rsidRDefault="00B82289" w:rsidP="00B822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Mors</w:t>
            </w:r>
            <w:proofErr w:type="spellEnd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 et vita </w:t>
            </w:r>
            <w:proofErr w:type="spellStart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duello</w:t>
            </w:r>
            <w:proofErr w:type="spellEnd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 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br/>
            </w:r>
            <w:proofErr w:type="spellStart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conflixere</w:t>
            </w:r>
            <w:proofErr w:type="spellEnd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 mirando: 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br/>
              <w:t xml:space="preserve">dux vitae </w:t>
            </w:r>
            <w:proofErr w:type="spellStart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mortuus</w:t>
            </w:r>
            <w:proofErr w:type="spellEnd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, 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br/>
            </w:r>
            <w:proofErr w:type="spellStart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regnat</w:t>
            </w:r>
            <w:proofErr w:type="spellEnd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vivus</w:t>
            </w:r>
            <w:proofErr w:type="spellEnd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.</w:t>
            </w:r>
          </w:p>
          <w:p w:rsidR="00B82289" w:rsidRPr="00B82289" w:rsidRDefault="00B82289" w:rsidP="00B822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Dic</w:t>
            </w:r>
            <w:proofErr w:type="spellEnd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nobis</w:t>
            </w:r>
            <w:proofErr w:type="spellEnd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Maria</w:t>
            </w:r>
            <w:proofErr w:type="spellEnd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, quid </w:t>
            </w:r>
            <w:proofErr w:type="spellStart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vidisti</w:t>
            </w:r>
            <w:proofErr w:type="spellEnd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 in </w:t>
            </w:r>
            <w:proofErr w:type="spellStart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via</w:t>
            </w:r>
            <w:proofErr w:type="spellEnd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? </w:t>
            </w:r>
            <w:proofErr w:type="spellStart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Sepulcrum</w:t>
            </w:r>
            <w:proofErr w:type="spellEnd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 Christi </w:t>
            </w:r>
            <w:proofErr w:type="spellStart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viventis</w:t>
            </w:r>
            <w:proofErr w:type="spellEnd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, 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br/>
              <w:t xml:space="preserve">et gloriam </w:t>
            </w:r>
            <w:proofErr w:type="spellStart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vidi</w:t>
            </w:r>
            <w:proofErr w:type="spellEnd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resurgentis</w:t>
            </w:r>
            <w:proofErr w:type="spellEnd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, 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br/>
            </w:r>
            <w:proofErr w:type="spellStart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angelicos</w:t>
            </w:r>
            <w:proofErr w:type="spellEnd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 testes, </w:t>
            </w:r>
            <w:proofErr w:type="spellStart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sudarium</w:t>
            </w:r>
            <w:proofErr w:type="spellEnd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 et vestes</w:t>
            </w:r>
          </w:p>
          <w:p w:rsidR="00B82289" w:rsidRPr="00B82289" w:rsidRDefault="00B82289" w:rsidP="00B822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n-US"/>
              </w:rPr>
              <w:t xml:space="preserve">Surrexit Christus spes mea; 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n-US"/>
              </w:rPr>
              <w:br/>
              <w:t xml:space="preserve">precedet suos in Galileam. 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n-US"/>
              </w:rPr>
              <w:br/>
              <w:t xml:space="preserve">Scimus Christum surrexisse 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n-US"/>
              </w:rPr>
              <w:br/>
              <w:t>a mortuis vere.</w:t>
            </w:r>
          </w:p>
          <w:p w:rsidR="00B82289" w:rsidRPr="00B82289" w:rsidRDefault="00B82289" w:rsidP="00B822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Tu </w:t>
            </w:r>
            <w:proofErr w:type="spellStart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nobis</w:t>
            </w:r>
            <w:proofErr w:type="spellEnd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victor</w:t>
            </w:r>
            <w:proofErr w:type="spellEnd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Rex</w:t>
            </w:r>
            <w:proofErr w:type="spellEnd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, miserere.</w:t>
            </w:r>
          </w:p>
          <w:p w:rsidR="00B82289" w:rsidRPr="00B82289" w:rsidRDefault="00B82289" w:rsidP="00B822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Amen</w:t>
            </w:r>
            <w:proofErr w:type="spellEnd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. </w:t>
            </w:r>
            <w:proofErr w:type="spellStart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Alleluia</w:t>
            </w:r>
            <w:proofErr w:type="spellEnd"/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4792" w:type="dxa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shd w:val="clear" w:color="auto" w:fill="F5F5F5"/>
            <w:hideMark/>
          </w:tcPr>
          <w:p w:rsidR="00B82289" w:rsidRPr="00B82289" w:rsidRDefault="00B82289" w:rsidP="00B822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A la Víctima pascual 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br/>
              <w:t>ofrezcan alabanzas los cristianos.</w:t>
            </w:r>
          </w:p>
          <w:p w:rsidR="00B82289" w:rsidRPr="00B82289" w:rsidRDefault="00B82289" w:rsidP="00B822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El Cordero redimió a las ovejas: 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br/>
              <w:t xml:space="preserve">Cristo inocente 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br/>
              <w:t>reconcilió a los pecadores con el Padre.</w:t>
            </w:r>
          </w:p>
          <w:p w:rsidR="00B82289" w:rsidRPr="00B82289" w:rsidRDefault="00B82289" w:rsidP="00B822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La muerte y la Vida se enfrentaron 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br/>
              <w:t xml:space="preserve">en lucha singular. 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br/>
              <w:t xml:space="preserve">El dueño de la Vida, que había muerto, 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br/>
              <w:t>reina vivo.</w:t>
            </w:r>
          </w:p>
          <w:p w:rsidR="00B82289" w:rsidRPr="00B82289" w:rsidRDefault="00B82289" w:rsidP="00B822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Dinos, María, qué has visto en el camino? Vi el sepu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l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cro de Cristo viviente 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br/>
              <w:t xml:space="preserve">y la gloria del que resucitó, 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br/>
              <w:t>a unos ángeles, el sudario y los vestidos.</w:t>
            </w:r>
          </w:p>
          <w:p w:rsidR="00B82289" w:rsidRPr="00B82289" w:rsidRDefault="00B82289" w:rsidP="00B822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Resucitó Cristo, mi esperanza; 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br/>
              <w:t xml:space="preserve">precederá en Galilea a los suyos 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br/>
              <w:t>Sabemos que Cristo verdaderamente resucitó de e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n</w:t>
            </w: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>tre los muertos.</w:t>
            </w:r>
          </w:p>
          <w:p w:rsidR="00B82289" w:rsidRPr="00B82289" w:rsidRDefault="00B82289" w:rsidP="00B822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Tú, Rey victorioso, ten piedad </w:t>
            </w:r>
          </w:p>
          <w:p w:rsidR="00B82289" w:rsidRPr="00B82289" w:rsidRDefault="00B82289" w:rsidP="00B822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82289">
              <w:rPr>
                <w:rFonts w:ascii="Verdana" w:hAnsi="Verdana" w:cs="Times New Roman"/>
                <w:color w:val="000066"/>
                <w:sz w:val="20"/>
                <w:szCs w:val="20"/>
                <w:lang w:val="es-ES_tradnl"/>
              </w:rPr>
              <w:t xml:space="preserve">Amen, Aleluya. </w:t>
            </w:r>
          </w:p>
        </w:tc>
      </w:tr>
      <w:tr w:rsidR="00B82289" w:rsidRPr="00B82289" w:rsidTr="00ED26E2">
        <w:trPr>
          <w:trHeight w:val="1935"/>
          <w:tblCellSpacing w:w="22" w:type="dxa"/>
          <w:jc w:val="center"/>
        </w:trPr>
        <w:tc>
          <w:tcPr>
            <w:tcW w:w="9829" w:type="dxa"/>
            <w:gridSpan w:val="2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shd w:val="clear" w:color="auto" w:fill="F5F5F5"/>
            <w:hideMark/>
          </w:tcPr>
          <w:p w:rsidR="00B82289" w:rsidRPr="00ED26E2" w:rsidRDefault="00ED26E2" w:rsidP="00ED26E2">
            <w:pPr>
              <w:widowControl/>
              <w:autoSpaceDE/>
              <w:autoSpaceDN/>
              <w:adjustRightInd/>
              <w:rPr>
                <w:b/>
                <w:i/>
                <w:iCs/>
                <w:sz w:val="22"/>
                <w:szCs w:val="22"/>
              </w:rPr>
            </w:pPr>
            <w:r w:rsidRPr="00ED26E2">
              <w:rPr>
                <w:b/>
                <w:sz w:val="22"/>
                <w:szCs w:val="22"/>
              </w:rPr>
              <w:t xml:space="preserve">Diversas composiciones musicales se han preparado a lo largo del tiempo para el texto: hay composiciones </w:t>
            </w:r>
            <w:hyperlink r:id="rId19" w:tooltip="Renacimiento" w:history="1">
              <w:r w:rsidRPr="00ED26E2">
                <w:rPr>
                  <w:rStyle w:val="Hipervnculo"/>
                  <w:b/>
                  <w:color w:val="auto"/>
                  <w:sz w:val="22"/>
                  <w:szCs w:val="22"/>
                  <w:u w:val="none"/>
                </w:rPr>
                <w:t>renacentistas</w:t>
              </w:r>
            </w:hyperlink>
            <w:r w:rsidRPr="00ED26E2">
              <w:rPr>
                <w:b/>
                <w:sz w:val="22"/>
                <w:szCs w:val="22"/>
              </w:rPr>
              <w:t xml:space="preserve"> y </w:t>
            </w:r>
            <w:hyperlink r:id="rId20" w:tooltip="Barroco" w:history="1">
              <w:r w:rsidRPr="00ED26E2">
                <w:rPr>
                  <w:rStyle w:val="Hipervnculo"/>
                  <w:b/>
                  <w:color w:val="auto"/>
                  <w:sz w:val="22"/>
                  <w:szCs w:val="22"/>
                  <w:u w:val="none"/>
                </w:rPr>
                <w:t>barrocas</w:t>
              </w:r>
            </w:hyperlink>
            <w:r w:rsidRPr="00ED26E2">
              <w:rPr>
                <w:b/>
                <w:sz w:val="22"/>
                <w:szCs w:val="22"/>
              </w:rPr>
              <w:t xml:space="preserve">, por ejemplo, de </w:t>
            </w:r>
            <w:hyperlink r:id="rId21" w:tooltip="Antoine Busnois" w:history="1">
              <w:proofErr w:type="spellStart"/>
              <w:r w:rsidRPr="00ED26E2">
                <w:rPr>
                  <w:rStyle w:val="Hipervnculo"/>
                  <w:b/>
                  <w:color w:val="auto"/>
                  <w:sz w:val="22"/>
                  <w:szCs w:val="22"/>
                  <w:u w:val="none"/>
                </w:rPr>
                <w:t>Busnois</w:t>
              </w:r>
              <w:proofErr w:type="spellEnd"/>
            </w:hyperlink>
            <w:r w:rsidRPr="00ED26E2">
              <w:rPr>
                <w:b/>
                <w:sz w:val="22"/>
                <w:szCs w:val="22"/>
              </w:rPr>
              <w:t xml:space="preserve">, </w:t>
            </w:r>
            <w:hyperlink r:id="rId22" w:tooltip="Josquin des Prez" w:history="1">
              <w:proofErr w:type="spellStart"/>
              <w:r w:rsidRPr="00ED26E2">
                <w:rPr>
                  <w:rStyle w:val="Hipervnculo"/>
                  <w:b/>
                  <w:color w:val="auto"/>
                  <w:sz w:val="22"/>
                  <w:szCs w:val="22"/>
                  <w:u w:val="none"/>
                </w:rPr>
                <w:t>Josquin</w:t>
              </w:r>
              <w:proofErr w:type="spellEnd"/>
            </w:hyperlink>
            <w:r w:rsidRPr="00ED26E2">
              <w:rPr>
                <w:b/>
                <w:sz w:val="22"/>
                <w:szCs w:val="22"/>
              </w:rPr>
              <w:t xml:space="preserve">, </w:t>
            </w:r>
            <w:hyperlink r:id="rId23" w:tooltip="Orlando di Lasso" w:history="1">
              <w:proofErr w:type="spellStart"/>
              <w:r w:rsidRPr="00ED26E2">
                <w:rPr>
                  <w:rStyle w:val="Hipervnculo"/>
                  <w:b/>
                  <w:color w:val="auto"/>
                  <w:sz w:val="22"/>
                  <w:szCs w:val="22"/>
                  <w:u w:val="none"/>
                </w:rPr>
                <w:t>Lasso</w:t>
              </w:r>
              <w:proofErr w:type="spellEnd"/>
            </w:hyperlink>
            <w:r w:rsidRPr="00ED26E2">
              <w:rPr>
                <w:b/>
                <w:sz w:val="22"/>
                <w:szCs w:val="22"/>
              </w:rPr>
              <w:t xml:space="preserve">, </w:t>
            </w:r>
            <w:hyperlink r:id="rId24" w:tooltip="Adrian Willaert" w:history="1">
              <w:proofErr w:type="spellStart"/>
              <w:r w:rsidRPr="00ED26E2">
                <w:rPr>
                  <w:rStyle w:val="Hipervnculo"/>
                  <w:b/>
                  <w:color w:val="auto"/>
                  <w:sz w:val="22"/>
                  <w:szCs w:val="22"/>
                  <w:u w:val="none"/>
                </w:rPr>
                <w:t>W</w:t>
              </w:r>
              <w:r w:rsidRPr="00ED26E2">
                <w:rPr>
                  <w:rStyle w:val="Hipervnculo"/>
                  <w:b/>
                  <w:color w:val="auto"/>
                  <w:sz w:val="22"/>
                  <w:szCs w:val="22"/>
                  <w:u w:val="none"/>
                </w:rPr>
                <w:t>i</w:t>
              </w:r>
              <w:r w:rsidRPr="00ED26E2">
                <w:rPr>
                  <w:rStyle w:val="Hipervnculo"/>
                  <w:b/>
                  <w:color w:val="auto"/>
                  <w:sz w:val="22"/>
                  <w:szCs w:val="22"/>
                  <w:u w:val="none"/>
                </w:rPr>
                <w:t>llaert</w:t>
              </w:r>
              <w:proofErr w:type="spellEnd"/>
            </w:hyperlink>
            <w:r w:rsidRPr="00ED26E2">
              <w:rPr>
                <w:b/>
                <w:sz w:val="22"/>
                <w:szCs w:val="22"/>
              </w:rPr>
              <w:t xml:space="preserve">, </w:t>
            </w:r>
            <w:hyperlink r:id="rId25" w:tooltip="Hans Buchner (aún no redactado)" w:history="1">
              <w:r w:rsidRPr="00ED26E2">
                <w:rPr>
                  <w:rStyle w:val="Hipervnculo"/>
                  <w:b/>
                  <w:color w:val="auto"/>
                  <w:sz w:val="22"/>
                  <w:szCs w:val="22"/>
                  <w:u w:val="none"/>
                </w:rPr>
                <w:t xml:space="preserve">Hans </w:t>
              </w:r>
              <w:proofErr w:type="spellStart"/>
              <w:r w:rsidRPr="00ED26E2">
                <w:rPr>
                  <w:rStyle w:val="Hipervnculo"/>
                  <w:b/>
                  <w:color w:val="auto"/>
                  <w:sz w:val="22"/>
                  <w:szCs w:val="22"/>
                  <w:u w:val="none"/>
                </w:rPr>
                <w:t>Buchner</w:t>
              </w:r>
              <w:proofErr w:type="spellEnd"/>
            </w:hyperlink>
            <w:r w:rsidRPr="00ED26E2">
              <w:rPr>
                <w:b/>
                <w:sz w:val="22"/>
                <w:szCs w:val="22"/>
              </w:rPr>
              <w:t xml:space="preserve">, </w:t>
            </w:r>
            <w:hyperlink r:id="rId26" w:tooltip="Giovanni Pierluigi da Palestrina" w:history="1">
              <w:proofErr w:type="spellStart"/>
              <w:r w:rsidRPr="00ED26E2">
                <w:rPr>
                  <w:rStyle w:val="Hipervnculo"/>
                  <w:b/>
                  <w:color w:val="auto"/>
                  <w:sz w:val="22"/>
                  <w:szCs w:val="22"/>
                  <w:u w:val="none"/>
                </w:rPr>
                <w:t>Palestrina</w:t>
              </w:r>
              <w:proofErr w:type="spellEnd"/>
            </w:hyperlink>
            <w:r w:rsidRPr="00ED26E2">
              <w:rPr>
                <w:b/>
                <w:sz w:val="22"/>
                <w:szCs w:val="22"/>
              </w:rPr>
              <w:t xml:space="preserve">, </w:t>
            </w:r>
            <w:hyperlink r:id="rId27" w:tooltip="William Byrd" w:history="1">
              <w:proofErr w:type="spellStart"/>
              <w:r w:rsidRPr="00ED26E2">
                <w:rPr>
                  <w:rStyle w:val="Hipervnculo"/>
                  <w:b/>
                  <w:color w:val="auto"/>
                  <w:sz w:val="22"/>
                  <w:szCs w:val="22"/>
                  <w:u w:val="none"/>
                </w:rPr>
                <w:t>Byrd</w:t>
              </w:r>
              <w:proofErr w:type="spellEnd"/>
            </w:hyperlink>
            <w:r w:rsidRPr="00ED26E2">
              <w:rPr>
                <w:b/>
                <w:sz w:val="22"/>
                <w:szCs w:val="22"/>
              </w:rPr>
              <w:t xml:space="preserve">, </w:t>
            </w:r>
            <w:hyperlink r:id="rId28" w:tooltip="Lorenzo Perosi" w:history="1">
              <w:proofErr w:type="spellStart"/>
              <w:r w:rsidRPr="00ED26E2">
                <w:rPr>
                  <w:rStyle w:val="Hipervnculo"/>
                  <w:b/>
                  <w:color w:val="auto"/>
                  <w:sz w:val="22"/>
                  <w:szCs w:val="22"/>
                  <w:u w:val="none"/>
                </w:rPr>
                <w:t>Perosi</w:t>
              </w:r>
              <w:proofErr w:type="spellEnd"/>
            </w:hyperlink>
            <w:r w:rsidRPr="00ED26E2">
              <w:rPr>
                <w:b/>
                <w:sz w:val="22"/>
                <w:szCs w:val="22"/>
              </w:rPr>
              <w:t xml:space="preserve"> y </w:t>
            </w:r>
            <w:hyperlink r:id="rId29" w:tooltip="Fernando de las Infantas (aún no redactado)" w:history="1">
              <w:r w:rsidRPr="00ED26E2">
                <w:rPr>
                  <w:rStyle w:val="Hipervnculo"/>
                  <w:b/>
                  <w:color w:val="auto"/>
                  <w:sz w:val="22"/>
                  <w:szCs w:val="22"/>
                  <w:u w:val="none"/>
                </w:rPr>
                <w:t>Fernando de las Infantas</w:t>
              </w:r>
            </w:hyperlink>
            <w:r w:rsidRPr="00ED26E2">
              <w:rPr>
                <w:b/>
                <w:sz w:val="22"/>
                <w:szCs w:val="22"/>
              </w:rPr>
              <w:t xml:space="preserve">. Existen también algunos himnos </w:t>
            </w:r>
            <w:hyperlink r:id="rId30" w:tooltip="Luteranismo" w:history="1">
              <w:r w:rsidRPr="00ED26E2">
                <w:rPr>
                  <w:rStyle w:val="Hipervnculo"/>
                  <w:b/>
                  <w:color w:val="auto"/>
                  <w:sz w:val="22"/>
                  <w:szCs w:val="22"/>
                  <w:u w:val="none"/>
                </w:rPr>
                <w:t>luteranos</w:t>
              </w:r>
            </w:hyperlink>
            <w:r w:rsidRPr="00ED26E2">
              <w:rPr>
                <w:b/>
                <w:sz w:val="22"/>
                <w:szCs w:val="22"/>
              </w:rPr>
              <w:t xml:space="preserve"> derivados del </w:t>
            </w:r>
            <w:proofErr w:type="spellStart"/>
            <w:r w:rsidRPr="00ED26E2">
              <w:rPr>
                <w:b/>
                <w:i/>
                <w:iCs/>
                <w:sz w:val="22"/>
                <w:szCs w:val="22"/>
              </w:rPr>
              <w:t>Victimae</w:t>
            </w:r>
            <w:proofErr w:type="spellEnd"/>
            <w:r w:rsidRPr="00ED26E2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26E2">
              <w:rPr>
                <w:b/>
                <w:i/>
                <w:iCs/>
                <w:sz w:val="22"/>
                <w:szCs w:val="22"/>
              </w:rPr>
              <w:t>Paschali</w:t>
            </w:r>
            <w:proofErr w:type="spellEnd"/>
            <w:r w:rsidRPr="00ED26E2">
              <w:rPr>
                <w:b/>
                <w:i/>
                <w:iCs/>
                <w:sz w:val="22"/>
                <w:szCs w:val="22"/>
              </w:rPr>
              <w:t xml:space="preserve"> Laudes</w:t>
            </w:r>
            <w:r w:rsidRPr="00ED26E2">
              <w:rPr>
                <w:b/>
                <w:sz w:val="22"/>
                <w:szCs w:val="22"/>
              </w:rPr>
              <w:t xml:space="preserve">, como </w:t>
            </w:r>
            <w:hyperlink r:id="rId31" w:tooltip="Christ ist erstanden (aún no redactado)" w:history="1">
              <w:proofErr w:type="spellStart"/>
              <w:r w:rsidRPr="00ED26E2">
                <w:rPr>
                  <w:rStyle w:val="Hipervnculo"/>
                  <w:b/>
                  <w:i/>
                  <w:iCs/>
                  <w:color w:val="auto"/>
                  <w:sz w:val="22"/>
                  <w:szCs w:val="22"/>
                  <w:u w:val="none"/>
                </w:rPr>
                <w:t>Christ</w:t>
              </w:r>
              <w:proofErr w:type="spellEnd"/>
              <w:r w:rsidRPr="00ED26E2">
                <w:rPr>
                  <w:rStyle w:val="Hipervnculo"/>
                  <w:b/>
                  <w:i/>
                  <w:iCs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Pr="00ED26E2">
                <w:rPr>
                  <w:rStyle w:val="Hipervnculo"/>
                  <w:b/>
                  <w:i/>
                  <w:iCs/>
                  <w:color w:val="auto"/>
                  <w:sz w:val="22"/>
                  <w:szCs w:val="22"/>
                  <w:u w:val="none"/>
                </w:rPr>
                <w:t>ist</w:t>
              </w:r>
              <w:proofErr w:type="spellEnd"/>
              <w:r w:rsidRPr="00ED26E2">
                <w:rPr>
                  <w:rStyle w:val="Hipervnculo"/>
                  <w:b/>
                  <w:i/>
                  <w:iCs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Pr="00ED26E2">
                <w:rPr>
                  <w:rStyle w:val="Hipervnculo"/>
                  <w:b/>
                  <w:i/>
                  <w:iCs/>
                  <w:color w:val="auto"/>
                  <w:sz w:val="22"/>
                  <w:szCs w:val="22"/>
                  <w:u w:val="none"/>
                </w:rPr>
                <w:t>ersta</w:t>
              </w:r>
              <w:r w:rsidRPr="00ED26E2">
                <w:rPr>
                  <w:rStyle w:val="Hipervnculo"/>
                  <w:b/>
                  <w:i/>
                  <w:iCs/>
                  <w:color w:val="auto"/>
                  <w:sz w:val="22"/>
                  <w:szCs w:val="22"/>
                  <w:u w:val="none"/>
                </w:rPr>
                <w:t>n</w:t>
              </w:r>
              <w:r w:rsidRPr="00ED26E2">
                <w:rPr>
                  <w:rStyle w:val="Hipervnculo"/>
                  <w:b/>
                  <w:i/>
                  <w:iCs/>
                  <w:color w:val="auto"/>
                  <w:sz w:val="22"/>
                  <w:szCs w:val="22"/>
                  <w:u w:val="none"/>
                </w:rPr>
                <w:t>den</w:t>
              </w:r>
              <w:proofErr w:type="spellEnd"/>
            </w:hyperlink>
            <w:r w:rsidRPr="00ED26E2">
              <w:rPr>
                <w:b/>
                <w:sz w:val="22"/>
                <w:szCs w:val="22"/>
              </w:rPr>
              <w:t xml:space="preserve"> o </w:t>
            </w:r>
            <w:hyperlink r:id="rId32" w:tooltip="Christ lag in Todesbanden (aún no redactado)" w:history="1">
              <w:proofErr w:type="spellStart"/>
              <w:r w:rsidRPr="00ED26E2">
                <w:rPr>
                  <w:rStyle w:val="Hipervnculo"/>
                  <w:b/>
                  <w:i/>
                  <w:iCs/>
                  <w:color w:val="auto"/>
                  <w:sz w:val="22"/>
                  <w:szCs w:val="22"/>
                  <w:u w:val="none"/>
                </w:rPr>
                <w:t>Christ</w:t>
              </w:r>
              <w:proofErr w:type="spellEnd"/>
              <w:r w:rsidRPr="00ED26E2">
                <w:rPr>
                  <w:rStyle w:val="Hipervnculo"/>
                  <w:b/>
                  <w:i/>
                  <w:iCs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Pr="00ED26E2">
                <w:rPr>
                  <w:rStyle w:val="Hipervnculo"/>
                  <w:b/>
                  <w:i/>
                  <w:iCs/>
                  <w:color w:val="auto"/>
                  <w:sz w:val="22"/>
                  <w:szCs w:val="22"/>
                  <w:u w:val="none"/>
                </w:rPr>
                <w:t>lag</w:t>
              </w:r>
              <w:proofErr w:type="spellEnd"/>
              <w:r w:rsidRPr="00ED26E2">
                <w:rPr>
                  <w:rStyle w:val="Hipervnculo"/>
                  <w:b/>
                  <w:i/>
                  <w:iCs/>
                  <w:color w:val="auto"/>
                  <w:sz w:val="22"/>
                  <w:szCs w:val="22"/>
                  <w:u w:val="none"/>
                </w:rPr>
                <w:t xml:space="preserve"> in </w:t>
              </w:r>
              <w:proofErr w:type="spellStart"/>
              <w:r w:rsidRPr="00ED26E2">
                <w:rPr>
                  <w:rStyle w:val="Hipervnculo"/>
                  <w:b/>
                  <w:i/>
                  <w:iCs/>
                  <w:color w:val="auto"/>
                  <w:sz w:val="22"/>
                  <w:szCs w:val="22"/>
                  <w:u w:val="none"/>
                </w:rPr>
                <w:t>T</w:t>
              </w:r>
              <w:r w:rsidRPr="00ED26E2">
                <w:rPr>
                  <w:rStyle w:val="Hipervnculo"/>
                  <w:b/>
                  <w:i/>
                  <w:iCs/>
                  <w:color w:val="auto"/>
                  <w:sz w:val="22"/>
                  <w:szCs w:val="22"/>
                  <w:u w:val="none"/>
                </w:rPr>
                <w:t>o</w:t>
              </w:r>
              <w:r w:rsidRPr="00ED26E2">
                <w:rPr>
                  <w:rStyle w:val="Hipervnculo"/>
                  <w:b/>
                  <w:i/>
                  <w:iCs/>
                  <w:color w:val="auto"/>
                  <w:sz w:val="22"/>
                  <w:szCs w:val="22"/>
                  <w:u w:val="none"/>
                </w:rPr>
                <w:t>desbanden</w:t>
              </w:r>
              <w:proofErr w:type="spellEnd"/>
            </w:hyperlink>
          </w:p>
          <w:p w:rsidR="00ED26E2" w:rsidRPr="00B82289" w:rsidRDefault="00ED26E2" w:rsidP="00ED26E2">
            <w:pPr>
              <w:pStyle w:val="NormalWeb"/>
            </w:pPr>
            <w:r w:rsidRPr="00ED26E2">
              <w:rPr>
                <w:b/>
                <w:sz w:val="22"/>
                <w:szCs w:val="22"/>
              </w:rPr>
              <w:t>El verso 10 ("</w:t>
            </w:r>
            <w:proofErr w:type="spellStart"/>
            <w:r w:rsidRPr="00ED26E2">
              <w:rPr>
                <w:b/>
                <w:sz w:val="22"/>
                <w:szCs w:val="22"/>
              </w:rPr>
              <w:t>Credendum</w:t>
            </w:r>
            <w:proofErr w:type="spellEnd"/>
            <w:r w:rsidRPr="00ED26E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26E2">
              <w:rPr>
                <w:b/>
                <w:sz w:val="22"/>
                <w:szCs w:val="22"/>
              </w:rPr>
              <w:t>est</w:t>
            </w:r>
            <w:proofErr w:type="spellEnd"/>
            <w:r w:rsidRPr="00ED26E2">
              <w:rPr>
                <w:b/>
                <w:sz w:val="22"/>
                <w:szCs w:val="22"/>
              </w:rPr>
              <w:t xml:space="preserve">...") actualmente se omite (ya no se encuentra en la edición de 1923 del </w:t>
            </w:r>
            <w:hyperlink r:id="rId33" w:tooltip="Liber usualis" w:history="1">
              <w:proofErr w:type="spellStart"/>
              <w:r w:rsidRPr="00ED26E2">
                <w:rPr>
                  <w:rStyle w:val="Hipervnculo"/>
                  <w:b/>
                  <w:i/>
                  <w:iCs/>
                  <w:color w:val="auto"/>
                  <w:sz w:val="22"/>
                  <w:szCs w:val="22"/>
                  <w:u w:val="none"/>
                </w:rPr>
                <w:t>Liber</w:t>
              </w:r>
              <w:proofErr w:type="spellEnd"/>
              <w:r w:rsidRPr="00ED26E2">
                <w:rPr>
                  <w:rStyle w:val="Hipervnculo"/>
                  <w:b/>
                  <w:i/>
                  <w:iCs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Pr="00ED26E2">
                <w:rPr>
                  <w:rStyle w:val="Hipervnculo"/>
                  <w:b/>
                  <w:i/>
                  <w:iCs/>
                  <w:color w:val="auto"/>
                  <w:sz w:val="22"/>
                  <w:szCs w:val="22"/>
                  <w:u w:val="none"/>
                </w:rPr>
                <w:t>usualis</w:t>
              </w:r>
              <w:proofErr w:type="spellEnd"/>
            </w:hyperlink>
            <w:r w:rsidRPr="00ED26E2">
              <w:rPr>
                <w:b/>
                <w:sz w:val="22"/>
                <w:szCs w:val="22"/>
              </w:rPr>
              <w:t>)</w:t>
            </w:r>
          </w:p>
        </w:tc>
      </w:tr>
    </w:tbl>
    <w:p w:rsidR="00ED26E2" w:rsidRDefault="00ED26E2" w:rsidP="00ED26E2">
      <w:pPr>
        <w:pStyle w:val="NormalWeb"/>
      </w:pPr>
      <w:r>
        <w:t>.</w:t>
      </w:r>
    </w:p>
    <w:p w:rsidR="00ED26E2" w:rsidRDefault="00ED26E2" w:rsidP="00ED26E2">
      <w:pPr>
        <w:pStyle w:val="NormalWeb"/>
      </w:pPr>
    </w:p>
    <w:p w:rsidR="00B82289" w:rsidRDefault="00B82289" w:rsidP="00B82289">
      <w:pPr>
        <w:pStyle w:val="NormalWeb"/>
      </w:pPr>
    </w:p>
    <w:p w:rsidR="00B82289" w:rsidRDefault="00B82289" w:rsidP="00ED26E2">
      <w:pPr>
        <w:pStyle w:val="NormalWeb"/>
        <w:jc w:val="center"/>
      </w:pPr>
      <w:r>
        <w:rPr>
          <w:noProof/>
        </w:rPr>
        <w:drawing>
          <wp:inline distT="0" distB="0" distL="0" distR="0">
            <wp:extent cx="4924425" cy="6219825"/>
            <wp:effectExtent l="19050" t="0" r="9525" b="0"/>
            <wp:docPr id="1" name="Imagen 1" descr="http://www.el-atril.com/partituras/Gregoriano/victimae_pascha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-atril.com/partituras/Gregoriano/victimae_paschali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880" cy="621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6E2" w:rsidRDefault="00ED26E2" w:rsidP="00F06016">
      <w:pPr>
        <w:pStyle w:val="NormalWeb"/>
        <w:spacing w:before="0" w:beforeAutospacing="0" w:after="0" w:afterAutospacing="0"/>
        <w:rPr>
          <w:lang w:val="en-US"/>
        </w:rPr>
        <w:sectPr w:rsidR="00ED26E2" w:rsidSect="00D40F8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D26E2" w:rsidRDefault="00B82289" w:rsidP="00F06016">
      <w:pPr>
        <w:pStyle w:val="NormalWeb"/>
        <w:spacing w:before="0" w:beforeAutospacing="0" w:after="0" w:afterAutospacing="0"/>
      </w:pPr>
      <w:r w:rsidRPr="00B82289">
        <w:rPr>
          <w:lang w:val="en-US"/>
        </w:rPr>
        <w:lastRenderedPageBreak/>
        <w:t>Victimae paschali laudes</w:t>
      </w:r>
      <w:r w:rsidRPr="00B82289">
        <w:rPr>
          <w:lang w:val="en-US"/>
        </w:rPr>
        <w:br/>
        <w:t>immolent Christiani.</w:t>
      </w:r>
      <w:r w:rsidRPr="00B82289">
        <w:rPr>
          <w:lang w:val="en-US"/>
        </w:rPr>
        <w:br/>
        <w:t>Agnus redemit oves:</w:t>
      </w:r>
      <w:r w:rsidRPr="00B82289">
        <w:rPr>
          <w:lang w:val="en-US"/>
        </w:rPr>
        <w:br/>
        <w:t>Christus innocens Patri</w:t>
      </w:r>
      <w:r w:rsidRPr="00B82289">
        <w:rPr>
          <w:lang w:val="en-US"/>
        </w:rPr>
        <w:br/>
        <w:t>reconciliavit peccatores.</w:t>
      </w:r>
      <w:r w:rsidRPr="00B82289">
        <w:rPr>
          <w:lang w:val="en-US"/>
        </w:rPr>
        <w:br/>
      </w:r>
      <w:proofErr w:type="spellStart"/>
      <w:r>
        <w:t>Mors</w:t>
      </w:r>
      <w:proofErr w:type="spellEnd"/>
      <w:r>
        <w:t xml:space="preserve"> et vita </w:t>
      </w:r>
      <w:proofErr w:type="spellStart"/>
      <w:r>
        <w:t>duello</w:t>
      </w:r>
      <w:proofErr w:type="spellEnd"/>
      <w:r>
        <w:br/>
      </w:r>
      <w:proofErr w:type="spellStart"/>
      <w:r>
        <w:t>conflixere</w:t>
      </w:r>
      <w:proofErr w:type="spellEnd"/>
      <w:r>
        <w:t xml:space="preserve"> mirando:</w:t>
      </w:r>
      <w:r>
        <w:br/>
        <w:t xml:space="preserve">dux vitae </w:t>
      </w:r>
      <w:proofErr w:type="spellStart"/>
      <w:r>
        <w:t>mortuus</w:t>
      </w:r>
      <w:proofErr w:type="spellEnd"/>
      <w:r>
        <w:t>,</w:t>
      </w:r>
      <w:r>
        <w:br/>
      </w:r>
      <w:proofErr w:type="spellStart"/>
      <w:r>
        <w:t>regnat</w:t>
      </w:r>
      <w:proofErr w:type="spellEnd"/>
      <w:r>
        <w:t xml:space="preserve"> </w:t>
      </w:r>
      <w:proofErr w:type="spellStart"/>
      <w:r>
        <w:t>vivus</w:t>
      </w:r>
      <w:proofErr w:type="spellEnd"/>
      <w:r>
        <w:t>.</w:t>
      </w:r>
      <w:r>
        <w:br/>
      </w:r>
      <w:r>
        <w:br/>
      </w:r>
      <w:proofErr w:type="spellStart"/>
      <w:r>
        <w:t>Dic</w:t>
      </w:r>
      <w:proofErr w:type="spellEnd"/>
      <w:r>
        <w:t xml:space="preserve"> </w:t>
      </w:r>
      <w:proofErr w:type="spellStart"/>
      <w:r>
        <w:t>nobis</w:t>
      </w:r>
      <w:proofErr w:type="spellEnd"/>
      <w:r>
        <w:t xml:space="preserve"> </w:t>
      </w:r>
      <w:proofErr w:type="spellStart"/>
      <w:r>
        <w:t>Maria</w:t>
      </w:r>
      <w:proofErr w:type="spellEnd"/>
      <w:r>
        <w:t>,</w:t>
      </w:r>
      <w:r>
        <w:br/>
        <w:t xml:space="preserve">quid </w:t>
      </w:r>
      <w:proofErr w:type="spellStart"/>
      <w:r>
        <w:t>vidisti</w:t>
      </w:r>
      <w:proofErr w:type="spellEnd"/>
      <w:r>
        <w:t xml:space="preserve"> in </w:t>
      </w:r>
      <w:proofErr w:type="spellStart"/>
      <w:r>
        <w:t>via</w:t>
      </w:r>
      <w:proofErr w:type="spellEnd"/>
      <w:r>
        <w:t>?</w:t>
      </w:r>
      <w:r>
        <w:br/>
      </w:r>
      <w:proofErr w:type="spellStart"/>
      <w:r>
        <w:t>Sepulcrum</w:t>
      </w:r>
      <w:proofErr w:type="spellEnd"/>
      <w:r>
        <w:t xml:space="preserve"> Christi </w:t>
      </w:r>
      <w:proofErr w:type="spellStart"/>
      <w:r>
        <w:t>viventis</w:t>
      </w:r>
      <w:proofErr w:type="spellEnd"/>
      <w:r>
        <w:t>,</w:t>
      </w:r>
      <w:r>
        <w:br/>
        <w:t xml:space="preserve">et gloriam </w:t>
      </w:r>
      <w:proofErr w:type="spellStart"/>
      <w:r>
        <w:t>vidi</w:t>
      </w:r>
      <w:proofErr w:type="spellEnd"/>
      <w:r>
        <w:t xml:space="preserve"> </w:t>
      </w:r>
      <w:proofErr w:type="spellStart"/>
      <w:r>
        <w:t>resurgentis</w:t>
      </w:r>
      <w:proofErr w:type="spellEnd"/>
      <w:r>
        <w:t>:</w:t>
      </w:r>
      <w:r>
        <w:br/>
      </w:r>
      <w:r>
        <w:br/>
      </w:r>
    </w:p>
    <w:p w:rsidR="00ED26E2" w:rsidRDefault="00ED26E2" w:rsidP="00F06016">
      <w:pPr>
        <w:pStyle w:val="NormalWeb"/>
        <w:spacing w:before="0" w:beforeAutospacing="0" w:after="0" w:afterAutospacing="0"/>
      </w:pPr>
    </w:p>
    <w:p w:rsidR="00ED26E2" w:rsidRDefault="00ED26E2" w:rsidP="00F06016">
      <w:pPr>
        <w:pStyle w:val="NormalWeb"/>
        <w:spacing w:before="0" w:beforeAutospacing="0" w:after="0" w:afterAutospacing="0"/>
      </w:pPr>
    </w:p>
    <w:p w:rsidR="00EB01ED" w:rsidRPr="00711AD7" w:rsidRDefault="00B82289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  <w:proofErr w:type="spellStart"/>
      <w:r>
        <w:lastRenderedPageBreak/>
        <w:t>Angelicos</w:t>
      </w:r>
      <w:proofErr w:type="spellEnd"/>
      <w:r>
        <w:t xml:space="preserve"> testes,</w:t>
      </w:r>
      <w:r>
        <w:br/>
      </w:r>
      <w:proofErr w:type="spellStart"/>
      <w:r>
        <w:t>sudarium</w:t>
      </w:r>
      <w:proofErr w:type="spellEnd"/>
      <w:r>
        <w:t>, et vestes.</w:t>
      </w:r>
      <w:r>
        <w:br/>
      </w:r>
      <w:r w:rsidRPr="00B82289">
        <w:rPr>
          <w:lang w:val="en-US"/>
        </w:rPr>
        <w:t>Surrexit Christus spes mea:</w:t>
      </w:r>
      <w:r w:rsidRPr="00B82289">
        <w:rPr>
          <w:lang w:val="en-US"/>
        </w:rPr>
        <w:br/>
        <w:t>praecedet suos in Galilaeam.</w:t>
      </w:r>
      <w:r w:rsidRPr="00B82289">
        <w:rPr>
          <w:lang w:val="en-US"/>
        </w:rPr>
        <w:br/>
      </w:r>
      <w:r w:rsidRPr="00B82289">
        <w:rPr>
          <w:lang w:val="en-US"/>
        </w:rPr>
        <w:br/>
        <w:t>[Credendum est magis soli</w:t>
      </w:r>
      <w:r w:rsidRPr="00B82289">
        <w:rPr>
          <w:lang w:val="en-US"/>
        </w:rPr>
        <w:br/>
        <w:t>Mariae veraci</w:t>
      </w:r>
      <w:r w:rsidRPr="00B82289">
        <w:rPr>
          <w:lang w:val="en-US"/>
        </w:rPr>
        <w:br/>
        <w:t>Quam Judaeorum</w:t>
      </w:r>
      <w:r w:rsidRPr="00B82289">
        <w:rPr>
          <w:lang w:val="en-US"/>
        </w:rPr>
        <w:br/>
        <w:t>Turbae fallaci.]</w:t>
      </w:r>
      <w:r w:rsidRPr="00B82289">
        <w:rPr>
          <w:lang w:val="en-US"/>
        </w:rPr>
        <w:br/>
      </w:r>
      <w:r w:rsidRPr="00B82289">
        <w:rPr>
          <w:lang w:val="en-US"/>
        </w:rPr>
        <w:br/>
      </w:r>
      <w:proofErr w:type="spellStart"/>
      <w:r>
        <w:t>Scimus</w:t>
      </w:r>
      <w:proofErr w:type="spellEnd"/>
      <w:r>
        <w:t xml:space="preserve"> </w:t>
      </w:r>
      <w:proofErr w:type="spellStart"/>
      <w:r>
        <w:t>Christum</w:t>
      </w:r>
      <w:proofErr w:type="spellEnd"/>
      <w:r>
        <w:t xml:space="preserve"> </w:t>
      </w:r>
      <w:proofErr w:type="spellStart"/>
      <w:r>
        <w:t>surrexisse</w:t>
      </w:r>
      <w:proofErr w:type="spellEnd"/>
      <w:r>
        <w:br/>
        <w:t xml:space="preserve">a </w:t>
      </w:r>
      <w:proofErr w:type="spellStart"/>
      <w:r>
        <w:t>mortuis</w:t>
      </w:r>
      <w:proofErr w:type="spellEnd"/>
      <w:r>
        <w:t xml:space="preserve"> </w:t>
      </w:r>
      <w:proofErr w:type="spellStart"/>
      <w:r>
        <w:t>vere</w:t>
      </w:r>
      <w:proofErr w:type="spellEnd"/>
      <w:r>
        <w:t>:</w:t>
      </w:r>
      <w:r>
        <w:br/>
        <w:t xml:space="preserve">Tu </w:t>
      </w:r>
      <w:proofErr w:type="spellStart"/>
      <w:r>
        <w:t>nobis</w:t>
      </w:r>
      <w:proofErr w:type="spellEnd"/>
      <w:r>
        <w:t xml:space="preserve">, </w:t>
      </w:r>
      <w:proofErr w:type="spellStart"/>
      <w:r>
        <w:t>victor</w:t>
      </w:r>
      <w:proofErr w:type="spellEnd"/>
      <w:r>
        <w:t xml:space="preserve"> </w:t>
      </w:r>
      <w:proofErr w:type="spellStart"/>
      <w:r>
        <w:t>Rex</w:t>
      </w:r>
      <w:proofErr w:type="spellEnd"/>
      <w:r>
        <w:t>, miserere.</w:t>
      </w:r>
      <w:r>
        <w:br/>
      </w:r>
      <w:r>
        <w:br/>
      </w:r>
      <w:proofErr w:type="spellStart"/>
      <w:r>
        <w:t>Amen</w:t>
      </w:r>
      <w:proofErr w:type="spellEnd"/>
      <w:r>
        <w:t xml:space="preserve">. </w:t>
      </w:r>
      <w:proofErr w:type="spellStart"/>
      <w:r>
        <w:t>Alleluia</w:t>
      </w:r>
      <w:proofErr w:type="spellEnd"/>
      <w:r>
        <w:t>.</w:t>
      </w:r>
    </w:p>
    <w:sectPr w:rsidR="00EB01ED" w:rsidRPr="00711AD7" w:rsidSect="00ED26E2">
      <w:type w:val="continuous"/>
      <w:pgSz w:w="11906" w:h="16838"/>
      <w:pgMar w:top="720" w:right="720" w:bottom="720" w:left="2268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6E"/>
    <w:multiLevelType w:val="multilevel"/>
    <w:tmpl w:val="6F6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7A2"/>
    <w:multiLevelType w:val="multilevel"/>
    <w:tmpl w:val="726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F46C3"/>
    <w:multiLevelType w:val="multilevel"/>
    <w:tmpl w:val="E5E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53E8D"/>
    <w:multiLevelType w:val="multilevel"/>
    <w:tmpl w:val="DC44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62886"/>
    <w:multiLevelType w:val="multilevel"/>
    <w:tmpl w:val="BD7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C1D8A"/>
    <w:multiLevelType w:val="multilevel"/>
    <w:tmpl w:val="C6F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B1846"/>
    <w:multiLevelType w:val="multilevel"/>
    <w:tmpl w:val="D12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4577D"/>
    <w:multiLevelType w:val="multilevel"/>
    <w:tmpl w:val="5ED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F6ABA"/>
    <w:multiLevelType w:val="multilevel"/>
    <w:tmpl w:val="743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F5771D"/>
    <w:multiLevelType w:val="multilevel"/>
    <w:tmpl w:val="DA0C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2206CB"/>
    <w:multiLevelType w:val="multilevel"/>
    <w:tmpl w:val="8ACE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7657CA"/>
    <w:multiLevelType w:val="multilevel"/>
    <w:tmpl w:val="4B0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B41EF9"/>
    <w:multiLevelType w:val="multilevel"/>
    <w:tmpl w:val="D99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662335"/>
    <w:multiLevelType w:val="multilevel"/>
    <w:tmpl w:val="B5A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9F0F7B"/>
    <w:multiLevelType w:val="multilevel"/>
    <w:tmpl w:val="11A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E5578A"/>
    <w:multiLevelType w:val="multilevel"/>
    <w:tmpl w:val="231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093D8A"/>
    <w:multiLevelType w:val="multilevel"/>
    <w:tmpl w:val="19B6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CA0E69"/>
    <w:multiLevelType w:val="multilevel"/>
    <w:tmpl w:val="E60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2B645B"/>
    <w:multiLevelType w:val="multilevel"/>
    <w:tmpl w:val="98B8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4D485C"/>
    <w:multiLevelType w:val="multilevel"/>
    <w:tmpl w:val="4EC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4C12BA"/>
    <w:multiLevelType w:val="multilevel"/>
    <w:tmpl w:val="231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543CAF"/>
    <w:multiLevelType w:val="multilevel"/>
    <w:tmpl w:val="A1F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634402"/>
    <w:multiLevelType w:val="multilevel"/>
    <w:tmpl w:val="A37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8C19FA"/>
    <w:multiLevelType w:val="multilevel"/>
    <w:tmpl w:val="5D8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FA6F30"/>
    <w:multiLevelType w:val="multilevel"/>
    <w:tmpl w:val="CAE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137554"/>
    <w:multiLevelType w:val="multilevel"/>
    <w:tmpl w:val="B294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265B1E"/>
    <w:multiLevelType w:val="multilevel"/>
    <w:tmpl w:val="D52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286908"/>
    <w:multiLevelType w:val="multilevel"/>
    <w:tmpl w:val="59B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2B46BE"/>
    <w:multiLevelType w:val="multilevel"/>
    <w:tmpl w:val="770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49"/>
  </w:num>
  <w:num w:numId="3">
    <w:abstractNumId w:val="23"/>
  </w:num>
  <w:num w:numId="4">
    <w:abstractNumId w:val="18"/>
  </w:num>
  <w:num w:numId="5">
    <w:abstractNumId w:val="15"/>
  </w:num>
  <w:num w:numId="6">
    <w:abstractNumId w:val="35"/>
  </w:num>
  <w:num w:numId="7">
    <w:abstractNumId w:val="24"/>
  </w:num>
  <w:num w:numId="8">
    <w:abstractNumId w:val="6"/>
  </w:num>
  <w:num w:numId="9">
    <w:abstractNumId w:val="13"/>
  </w:num>
  <w:num w:numId="10">
    <w:abstractNumId w:val="8"/>
  </w:num>
  <w:num w:numId="11">
    <w:abstractNumId w:val="39"/>
  </w:num>
  <w:num w:numId="12">
    <w:abstractNumId w:val="2"/>
  </w:num>
  <w:num w:numId="13">
    <w:abstractNumId w:val="44"/>
  </w:num>
  <w:num w:numId="14">
    <w:abstractNumId w:val="47"/>
  </w:num>
  <w:num w:numId="15">
    <w:abstractNumId w:val="36"/>
  </w:num>
  <w:num w:numId="16">
    <w:abstractNumId w:val="9"/>
  </w:num>
  <w:num w:numId="17">
    <w:abstractNumId w:val="22"/>
  </w:num>
  <w:num w:numId="18">
    <w:abstractNumId w:val="45"/>
  </w:num>
  <w:num w:numId="19">
    <w:abstractNumId w:val="17"/>
  </w:num>
  <w:num w:numId="20">
    <w:abstractNumId w:val="14"/>
  </w:num>
  <w:num w:numId="21">
    <w:abstractNumId w:val="11"/>
  </w:num>
  <w:num w:numId="22">
    <w:abstractNumId w:val="30"/>
  </w:num>
  <w:num w:numId="23">
    <w:abstractNumId w:val="38"/>
  </w:num>
  <w:num w:numId="24">
    <w:abstractNumId w:val="12"/>
  </w:num>
  <w:num w:numId="25">
    <w:abstractNumId w:val="21"/>
  </w:num>
  <w:num w:numId="26">
    <w:abstractNumId w:val="27"/>
  </w:num>
  <w:num w:numId="27">
    <w:abstractNumId w:val="5"/>
  </w:num>
  <w:num w:numId="28">
    <w:abstractNumId w:val="28"/>
  </w:num>
  <w:num w:numId="29">
    <w:abstractNumId w:val="16"/>
  </w:num>
  <w:num w:numId="30">
    <w:abstractNumId w:val="26"/>
  </w:num>
  <w:num w:numId="31">
    <w:abstractNumId w:val="43"/>
  </w:num>
  <w:num w:numId="32">
    <w:abstractNumId w:val="3"/>
  </w:num>
  <w:num w:numId="33">
    <w:abstractNumId w:val="32"/>
  </w:num>
  <w:num w:numId="34">
    <w:abstractNumId w:val="7"/>
  </w:num>
  <w:num w:numId="35">
    <w:abstractNumId w:val="37"/>
  </w:num>
  <w:num w:numId="36">
    <w:abstractNumId w:val="4"/>
  </w:num>
  <w:num w:numId="37">
    <w:abstractNumId w:val="0"/>
  </w:num>
  <w:num w:numId="38">
    <w:abstractNumId w:val="40"/>
  </w:num>
  <w:num w:numId="39">
    <w:abstractNumId w:val="1"/>
  </w:num>
  <w:num w:numId="40">
    <w:abstractNumId w:val="33"/>
  </w:num>
  <w:num w:numId="41">
    <w:abstractNumId w:val="48"/>
  </w:num>
  <w:num w:numId="42">
    <w:abstractNumId w:val="10"/>
  </w:num>
  <w:num w:numId="43">
    <w:abstractNumId w:val="20"/>
  </w:num>
  <w:num w:numId="44">
    <w:abstractNumId w:val="46"/>
  </w:num>
  <w:num w:numId="45">
    <w:abstractNumId w:val="42"/>
  </w:num>
  <w:num w:numId="46">
    <w:abstractNumId w:val="34"/>
  </w:num>
  <w:num w:numId="47">
    <w:abstractNumId w:val="25"/>
  </w:num>
  <w:num w:numId="48">
    <w:abstractNumId w:val="31"/>
  </w:num>
  <w:num w:numId="49">
    <w:abstractNumId w:val="19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7244"/>
    <w:rsid w:val="000618B5"/>
    <w:rsid w:val="000824EF"/>
    <w:rsid w:val="00084B19"/>
    <w:rsid w:val="000927E9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A0931"/>
    <w:rsid w:val="004A1561"/>
    <w:rsid w:val="004A1935"/>
    <w:rsid w:val="004A780F"/>
    <w:rsid w:val="004B1731"/>
    <w:rsid w:val="004B5D2C"/>
    <w:rsid w:val="004C1D41"/>
    <w:rsid w:val="004C4B07"/>
    <w:rsid w:val="004C7C54"/>
    <w:rsid w:val="004E1424"/>
    <w:rsid w:val="004F5C96"/>
    <w:rsid w:val="004F67A1"/>
    <w:rsid w:val="004F6B77"/>
    <w:rsid w:val="00507496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300FF"/>
    <w:rsid w:val="006417DB"/>
    <w:rsid w:val="00642F7A"/>
    <w:rsid w:val="006569D3"/>
    <w:rsid w:val="006621C2"/>
    <w:rsid w:val="00665971"/>
    <w:rsid w:val="00670487"/>
    <w:rsid w:val="00671510"/>
    <w:rsid w:val="006832CF"/>
    <w:rsid w:val="006878DC"/>
    <w:rsid w:val="006A0F30"/>
    <w:rsid w:val="006A110E"/>
    <w:rsid w:val="006A46DC"/>
    <w:rsid w:val="006B057E"/>
    <w:rsid w:val="006B2872"/>
    <w:rsid w:val="006B6134"/>
    <w:rsid w:val="006B700D"/>
    <w:rsid w:val="006B7ED4"/>
    <w:rsid w:val="006C7BED"/>
    <w:rsid w:val="006D37BC"/>
    <w:rsid w:val="006E71BA"/>
    <w:rsid w:val="006F2B54"/>
    <w:rsid w:val="006F42C9"/>
    <w:rsid w:val="007021E7"/>
    <w:rsid w:val="00702EA2"/>
    <w:rsid w:val="007041BB"/>
    <w:rsid w:val="00705128"/>
    <w:rsid w:val="00710373"/>
    <w:rsid w:val="00711AD7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64F9"/>
    <w:rsid w:val="0079674C"/>
    <w:rsid w:val="007A00AB"/>
    <w:rsid w:val="007B1D7B"/>
    <w:rsid w:val="007B23D9"/>
    <w:rsid w:val="007C2603"/>
    <w:rsid w:val="007C3FFD"/>
    <w:rsid w:val="007C5650"/>
    <w:rsid w:val="007C6F2C"/>
    <w:rsid w:val="007D1A02"/>
    <w:rsid w:val="007E2266"/>
    <w:rsid w:val="007E3C2D"/>
    <w:rsid w:val="00811AAE"/>
    <w:rsid w:val="00811DF0"/>
    <w:rsid w:val="00821737"/>
    <w:rsid w:val="008265BE"/>
    <w:rsid w:val="008438E6"/>
    <w:rsid w:val="00864A6E"/>
    <w:rsid w:val="008745FF"/>
    <w:rsid w:val="00875BF4"/>
    <w:rsid w:val="00875D2B"/>
    <w:rsid w:val="008775FC"/>
    <w:rsid w:val="00882718"/>
    <w:rsid w:val="00891547"/>
    <w:rsid w:val="008963F0"/>
    <w:rsid w:val="008B5BF2"/>
    <w:rsid w:val="008B6AFB"/>
    <w:rsid w:val="008C0873"/>
    <w:rsid w:val="008C255B"/>
    <w:rsid w:val="008C2C96"/>
    <w:rsid w:val="008C4101"/>
    <w:rsid w:val="008C73C7"/>
    <w:rsid w:val="008D3A88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7BF9"/>
    <w:rsid w:val="0098702A"/>
    <w:rsid w:val="009875BE"/>
    <w:rsid w:val="0099640C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6EB1"/>
    <w:rsid w:val="00A06F9F"/>
    <w:rsid w:val="00A129FE"/>
    <w:rsid w:val="00A24204"/>
    <w:rsid w:val="00A273E5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6E3E"/>
    <w:rsid w:val="00AE07E2"/>
    <w:rsid w:val="00AE1375"/>
    <w:rsid w:val="00B05483"/>
    <w:rsid w:val="00B10D75"/>
    <w:rsid w:val="00B25434"/>
    <w:rsid w:val="00B3789C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289"/>
    <w:rsid w:val="00B825CA"/>
    <w:rsid w:val="00B86854"/>
    <w:rsid w:val="00B92370"/>
    <w:rsid w:val="00B9599D"/>
    <w:rsid w:val="00BA0BCB"/>
    <w:rsid w:val="00BA0F54"/>
    <w:rsid w:val="00BA5785"/>
    <w:rsid w:val="00BB26AA"/>
    <w:rsid w:val="00BC0950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B05"/>
    <w:rsid w:val="00CE50ED"/>
    <w:rsid w:val="00CE5AFD"/>
    <w:rsid w:val="00CF5727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A0071"/>
    <w:rsid w:val="00DB2958"/>
    <w:rsid w:val="00DC04BC"/>
    <w:rsid w:val="00DC07E1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01ED"/>
    <w:rsid w:val="00EB2002"/>
    <w:rsid w:val="00EC5E49"/>
    <w:rsid w:val="00EC776F"/>
    <w:rsid w:val="00ED0267"/>
    <w:rsid w:val="00ED0FFD"/>
    <w:rsid w:val="00ED26E2"/>
    <w:rsid w:val="00ED3017"/>
    <w:rsid w:val="00EE3F66"/>
    <w:rsid w:val="00EE4CA6"/>
    <w:rsid w:val="00EE6600"/>
    <w:rsid w:val="00F0348B"/>
    <w:rsid w:val="00F06016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w-editsection1">
    <w:name w:val="mw-editsection1"/>
    <w:basedOn w:val="Fuentedeprrafopredeter"/>
    <w:rsid w:val="006B2872"/>
  </w:style>
  <w:style w:type="character" w:customStyle="1" w:styleId="mw-poem-indented">
    <w:name w:val="mw-poem-indented"/>
    <w:basedOn w:val="Fuentedeprrafopredeter"/>
    <w:rsid w:val="006B2872"/>
  </w:style>
  <w:style w:type="character" w:customStyle="1" w:styleId="mw-cite-backlink">
    <w:name w:val="mw-cite-backlink"/>
    <w:basedOn w:val="Fuentedeprrafopredeter"/>
    <w:rsid w:val="006B2872"/>
  </w:style>
  <w:style w:type="character" w:customStyle="1" w:styleId="cite-accessibility-label1">
    <w:name w:val="cite-accessibility-label1"/>
    <w:basedOn w:val="Fuentedeprrafopredeter"/>
    <w:rsid w:val="006B2872"/>
    <w:rPr>
      <w:bdr w:val="none" w:sz="0" w:space="0" w:color="auto" w:frame="1"/>
    </w:rPr>
  </w:style>
  <w:style w:type="character" w:customStyle="1" w:styleId="reference-text">
    <w:name w:val="reference-text"/>
    <w:basedOn w:val="Fuentedeprrafopredeter"/>
    <w:rsid w:val="006B2872"/>
  </w:style>
  <w:style w:type="paragraph" w:customStyle="1" w:styleId="latin">
    <w:name w:val="latin"/>
    <w:basedOn w:val="Normal"/>
    <w:rsid w:val="00B8228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paol">
    <w:name w:val="espaol"/>
    <w:basedOn w:val="Normal"/>
    <w:rsid w:val="00B8228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40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18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9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isa" TargetMode="External"/><Relationship Id="rId13" Type="http://schemas.openxmlformats.org/officeDocument/2006/relationships/hyperlink" Target="https://es.wikipedia.org/wiki/Roberto_II_de_Francia" TargetMode="External"/><Relationship Id="rId18" Type="http://schemas.openxmlformats.org/officeDocument/2006/relationships/hyperlink" Target="https://es.wikipedia.org/wiki/Victimae_paschali_laudes" TargetMode="External"/><Relationship Id="rId26" Type="http://schemas.openxmlformats.org/officeDocument/2006/relationships/hyperlink" Target="https://es.wikipedia.org/wiki/Giovanni_Pierluigi_da_Palestrin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Antoine_Busnois" TargetMode="External"/><Relationship Id="rId34" Type="http://schemas.openxmlformats.org/officeDocument/2006/relationships/image" Target="media/image1.gif"/><Relationship Id="rId7" Type="http://schemas.openxmlformats.org/officeDocument/2006/relationships/hyperlink" Target="https://es.wikipedia.org/wiki/Iglesia_cat%C3%B3lica" TargetMode="External"/><Relationship Id="rId12" Type="http://schemas.openxmlformats.org/officeDocument/2006/relationships/hyperlink" Target="https://es.wikipedia.org/wiki/Notker_Balbulus" TargetMode="External"/><Relationship Id="rId17" Type="http://schemas.openxmlformats.org/officeDocument/2006/relationships/hyperlink" Target="https://es.wikipedia.org/wiki/Victimae_paschali_laudes" TargetMode="External"/><Relationship Id="rId25" Type="http://schemas.openxmlformats.org/officeDocument/2006/relationships/hyperlink" Target="https://es.wikipedia.org/w/index.php?title=Hans_Buchner&amp;action=edit&amp;redlink=1" TargetMode="External"/><Relationship Id="rId33" Type="http://schemas.openxmlformats.org/officeDocument/2006/relationships/hyperlink" Target="https://es.wikipedia.org/wiki/Liber_usual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Concilio_de_Trento" TargetMode="External"/><Relationship Id="rId20" Type="http://schemas.openxmlformats.org/officeDocument/2006/relationships/hyperlink" Target="https://es.wikipedia.org/wiki/Barroco" TargetMode="External"/><Relationship Id="rId29" Type="http://schemas.openxmlformats.org/officeDocument/2006/relationships/hyperlink" Target="https://es.wikipedia.org/w/index.php?title=Fernando_de_las_Infantas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Secuencia_%28liturgia%29" TargetMode="External"/><Relationship Id="rId11" Type="http://schemas.openxmlformats.org/officeDocument/2006/relationships/hyperlink" Target="https://es.wikipedia.org/wiki/Conrado_II" TargetMode="External"/><Relationship Id="rId24" Type="http://schemas.openxmlformats.org/officeDocument/2006/relationships/hyperlink" Target="https://es.wikipedia.org/wiki/Adrian_Willaert" TargetMode="External"/><Relationship Id="rId32" Type="http://schemas.openxmlformats.org/officeDocument/2006/relationships/hyperlink" Target="https://es.wikipedia.org/w/index.php?title=Christ_lag_in_Todesbanden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Misa_tridentina" TargetMode="External"/><Relationship Id="rId23" Type="http://schemas.openxmlformats.org/officeDocument/2006/relationships/hyperlink" Target="https://es.wikipedia.org/wiki/Orlando_di_Lasso" TargetMode="External"/><Relationship Id="rId28" Type="http://schemas.openxmlformats.org/officeDocument/2006/relationships/hyperlink" Target="https://es.wikipedia.org/wiki/Lorenzo_Perosi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s.wikipedia.org/wiki/Wipo_de_Burgundia" TargetMode="External"/><Relationship Id="rId19" Type="http://schemas.openxmlformats.org/officeDocument/2006/relationships/hyperlink" Target="https://es.wikipedia.org/wiki/Renacimiento" TargetMode="External"/><Relationship Id="rId31" Type="http://schemas.openxmlformats.org/officeDocument/2006/relationships/hyperlink" Target="https://es.wikipedia.org/w/index.php?title=Christ_ist_erstanden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Pascua" TargetMode="External"/><Relationship Id="rId14" Type="http://schemas.openxmlformats.org/officeDocument/2006/relationships/hyperlink" Target="https://es.wikipedia.org/wiki/Ad%C3%A1n_de_San_V%C3%ADctor" TargetMode="External"/><Relationship Id="rId22" Type="http://schemas.openxmlformats.org/officeDocument/2006/relationships/hyperlink" Target="https://es.wikipedia.org/wiki/Josquin_des_Prez" TargetMode="External"/><Relationship Id="rId27" Type="http://schemas.openxmlformats.org/officeDocument/2006/relationships/hyperlink" Target="https://es.wikipedia.org/wiki/William_Byrd" TargetMode="External"/><Relationship Id="rId30" Type="http://schemas.openxmlformats.org/officeDocument/2006/relationships/hyperlink" Target="https://es.wikipedia.org/wiki/Luteranism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2016-11-13T06:43:00Z</cp:lastPrinted>
  <dcterms:created xsi:type="dcterms:W3CDTF">2016-11-27T18:11:00Z</dcterms:created>
  <dcterms:modified xsi:type="dcterms:W3CDTF">2016-11-27T18:11:00Z</dcterms:modified>
</cp:coreProperties>
</file>