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B71" w:rsidRPr="00B04B71" w:rsidRDefault="00B04B71" w:rsidP="002E1F68">
      <w:pPr>
        <w:jc w:val="center"/>
        <w:rPr>
          <w:noProof/>
          <w:color w:val="FF0000"/>
          <w:sz w:val="32"/>
          <w:szCs w:val="32"/>
        </w:rPr>
      </w:pPr>
      <w:r w:rsidRPr="00B04B71">
        <w:rPr>
          <w:noProof/>
          <w:color w:val="FF0000"/>
          <w:sz w:val="32"/>
          <w:szCs w:val="32"/>
        </w:rPr>
        <w:t xml:space="preserve">Amharico . Etiopia </w:t>
      </w:r>
    </w:p>
    <w:p w:rsidR="00AC121E" w:rsidRDefault="00AC121E" w:rsidP="00C833FF">
      <w:pPr>
        <w:jc w:val="center"/>
        <w:rPr>
          <w:b/>
        </w:rPr>
      </w:pPr>
    </w:p>
    <w:p w:rsidR="00B04B71" w:rsidRDefault="00B04B71" w:rsidP="00C833FF">
      <w:pPr>
        <w:jc w:val="center"/>
        <w:rPr>
          <w:b/>
        </w:rPr>
      </w:pPr>
      <w:r>
        <w:rPr>
          <w:b/>
        </w:rPr>
        <w:t xml:space="preserve">Etiopia. Cuerno de </w:t>
      </w:r>
      <w:proofErr w:type="spellStart"/>
      <w:r>
        <w:rPr>
          <w:b/>
        </w:rPr>
        <w:t>Africa</w:t>
      </w:r>
      <w:proofErr w:type="spellEnd"/>
    </w:p>
    <w:p w:rsidR="00B04B71" w:rsidRDefault="00B04B71" w:rsidP="00C833FF">
      <w:pPr>
        <w:jc w:val="center"/>
        <w:rPr>
          <w:b/>
        </w:rPr>
      </w:pPr>
    </w:p>
    <w:p w:rsidR="00B04B71" w:rsidRDefault="00B04B71" w:rsidP="00C833FF">
      <w:pPr>
        <w:jc w:val="center"/>
        <w:rPr>
          <w:b/>
        </w:rPr>
      </w:pPr>
      <w:r>
        <w:rPr>
          <w:b/>
        </w:rPr>
        <w:t>Lo hablan unos 20 millones. Es de origen semita.</w:t>
      </w:r>
    </w:p>
    <w:p w:rsidR="00B04B71" w:rsidRDefault="00B04B71" w:rsidP="00C833FF">
      <w:pPr>
        <w:jc w:val="center"/>
        <w:rPr>
          <w:b/>
        </w:rPr>
      </w:pPr>
      <w:r>
        <w:rPr>
          <w:b/>
        </w:rPr>
        <w:t xml:space="preserve">Posee una </w:t>
      </w:r>
      <w:proofErr w:type="spellStart"/>
      <w:r>
        <w:rPr>
          <w:b/>
        </w:rPr>
        <w:t>grafia</w:t>
      </w:r>
      <w:proofErr w:type="spellEnd"/>
      <w:r>
        <w:rPr>
          <w:b/>
        </w:rPr>
        <w:t xml:space="preserve"> original y propia</w:t>
      </w:r>
    </w:p>
    <w:p w:rsidR="00B04B71" w:rsidRDefault="00B04B71" w:rsidP="00C833FF">
      <w:pPr>
        <w:jc w:val="center"/>
        <w:rPr>
          <w:b/>
        </w:rPr>
      </w:pPr>
    </w:p>
    <w:p w:rsidR="00B04B71" w:rsidRPr="00B04B71" w:rsidRDefault="00B04B71" w:rsidP="00B04B71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4B71">
        <w:rPr>
          <w:rFonts w:ascii="Arial" w:hAnsi="Arial" w:cs="Arial"/>
          <w:b/>
        </w:rPr>
        <w:t xml:space="preserve">El </w:t>
      </w:r>
      <w:r w:rsidRPr="00B04B71">
        <w:rPr>
          <w:rFonts w:ascii="Arial" w:hAnsi="Arial" w:cs="Arial"/>
          <w:b/>
          <w:bCs/>
        </w:rPr>
        <w:t>amárico</w:t>
      </w:r>
      <w:r w:rsidRPr="00B04B71">
        <w:rPr>
          <w:rFonts w:ascii="Arial" w:hAnsi="Arial" w:cs="Arial"/>
          <w:b/>
        </w:rPr>
        <w:t xml:space="preserve"> o </w:t>
      </w:r>
      <w:r w:rsidRPr="00B04B71">
        <w:rPr>
          <w:rFonts w:ascii="Arial" w:hAnsi="Arial" w:cs="Arial"/>
          <w:b/>
          <w:bCs/>
        </w:rPr>
        <w:t>amhárico</w:t>
      </w:r>
      <w:r w:rsidRPr="00B04B71">
        <w:rPr>
          <w:rFonts w:ascii="Arial" w:hAnsi="Arial" w:cs="Arial"/>
          <w:b/>
        </w:rPr>
        <w:t xml:space="preserve"> (</w:t>
      </w:r>
      <w:proofErr w:type="spellStart"/>
      <w:r w:rsidRPr="00B04B71">
        <w:rPr>
          <w:rFonts w:ascii="Nyala" w:hAnsi="Nyala" w:cs="Arial"/>
          <w:b/>
        </w:rPr>
        <w:t>አማርኛ</w:t>
      </w:r>
      <w:proofErr w:type="spellEnd"/>
      <w:r w:rsidRPr="00B04B71">
        <w:rPr>
          <w:rFonts w:ascii="Arial" w:hAnsi="Arial" w:cs="Arial"/>
          <w:b/>
        </w:rPr>
        <w:t xml:space="preserve">, </w:t>
      </w:r>
      <w:proofErr w:type="spellStart"/>
      <w:r w:rsidRPr="00B04B71">
        <w:rPr>
          <w:rFonts w:ascii="Arial" w:hAnsi="Arial" w:cs="Arial"/>
          <w:b/>
          <w:i/>
          <w:iCs/>
        </w:rPr>
        <w:t>ämarəña</w:t>
      </w:r>
      <w:proofErr w:type="spellEnd"/>
      <w:r w:rsidRPr="00B04B71">
        <w:rPr>
          <w:rFonts w:ascii="Arial" w:hAnsi="Arial" w:cs="Arial"/>
          <w:b/>
        </w:rPr>
        <w:t xml:space="preserve">) desciende de la extinta lengua antigua, </w:t>
      </w:r>
      <w:hyperlink r:id="rId6" w:tooltip="Ge'ez" w:history="1">
        <w:proofErr w:type="spellStart"/>
        <w:r w:rsidRPr="00B04B71">
          <w:rPr>
            <w:rStyle w:val="Hipervnculo"/>
            <w:rFonts w:ascii="Arial" w:hAnsi="Arial" w:cs="Arial"/>
            <w:b/>
          </w:rPr>
          <w:t>ge'ez</w:t>
        </w:r>
        <w:proofErr w:type="spellEnd"/>
      </w:hyperlink>
      <w:r w:rsidRPr="00B04B71">
        <w:rPr>
          <w:rFonts w:ascii="Arial" w:hAnsi="Arial" w:cs="Arial"/>
          <w:b/>
        </w:rPr>
        <w:t xml:space="preserve">, una </w:t>
      </w:r>
      <w:hyperlink r:id="rId7" w:tooltip="Lenguas semíticas" w:history="1">
        <w:r w:rsidRPr="00B04B71">
          <w:rPr>
            <w:rStyle w:val="Hipervnculo"/>
            <w:rFonts w:ascii="Arial" w:hAnsi="Arial" w:cs="Arial"/>
            <w:b/>
          </w:rPr>
          <w:t>lengua semítica</w:t>
        </w:r>
      </w:hyperlink>
      <w:r w:rsidRPr="00B04B71">
        <w:rPr>
          <w:rFonts w:ascii="Arial" w:hAnsi="Arial" w:cs="Arial"/>
          <w:b/>
        </w:rPr>
        <w:t xml:space="preserve"> sudoccidental. Es hablado en el norte y el centro de </w:t>
      </w:r>
      <w:hyperlink r:id="rId8" w:tooltip="Etiopía" w:history="1">
        <w:r w:rsidRPr="00B04B71">
          <w:rPr>
            <w:rStyle w:val="Hipervnculo"/>
            <w:rFonts w:ascii="Arial" w:hAnsi="Arial" w:cs="Arial"/>
            <w:b/>
          </w:rPr>
          <w:t>Etiopía</w:t>
        </w:r>
      </w:hyperlink>
      <w:r w:rsidRPr="00B04B71">
        <w:rPr>
          <w:rFonts w:ascii="Arial" w:hAnsi="Arial" w:cs="Arial"/>
          <w:b/>
        </w:rPr>
        <w:t xml:space="preserve">, donde es lengua nacional oficial. Toma su nombre de la etnia de los </w:t>
      </w:r>
      <w:hyperlink r:id="rId9" w:tooltip="Etnia amhara (aún no redactado)" w:history="1">
        <w:r w:rsidRPr="00B04B71">
          <w:rPr>
            <w:rStyle w:val="Hipervnculo"/>
            <w:rFonts w:ascii="Arial" w:hAnsi="Arial" w:cs="Arial"/>
            <w:b/>
          </w:rPr>
          <w:t>a</w:t>
        </w:r>
        <w:r w:rsidRPr="00B04B71">
          <w:rPr>
            <w:rStyle w:val="Hipervnculo"/>
            <w:rFonts w:ascii="Arial" w:hAnsi="Arial" w:cs="Arial"/>
            <w:b/>
          </w:rPr>
          <w:t>m</w:t>
        </w:r>
        <w:r w:rsidRPr="00B04B71">
          <w:rPr>
            <w:rStyle w:val="Hipervnculo"/>
            <w:rFonts w:ascii="Arial" w:hAnsi="Arial" w:cs="Arial"/>
            <w:b/>
          </w:rPr>
          <w:t>hara</w:t>
        </w:r>
      </w:hyperlink>
      <w:r w:rsidRPr="00B04B71">
        <w:rPr>
          <w:rFonts w:ascii="Arial" w:hAnsi="Arial" w:cs="Arial"/>
          <w:b/>
        </w:rPr>
        <w:t>, tradicionalmente habitantes del norte y centro de Etiopía. No sólo los amara, sino toda la población etíope escolarizada domina este idioma.</w:t>
      </w:r>
    </w:p>
    <w:p w:rsidR="00B04B71" w:rsidRPr="00B04B71" w:rsidRDefault="00B04B71" w:rsidP="00B04B71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4B71">
        <w:rPr>
          <w:rFonts w:ascii="Arial" w:hAnsi="Arial" w:cs="Arial"/>
          <w:b/>
        </w:rPr>
        <w:t xml:space="preserve">Fuera de Etiopía, el amárico es la lengua de 2,7 millones de emigrantes, que viven en </w:t>
      </w:r>
      <w:hyperlink r:id="rId10" w:tooltip="Egipto" w:history="1">
        <w:r w:rsidRPr="00B04B71">
          <w:rPr>
            <w:rStyle w:val="Hipervnculo"/>
            <w:rFonts w:ascii="Arial" w:hAnsi="Arial" w:cs="Arial"/>
            <w:b/>
          </w:rPr>
          <w:t>Egipto</w:t>
        </w:r>
      </w:hyperlink>
      <w:r w:rsidRPr="00B04B71">
        <w:rPr>
          <w:rFonts w:ascii="Arial" w:hAnsi="Arial" w:cs="Arial"/>
          <w:b/>
        </w:rPr>
        <w:t xml:space="preserve">, </w:t>
      </w:r>
      <w:hyperlink r:id="rId11" w:tooltip="Israel" w:history="1">
        <w:r w:rsidRPr="00B04B71">
          <w:rPr>
            <w:rStyle w:val="Hipervnculo"/>
            <w:rFonts w:ascii="Arial" w:hAnsi="Arial" w:cs="Arial"/>
            <w:b/>
          </w:rPr>
          <w:t>Israel</w:t>
        </w:r>
      </w:hyperlink>
      <w:r w:rsidRPr="00B04B71">
        <w:rPr>
          <w:rFonts w:ascii="Arial" w:hAnsi="Arial" w:cs="Arial"/>
          <w:b/>
        </w:rPr>
        <w:t xml:space="preserve"> y </w:t>
      </w:r>
      <w:hyperlink r:id="rId12" w:tooltip="Suecia" w:history="1">
        <w:r w:rsidRPr="00B04B71">
          <w:rPr>
            <w:rStyle w:val="Hipervnculo"/>
            <w:rFonts w:ascii="Arial" w:hAnsi="Arial" w:cs="Arial"/>
            <w:b/>
          </w:rPr>
          <w:t>Suecia</w:t>
        </w:r>
      </w:hyperlink>
      <w:r w:rsidRPr="00B04B71">
        <w:rPr>
          <w:rFonts w:ascii="Arial" w:hAnsi="Arial" w:cs="Arial"/>
          <w:b/>
        </w:rPr>
        <w:t xml:space="preserve">. También es hablada en </w:t>
      </w:r>
      <w:hyperlink r:id="rId13" w:tooltip="Eritrea" w:history="1">
        <w:r w:rsidRPr="00B04B71">
          <w:rPr>
            <w:rStyle w:val="Hipervnculo"/>
            <w:rFonts w:ascii="Arial" w:hAnsi="Arial" w:cs="Arial"/>
            <w:b/>
          </w:rPr>
          <w:t>Eritrea</w:t>
        </w:r>
      </w:hyperlink>
      <w:r w:rsidRPr="00B04B71">
        <w:rPr>
          <w:rFonts w:ascii="Arial" w:hAnsi="Arial" w:cs="Arial"/>
          <w:b/>
        </w:rPr>
        <w:t xml:space="preserve"> por los deportados er</w:t>
      </w:r>
      <w:r w:rsidRPr="00B04B71">
        <w:rPr>
          <w:rFonts w:ascii="Arial" w:hAnsi="Arial" w:cs="Arial"/>
          <w:b/>
        </w:rPr>
        <w:t>i</w:t>
      </w:r>
      <w:r w:rsidRPr="00B04B71">
        <w:rPr>
          <w:rFonts w:ascii="Arial" w:hAnsi="Arial" w:cs="Arial"/>
          <w:b/>
        </w:rPr>
        <w:t>treos procedentes de Etiopía y bien conocida por los eritreos nacidos antes de mediados de los 1980, ya que fue la lengua de enseñanza en las escuelas eritreas hasta 1991.</w:t>
      </w:r>
    </w:p>
    <w:p w:rsidR="00B04B71" w:rsidRPr="00B04B71" w:rsidRDefault="00B04B71" w:rsidP="00B04B71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4B71">
        <w:rPr>
          <w:rFonts w:ascii="Arial" w:hAnsi="Arial" w:cs="Arial"/>
          <w:b/>
        </w:rPr>
        <w:t xml:space="preserve">Es la segunda lengua semítica en cuanto a número de hablantes, por detrás del </w:t>
      </w:r>
      <w:hyperlink r:id="rId14" w:tooltip="Idioma árabe" w:history="1">
        <w:r w:rsidRPr="00B04B71">
          <w:rPr>
            <w:rStyle w:val="Hipervnculo"/>
            <w:rFonts w:ascii="Arial" w:hAnsi="Arial" w:cs="Arial"/>
            <w:b/>
          </w:rPr>
          <w:t>árabe</w:t>
        </w:r>
      </w:hyperlink>
      <w:r w:rsidRPr="00B04B71">
        <w:rPr>
          <w:rFonts w:ascii="Arial" w:hAnsi="Arial" w:cs="Arial"/>
          <w:b/>
        </w:rPr>
        <w:t xml:space="preserve"> y por delante de lenguas como el </w:t>
      </w:r>
      <w:hyperlink r:id="rId15" w:tooltip="Idioma tigriña" w:history="1">
        <w:proofErr w:type="spellStart"/>
        <w:r w:rsidRPr="00B04B71">
          <w:rPr>
            <w:rStyle w:val="Hipervnculo"/>
            <w:rFonts w:ascii="Arial" w:hAnsi="Arial" w:cs="Arial"/>
            <w:b/>
          </w:rPr>
          <w:t>tigriña</w:t>
        </w:r>
        <w:proofErr w:type="spellEnd"/>
      </w:hyperlink>
      <w:r w:rsidRPr="00B04B71">
        <w:rPr>
          <w:rFonts w:ascii="Arial" w:hAnsi="Arial" w:cs="Arial"/>
          <w:b/>
        </w:rPr>
        <w:t xml:space="preserve"> y el </w:t>
      </w:r>
      <w:hyperlink r:id="rId16" w:tooltip="Idioma hebreo" w:history="1">
        <w:r w:rsidRPr="00B04B71">
          <w:rPr>
            <w:rStyle w:val="Hipervnculo"/>
            <w:rFonts w:ascii="Arial" w:hAnsi="Arial" w:cs="Arial"/>
            <w:b/>
          </w:rPr>
          <w:t>hebreo</w:t>
        </w:r>
      </w:hyperlink>
      <w:r w:rsidRPr="00B04B71">
        <w:rPr>
          <w:rFonts w:ascii="Arial" w:hAnsi="Arial" w:cs="Arial"/>
          <w:b/>
        </w:rPr>
        <w:t>.</w:t>
      </w:r>
    </w:p>
    <w:p w:rsidR="00B04B71" w:rsidRPr="00B04B71" w:rsidRDefault="00B04B71" w:rsidP="00B04B71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4B71">
        <w:rPr>
          <w:rFonts w:ascii="Arial" w:hAnsi="Arial" w:cs="Arial"/>
          <w:b/>
        </w:rPr>
        <w:t xml:space="preserve">Se escribe usando un </w:t>
      </w:r>
      <w:hyperlink r:id="rId17" w:tooltip="Silabario" w:history="1">
        <w:r w:rsidRPr="00B04B71">
          <w:rPr>
            <w:rStyle w:val="Hipervnculo"/>
            <w:rFonts w:ascii="Arial" w:hAnsi="Arial" w:cs="Arial"/>
            <w:b/>
          </w:rPr>
          <w:t>silabario</w:t>
        </w:r>
      </w:hyperlink>
      <w:r w:rsidRPr="00B04B71">
        <w:rPr>
          <w:rFonts w:ascii="Arial" w:hAnsi="Arial" w:cs="Arial"/>
          <w:b/>
        </w:rPr>
        <w:t xml:space="preserve"> llamado "</w:t>
      </w:r>
      <w:proofErr w:type="spellStart"/>
      <w:r w:rsidRPr="00B04B71">
        <w:rPr>
          <w:rFonts w:ascii="Arial" w:hAnsi="Arial" w:cs="Arial"/>
          <w:b/>
        </w:rPr>
        <w:t>fidel</w:t>
      </w:r>
      <w:proofErr w:type="spellEnd"/>
      <w:r w:rsidRPr="00B04B71">
        <w:rPr>
          <w:rFonts w:ascii="Arial" w:hAnsi="Arial" w:cs="Arial"/>
          <w:b/>
        </w:rPr>
        <w:t>" o "</w:t>
      </w:r>
      <w:proofErr w:type="spellStart"/>
      <w:r w:rsidR="002E139F" w:rsidRPr="00B04B71">
        <w:rPr>
          <w:rFonts w:ascii="Arial" w:hAnsi="Arial" w:cs="Arial"/>
          <w:b/>
        </w:rPr>
        <w:fldChar w:fldCharType="begin"/>
      </w:r>
      <w:r w:rsidRPr="00B04B71">
        <w:rPr>
          <w:rFonts w:ascii="Arial" w:hAnsi="Arial" w:cs="Arial"/>
          <w:b/>
        </w:rPr>
        <w:instrText xml:space="preserve"> HYPERLINK "https://es.wikipedia.org/wiki/Abugida" \o "Abugida" </w:instrText>
      </w:r>
      <w:r w:rsidR="002E139F" w:rsidRPr="00B04B71">
        <w:rPr>
          <w:rFonts w:ascii="Arial" w:hAnsi="Arial" w:cs="Arial"/>
          <w:b/>
        </w:rPr>
        <w:fldChar w:fldCharType="separate"/>
      </w:r>
      <w:r w:rsidRPr="00B04B71">
        <w:rPr>
          <w:rStyle w:val="Hipervnculo"/>
          <w:rFonts w:ascii="Arial" w:hAnsi="Arial" w:cs="Arial"/>
          <w:b/>
        </w:rPr>
        <w:t>abugida</w:t>
      </w:r>
      <w:proofErr w:type="spellEnd"/>
      <w:r w:rsidR="002E139F" w:rsidRPr="00B04B71">
        <w:rPr>
          <w:rFonts w:ascii="Arial" w:hAnsi="Arial" w:cs="Arial"/>
          <w:b/>
        </w:rPr>
        <w:fldChar w:fldCharType="end"/>
      </w:r>
      <w:r w:rsidRPr="00B04B71">
        <w:rPr>
          <w:rFonts w:ascii="Arial" w:hAnsi="Arial" w:cs="Arial"/>
          <w:b/>
        </w:rPr>
        <w:t xml:space="preserve">", adaptado del que se usó para escribir la extinta lengua </w:t>
      </w:r>
      <w:hyperlink r:id="rId18" w:tooltip="Ge'ez" w:history="1">
        <w:proofErr w:type="spellStart"/>
        <w:r w:rsidRPr="00B04B71">
          <w:rPr>
            <w:rStyle w:val="Hipervnculo"/>
            <w:rFonts w:ascii="Arial" w:hAnsi="Arial" w:cs="Arial"/>
            <w:b/>
          </w:rPr>
          <w:t>ge'ez</w:t>
        </w:r>
        <w:proofErr w:type="spellEnd"/>
      </w:hyperlink>
      <w:r w:rsidRPr="00B04B71">
        <w:rPr>
          <w:rFonts w:ascii="Arial" w:hAnsi="Arial" w:cs="Arial"/>
          <w:b/>
        </w:rPr>
        <w:t>.</w:t>
      </w:r>
    </w:p>
    <w:tbl>
      <w:tblPr>
        <w:tblW w:w="5245" w:type="dxa"/>
        <w:tblCellSpacing w:w="1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61"/>
        <w:gridCol w:w="8320"/>
      </w:tblGrid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 w:rsidP="000E5B3E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816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1173"/>
              <w:gridCol w:w="1159"/>
              <w:gridCol w:w="1256"/>
              <w:gridCol w:w="1076"/>
              <w:gridCol w:w="1172"/>
              <w:gridCol w:w="980"/>
              <w:gridCol w:w="1349"/>
            </w:tblGrid>
            <w:tr w:rsidR="00C53EA8" w:rsidTr="00C230EA">
              <w:tc>
                <w:tcPr>
                  <w:tcW w:w="807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mw-headline"/>
                    </w:rPr>
                    <w:t xml:space="preserve">Fonemas y grafías      </w:t>
                  </w:r>
                  <w:r>
                    <w:t>Consonantes</w:t>
                  </w:r>
                </w:p>
              </w:tc>
            </w:tr>
            <w:tr w:rsidR="00C53EA8" w:rsidTr="00C230EA"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Bilabiales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Alveolar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Palatales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Velares</w:t>
                  </w: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Glotales</w:t>
                  </w:r>
                  <w:proofErr w:type="spellEnd"/>
                </w:p>
              </w:tc>
            </w:tr>
            <w:tr w:rsidR="00C53EA8" w:rsidTr="00C230EA"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Oclusivos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Sordos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c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k</w:t>
                  </w: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ʔ</w:t>
                  </w:r>
                </w:p>
              </w:tc>
            </w:tr>
            <w:tr w:rsidR="00C53EA8" w:rsidTr="00C230EA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Sonoros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ɟ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g</w:t>
                  </w: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  <w:tr w:rsidR="00C53EA8" w:rsidTr="00C230EA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t>Eyectivos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rPr>
                      <w:rStyle w:val="ipa"/>
                    </w:rPr>
                    <w:t>pʼ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rPr>
                      <w:rStyle w:val="ipa"/>
                    </w:rPr>
                    <w:t>tʼ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rPr>
                      <w:rStyle w:val="ipa"/>
                    </w:rPr>
                    <w:t>cʼ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rPr>
                      <w:rStyle w:val="ipa"/>
                    </w:rPr>
                    <w:t>kʼ</w:t>
                  </w:r>
                  <w:proofErr w:type="spellEnd"/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rPr>
                      <w:rStyle w:val="ipa"/>
                    </w:rPr>
                    <w:t>ʔʼ</w:t>
                  </w:r>
                  <w:proofErr w:type="spellEnd"/>
                </w:p>
              </w:tc>
            </w:tr>
            <w:tr w:rsidR="00C53EA8" w:rsidTr="00C230EA"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Africados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Sordos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  <w:tr w:rsidR="00C53EA8" w:rsidTr="00C230EA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Sonoros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ʤ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  <w:tr w:rsidR="00C53EA8" w:rsidTr="00C230EA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t>Eyectivos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rPr>
                      <w:rStyle w:val="ipa"/>
                    </w:rPr>
                    <w:t>ʦʼ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proofErr w:type="spellStart"/>
                  <w:r>
                    <w:rPr>
                      <w:rStyle w:val="ipa"/>
                    </w:rPr>
                    <w:t>ʧʼ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  <w:tr w:rsidR="00C53EA8" w:rsidTr="00C230EA"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Fricativos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Sordos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ʃ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h</w:t>
                  </w:r>
                </w:p>
              </w:tc>
            </w:tr>
            <w:tr w:rsidR="00C53EA8" w:rsidTr="00C230EA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Sonoros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z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ʒ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  <w:tr w:rsidR="00C53EA8" w:rsidTr="00C230EA"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Nasales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n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  <w:tr w:rsidR="00C53EA8" w:rsidTr="00C230EA"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Líquidos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  <w:tr w:rsidR="00C53EA8" w:rsidTr="00C230EA"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Vibrante múltiple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r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Fonts w:ascii="Nyala" w:hAnsi="Nyala" w:cs="Nyala"/>
                    </w:rPr>
                    <w:t>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13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</w:tbl>
          <w:p w:rsidR="00C53EA8" w:rsidRDefault="00C53EA8" w:rsidP="00C53EA8">
            <w:pPr>
              <w:ind w:left="709" w:hanging="709"/>
              <w:rPr>
                <w:vanish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1078"/>
              <w:gridCol w:w="1291"/>
              <w:gridCol w:w="1184"/>
              <w:gridCol w:w="1411"/>
            </w:tblGrid>
            <w:tr w:rsidR="00C53EA8" w:rsidTr="00C230EA">
              <w:tc>
                <w:tcPr>
                  <w:tcW w:w="0" w:type="auto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Vocales</w:t>
                  </w:r>
                </w:p>
              </w:tc>
            </w:tr>
            <w:tr w:rsidR="00C53EA8" w:rsidTr="00C230E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Anteriores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Centrales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Posteriores</w:t>
                  </w:r>
                </w:p>
              </w:tc>
            </w:tr>
            <w:tr w:rsidR="00C53EA8" w:rsidTr="00C230E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Cerradas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i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ɨ</w:t>
                  </w:r>
                  <w:r>
                    <w:t xml:space="preserve"> (ə)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u</w:t>
                  </w:r>
                </w:p>
              </w:tc>
            </w:tr>
            <w:tr w:rsidR="00C53EA8" w:rsidTr="00C230E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Medias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ə</w:t>
                  </w:r>
                  <w:r>
                    <w:t xml:space="preserve"> (ä)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o</w:t>
                  </w:r>
                </w:p>
              </w:tc>
            </w:tr>
            <w:tr w:rsidR="00C53EA8" w:rsidTr="00C230EA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t>Abiertas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  <w:r>
                    <w:rPr>
                      <w:rStyle w:val="ipa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53EA8" w:rsidRDefault="00C53EA8" w:rsidP="00C230EA">
                  <w:pPr>
                    <w:ind w:left="709" w:hanging="709"/>
                    <w:jc w:val="center"/>
                  </w:pPr>
                </w:p>
              </w:tc>
            </w:tr>
          </w:tbl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 w:rsidP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rHeight w:val="2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04B71" w:rsidRDefault="00B04B71">
            <w:pPr>
              <w:spacing w:line="336" w:lineRule="atLeast"/>
              <w:jc w:val="center"/>
              <w:rPr>
                <w:b/>
                <w:bCs/>
              </w:rPr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04B71" w:rsidRDefault="00B04B71">
            <w:pPr>
              <w:spacing w:line="336" w:lineRule="atLeast"/>
              <w:jc w:val="center"/>
              <w:rPr>
                <w:b/>
                <w:bCs/>
              </w:rPr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  <w:tr w:rsidR="00B04B71" w:rsidTr="000E5B3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04B71" w:rsidRDefault="00B04B71">
            <w:pPr>
              <w:spacing w:line="336" w:lineRule="atLeast"/>
            </w:pPr>
          </w:p>
        </w:tc>
      </w:tr>
    </w:tbl>
    <w:p w:rsidR="00B04B71" w:rsidRDefault="00B04B71" w:rsidP="00C53EA8">
      <w:pPr>
        <w:pStyle w:val="NormalWeb"/>
        <w:spacing w:before="0" w:beforeAutospacing="0" w:after="0" w:afterAutospacing="0"/>
      </w:pPr>
      <w:r>
        <w:br w:type="textWrapping" w:clear="all"/>
      </w:r>
      <w:r>
        <w:rPr>
          <w:rStyle w:val="mw-headline"/>
        </w:rPr>
        <w:t xml:space="preserve">Símbolos del </w:t>
      </w:r>
      <w:proofErr w:type="spellStart"/>
      <w:r>
        <w:rPr>
          <w:rStyle w:val="mw-headline"/>
        </w:rPr>
        <w:t>abugida</w:t>
      </w:r>
      <w:proofErr w:type="spellEnd"/>
      <w:r>
        <w:rPr>
          <w:rStyle w:val="mw-headline"/>
        </w:rPr>
        <w:t xml:space="preserve"> (silabario) amárico ("</w:t>
      </w:r>
      <w:proofErr w:type="spellStart"/>
      <w:r>
        <w:rPr>
          <w:rStyle w:val="mw-headline"/>
        </w:rPr>
        <w:t>Fidälə</w:t>
      </w:r>
      <w:proofErr w:type="spellEnd"/>
      <w:r>
        <w:rPr>
          <w:rStyle w:val="mw-headline"/>
        </w:rPr>
        <w:t xml:space="preserve">" </w:t>
      </w:r>
      <w:proofErr w:type="spellStart"/>
      <w:r>
        <w:rPr>
          <w:rStyle w:val="mw-headline"/>
          <w:rFonts w:ascii="Nyala" w:hAnsi="Nyala" w:cs="Nyala"/>
        </w:rPr>
        <w:t>ፊደል</w:t>
      </w:r>
      <w:proofErr w:type="spellEnd"/>
      <w:r>
        <w:rPr>
          <w:rStyle w:val="mw-headline"/>
        </w:rPr>
        <w:t>)</w:t>
      </w:r>
    </w:p>
    <w:p w:rsidR="00B04B71" w:rsidRDefault="00B04B71" w:rsidP="00C53EA8">
      <w:pPr>
        <w:pStyle w:val="NormalWeb"/>
        <w:spacing w:before="0" w:beforeAutospacing="0" w:after="0" w:afterAutospacing="0"/>
      </w:pPr>
      <w:r>
        <w:t xml:space="preserve">El </w:t>
      </w:r>
      <w:proofErr w:type="spellStart"/>
      <w:r>
        <w:rPr>
          <w:i/>
          <w:iCs/>
        </w:rPr>
        <w:t>abugida</w:t>
      </w:r>
      <w:proofErr w:type="spellEnd"/>
      <w:r>
        <w:t xml:space="preserve"> o silabario etíope tiene un total de 231 signos que representan </w:t>
      </w:r>
      <w:hyperlink r:id="rId19" w:tooltip="Sílaba" w:history="1">
        <w:r>
          <w:rPr>
            <w:rStyle w:val="Hipervnculo"/>
          </w:rPr>
          <w:t>sílabas</w:t>
        </w:r>
      </w:hyperlink>
      <w:r>
        <w:t xml:space="preserve">, resultado de </w:t>
      </w:r>
      <w:r>
        <w:lastRenderedPageBreak/>
        <w:t xml:space="preserve">combinar los 7 </w:t>
      </w:r>
      <w:hyperlink r:id="rId20" w:tooltip="Fonema" w:history="1">
        <w:r>
          <w:rPr>
            <w:rStyle w:val="Hipervnculo"/>
          </w:rPr>
          <w:t>fonemas</w:t>
        </w:r>
      </w:hyperlink>
      <w:r>
        <w:t xml:space="preserve"> </w:t>
      </w:r>
      <w:hyperlink r:id="rId21" w:tooltip="Vocal" w:history="1">
        <w:r>
          <w:rPr>
            <w:rStyle w:val="Hipervnculo"/>
          </w:rPr>
          <w:t>vocálicos</w:t>
        </w:r>
      </w:hyperlink>
      <w:r>
        <w:t xml:space="preserve"> con los 33 fonemas </w:t>
      </w:r>
      <w:hyperlink r:id="rId22" w:tooltip="Consonante" w:history="1">
        <w:r>
          <w:rPr>
            <w:rStyle w:val="Hipervnculo"/>
          </w:rPr>
          <w:t>consonánticos</w:t>
        </w:r>
      </w:hyperlink>
      <w:r>
        <w:t xml:space="preserve"> de la lengua </w:t>
      </w:r>
      <w:proofErr w:type="spellStart"/>
      <w:r>
        <w:t>amárica</w:t>
      </w:r>
      <w:proofErr w:type="spellEnd"/>
      <w: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B04B71" w:rsidTr="00B04B71"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b/>
                <w:bCs/>
              </w:rPr>
              <w:t>Grafías</w:t>
            </w:r>
            <w:r>
              <w:t xml:space="preserve"> (no están en el orden tradicional)</w:t>
            </w:r>
          </w:p>
        </w:tc>
      </w:tr>
      <w:tr w:rsidR="00B04B71" w:rsidTr="00B04B7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ä [ə]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2E139F">
            <w:pPr>
              <w:jc w:val="center"/>
              <w:rPr>
                <w:b/>
                <w:bCs/>
              </w:rPr>
            </w:pPr>
            <w:hyperlink r:id="rId23" w:tooltip="Schwa" w:history="1">
              <w:r w:rsidR="00B04B71">
                <w:rPr>
                  <w:rStyle w:val="ipa"/>
                  <w:b/>
                  <w:bCs/>
                  <w:color w:val="0000FF"/>
                  <w:u w:val="single"/>
                </w:rPr>
                <w:t>ə</w:t>
              </w:r>
            </w:hyperlink>
            <w:r w:rsidR="00B04B71">
              <w:rPr>
                <w:b/>
                <w:bCs/>
              </w:rPr>
              <w:t xml:space="preserve"> [ɨ]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ፖ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ቶ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ቾ</w:t>
            </w:r>
          </w:p>
        </w:tc>
      </w:tr>
      <w:tr w:rsidR="00B04B71" w:rsidTr="00B04B7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ኮ</w:t>
            </w:r>
          </w:p>
        </w:tc>
      </w:tr>
      <w:tr w:rsidR="00B04B71" w:rsidTr="00B04B7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ኾ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ቦ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ዶ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ጆ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ጎ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p’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ጶ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t’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ጦ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ch’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ጮ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k’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ቆ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ኦ</w:t>
            </w:r>
          </w:p>
        </w:tc>
      </w:tr>
      <w:tr w:rsidR="00B04B71" w:rsidTr="00B04B7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ä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2E139F">
            <w:pPr>
              <w:jc w:val="center"/>
              <w:rPr>
                <w:b/>
                <w:bCs/>
              </w:rPr>
            </w:pPr>
            <w:hyperlink r:id="rId24" w:tooltip="Close central unrounded vowel (aún no redactado)" w:history="1">
              <w:r w:rsidR="00B04B71">
                <w:rPr>
                  <w:rStyle w:val="ipa"/>
                  <w:b/>
                  <w:bCs/>
                  <w:color w:val="0000FF"/>
                  <w:u w:val="single"/>
                </w:rPr>
                <w:t>ə</w:t>
              </w:r>
            </w:hyperlink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proofErr w:type="spellStart"/>
            <w:r>
              <w:t>ts</w:t>
            </w:r>
            <w:proofErr w:type="spellEnd"/>
            <w:r>
              <w:t>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ጾ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ፎ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ሶ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proofErr w:type="spellStart"/>
            <w:r>
              <w:t>sh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ሾ</w:t>
            </w:r>
          </w:p>
        </w:tc>
      </w:tr>
      <w:tr w:rsidR="00B04B71" w:rsidTr="00B04B7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ሆ</w:t>
            </w:r>
          </w:p>
        </w:tc>
      </w:tr>
      <w:tr w:rsidR="00B04B71" w:rsidTr="00B04B7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ሖ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ዞ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proofErr w:type="spellStart"/>
            <w:r>
              <w:t>zh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ዦ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ሞ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ኖ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ኞ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ዎ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ሎ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ዮ</w:t>
            </w:r>
          </w:p>
        </w:tc>
      </w:tr>
      <w:tr w:rsidR="00B04B71" w:rsidTr="00B04B7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</w:pPr>
            <w:r>
              <w:rPr>
                <w:rFonts w:ascii="Nyala" w:hAnsi="Nyala" w:cs="Nyala"/>
              </w:rPr>
              <w:t>ሮ</w:t>
            </w:r>
          </w:p>
        </w:tc>
      </w:tr>
      <w:tr w:rsidR="00B04B71" w:rsidTr="00B04B71"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ä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2E139F">
            <w:pPr>
              <w:jc w:val="center"/>
              <w:rPr>
                <w:b/>
                <w:bCs/>
              </w:rPr>
            </w:pPr>
            <w:hyperlink r:id="rId25" w:tooltip="Close central unrounded vowel (aún no redactado)" w:history="1">
              <w:r w:rsidR="00B04B71">
                <w:rPr>
                  <w:rStyle w:val="ipa"/>
                  <w:b/>
                  <w:bCs/>
                  <w:color w:val="0000FF"/>
                  <w:u w:val="single"/>
                </w:rPr>
                <w:t>ə</w:t>
              </w:r>
            </w:hyperlink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B71" w:rsidRDefault="00B04B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</w:tr>
    </w:tbl>
    <w:p w:rsidR="00B04B71" w:rsidRDefault="00B04B71" w:rsidP="00B04B71">
      <w:pPr>
        <w:pStyle w:val="NormalWeb"/>
      </w:pPr>
      <w:r>
        <w:t xml:space="preserve">Puede que para poder visualizar estos caracteres necesite una fuente </w:t>
      </w:r>
      <w:proofErr w:type="spellStart"/>
      <w:r>
        <w:t>unicode</w:t>
      </w:r>
      <w:proofErr w:type="spellEnd"/>
      <w:r>
        <w:t xml:space="preserve"> del alfabeto amhár</w:t>
      </w:r>
      <w:r>
        <w:t>i</w:t>
      </w:r>
      <w:r>
        <w:t xml:space="preserve">co, que se puede adquirir gratuitamente en </w:t>
      </w:r>
      <w:hyperlink r:id="rId26" w:history="1">
        <w:proofErr w:type="spellStart"/>
        <w:r>
          <w:rPr>
            <w:rStyle w:val="Hipervnculo"/>
          </w:rPr>
          <w:t>Wazu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Fonts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Gallery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Japan</w:t>
        </w:r>
        <w:proofErr w:type="spellEnd"/>
      </w:hyperlink>
      <w:r>
        <w:t xml:space="preserve"> (inglés).</w:t>
      </w:r>
    </w:p>
    <w:p w:rsidR="00B04B71" w:rsidRPr="00B04B71" w:rsidRDefault="00B04B71" w:rsidP="00B04B71">
      <w:pPr>
        <w:pStyle w:val="NormalWeb"/>
        <w:jc w:val="both"/>
        <w:rPr>
          <w:rFonts w:ascii="Arial" w:hAnsi="Arial" w:cs="Arial"/>
          <w:b/>
        </w:rPr>
      </w:pPr>
      <w:r w:rsidRPr="00B04B71">
        <w:rPr>
          <w:rFonts w:ascii="Arial" w:hAnsi="Arial" w:cs="Arial"/>
          <w:b/>
        </w:rPr>
        <w:t xml:space="preserve"> Los nombres amáricos pueden tener </w:t>
      </w:r>
      <w:hyperlink r:id="rId27" w:tooltip="Género gramatical" w:history="1">
        <w:r w:rsidRPr="00B04B71">
          <w:rPr>
            <w:rStyle w:val="Hipervnculo"/>
            <w:rFonts w:ascii="Arial" w:hAnsi="Arial" w:cs="Arial"/>
            <w:b/>
          </w:rPr>
          <w:t>género</w:t>
        </w:r>
      </w:hyperlink>
      <w:r w:rsidRPr="00B04B71">
        <w:rPr>
          <w:rFonts w:ascii="Arial" w:hAnsi="Arial" w:cs="Arial"/>
          <w:b/>
        </w:rPr>
        <w:t xml:space="preserve"> masculino o femenino. Existen dif</w:t>
      </w:r>
      <w:r w:rsidRPr="00B04B71">
        <w:rPr>
          <w:rFonts w:ascii="Arial" w:hAnsi="Arial" w:cs="Arial"/>
          <w:b/>
        </w:rPr>
        <w:t>e</w:t>
      </w:r>
      <w:r w:rsidRPr="00B04B71">
        <w:rPr>
          <w:rFonts w:ascii="Arial" w:hAnsi="Arial" w:cs="Arial"/>
          <w:b/>
        </w:rPr>
        <w:t xml:space="preserve">rentes medios de expresar el género. Un ejemplo es el antiguo </w:t>
      </w:r>
      <w:hyperlink r:id="rId28" w:tooltip="Sufijo" w:history="1">
        <w:r w:rsidRPr="00B04B71">
          <w:rPr>
            <w:rStyle w:val="Hipervnculo"/>
            <w:rFonts w:ascii="Arial" w:hAnsi="Arial" w:cs="Arial"/>
            <w:b/>
          </w:rPr>
          <w:t>sufijo</w:t>
        </w:r>
      </w:hyperlink>
      <w:r w:rsidRPr="00B04B71">
        <w:rPr>
          <w:rFonts w:ascii="Arial" w:hAnsi="Arial" w:cs="Arial"/>
          <w:b/>
        </w:rPr>
        <w:t xml:space="preserve"> </w:t>
      </w:r>
      <w:r w:rsidRPr="00B04B71">
        <w:rPr>
          <w:rFonts w:ascii="Arial" w:hAnsi="Arial" w:cs="Arial"/>
          <w:b/>
          <w:bCs/>
        </w:rPr>
        <w:t>-t</w:t>
      </w:r>
      <w:r w:rsidRPr="00B04B71">
        <w:rPr>
          <w:rFonts w:ascii="Arial" w:hAnsi="Arial" w:cs="Arial"/>
          <w:b/>
        </w:rPr>
        <w:t xml:space="preserve"> para formar el femenino, limitado a ciertos modelos y a ciertos nombres aislados. Los no</w:t>
      </w:r>
      <w:r w:rsidRPr="00B04B71">
        <w:rPr>
          <w:rFonts w:ascii="Arial" w:hAnsi="Arial" w:cs="Arial"/>
          <w:b/>
        </w:rPr>
        <w:t>m</w:t>
      </w:r>
      <w:r w:rsidRPr="00B04B71">
        <w:rPr>
          <w:rFonts w:ascii="Arial" w:hAnsi="Arial" w:cs="Arial"/>
          <w:b/>
        </w:rPr>
        <w:t xml:space="preserve">bres y adjetivos que terminan en </w:t>
      </w:r>
      <w:r w:rsidRPr="00B04B71">
        <w:rPr>
          <w:rFonts w:ascii="Arial" w:hAnsi="Arial" w:cs="Arial"/>
          <w:b/>
          <w:i/>
          <w:iCs/>
        </w:rPr>
        <w:t>-</w:t>
      </w:r>
      <w:proofErr w:type="spellStart"/>
      <w:r w:rsidRPr="00B04B71">
        <w:rPr>
          <w:rFonts w:ascii="Arial" w:hAnsi="Arial" w:cs="Arial"/>
          <w:b/>
          <w:i/>
          <w:iCs/>
        </w:rPr>
        <w:t>awi</w:t>
      </w:r>
      <w:proofErr w:type="spellEnd"/>
      <w:r w:rsidRPr="00B04B71">
        <w:rPr>
          <w:rFonts w:ascii="Arial" w:hAnsi="Arial" w:cs="Arial"/>
          <w:b/>
        </w:rPr>
        <w:t xml:space="preserve"> forman normalmente el femenino con el suf</w:t>
      </w:r>
      <w:r w:rsidRPr="00B04B71">
        <w:rPr>
          <w:rFonts w:ascii="Arial" w:hAnsi="Arial" w:cs="Arial"/>
          <w:b/>
        </w:rPr>
        <w:t>i</w:t>
      </w:r>
      <w:r w:rsidRPr="00B04B71">
        <w:rPr>
          <w:rFonts w:ascii="Arial" w:hAnsi="Arial" w:cs="Arial"/>
          <w:b/>
        </w:rPr>
        <w:t xml:space="preserve">jo -t: por ejemplo, </w:t>
      </w:r>
      <w:proofErr w:type="spellStart"/>
      <w:r w:rsidRPr="00B04B71">
        <w:rPr>
          <w:rFonts w:ascii="Arial" w:hAnsi="Arial" w:cs="Arial"/>
          <w:b/>
          <w:i/>
          <w:iCs/>
        </w:rPr>
        <w:t>ityop':eya</w:t>
      </w:r>
      <w:proofErr w:type="spellEnd"/>
      <w:r w:rsidRPr="00B04B71">
        <w:rPr>
          <w:rFonts w:ascii="Arial" w:hAnsi="Arial" w:cs="Arial"/>
          <w:b/>
          <w:i/>
          <w:iCs/>
        </w:rPr>
        <w:t>-(a)</w:t>
      </w:r>
      <w:proofErr w:type="spellStart"/>
      <w:r w:rsidRPr="00B04B71">
        <w:rPr>
          <w:rFonts w:ascii="Arial" w:hAnsi="Arial" w:cs="Arial"/>
          <w:b/>
          <w:i/>
          <w:iCs/>
        </w:rPr>
        <w:t>wi</w:t>
      </w:r>
      <w:proofErr w:type="spellEnd"/>
      <w:r w:rsidRPr="00B04B71">
        <w:rPr>
          <w:rFonts w:ascii="Arial" w:hAnsi="Arial" w:cs="Arial"/>
          <w:b/>
        </w:rPr>
        <w:t xml:space="preserve">, "etíope" (m.), frente a </w:t>
      </w:r>
      <w:proofErr w:type="spellStart"/>
      <w:r w:rsidRPr="00B04B71">
        <w:rPr>
          <w:rFonts w:ascii="Arial" w:hAnsi="Arial" w:cs="Arial"/>
          <w:b/>
          <w:i/>
          <w:iCs/>
        </w:rPr>
        <w:t>ityop':eya</w:t>
      </w:r>
      <w:proofErr w:type="spellEnd"/>
      <w:r w:rsidRPr="00B04B71">
        <w:rPr>
          <w:rFonts w:ascii="Arial" w:hAnsi="Arial" w:cs="Arial"/>
          <w:b/>
          <w:i/>
          <w:iCs/>
        </w:rPr>
        <w:t>-</w:t>
      </w:r>
      <w:proofErr w:type="spellStart"/>
      <w:r w:rsidRPr="00B04B71">
        <w:rPr>
          <w:rFonts w:ascii="Arial" w:hAnsi="Arial" w:cs="Arial"/>
          <w:b/>
          <w:i/>
          <w:iCs/>
        </w:rPr>
        <w:t>wi</w:t>
      </w:r>
      <w:proofErr w:type="spellEnd"/>
      <w:r w:rsidRPr="00B04B71">
        <w:rPr>
          <w:rFonts w:ascii="Arial" w:hAnsi="Arial" w:cs="Arial"/>
          <w:b/>
          <w:i/>
          <w:iCs/>
        </w:rPr>
        <w:t>-t</w:t>
      </w:r>
      <w:r w:rsidRPr="00B04B71">
        <w:rPr>
          <w:rFonts w:ascii="Arial" w:hAnsi="Arial" w:cs="Arial"/>
          <w:b/>
        </w:rPr>
        <w:t xml:space="preserve">, "etíope" </w:t>
      </w:r>
      <w:r w:rsidRPr="00B04B71">
        <w:rPr>
          <w:rFonts w:ascii="Arial" w:hAnsi="Arial" w:cs="Arial"/>
          <w:b/>
        </w:rPr>
        <w:lastRenderedPageBreak/>
        <w:t xml:space="preserve">(f.); </w:t>
      </w:r>
      <w:proofErr w:type="spellStart"/>
      <w:r w:rsidRPr="00B04B71">
        <w:rPr>
          <w:rFonts w:ascii="Arial" w:hAnsi="Arial" w:cs="Arial"/>
          <w:b/>
          <w:i/>
          <w:iCs/>
        </w:rPr>
        <w:t>sämay-awi</w:t>
      </w:r>
      <w:proofErr w:type="spellEnd"/>
      <w:r w:rsidRPr="00B04B71">
        <w:rPr>
          <w:rFonts w:ascii="Arial" w:hAnsi="Arial" w:cs="Arial"/>
          <w:b/>
        </w:rPr>
        <w:t xml:space="preserve">, "celestial" (m.), frente a </w:t>
      </w:r>
      <w:proofErr w:type="spellStart"/>
      <w:r w:rsidRPr="00B04B71">
        <w:rPr>
          <w:rFonts w:ascii="Arial" w:hAnsi="Arial" w:cs="Arial"/>
          <w:b/>
          <w:i/>
          <w:iCs/>
        </w:rPr>
        <w:t>sämay</w:t>
      </w:r>
      <w:proofErr w:type="spellEnd"/>
      <w:r w:rsidRPr="00B04B71">
        <w:rPr>
          <w:rFonts w:ascii="Arial" w:hAnsi="Arial" w:cs="Arial"/>
          <w:b/>
          <w:i/>
          <w:iCs/>
        </w:rPr>
        <w:t>-</w:t>
      </w:r>
      <w:proofErr w:type="spellStart"/>
      <w:r w:rsidRPr="00B04B71">
        <w:rPr>
          <w:rFonts w:ascii="Arial" w:hAnsi="Arial" w:cs="Arial"/>
          <w:b/>
          <w:i/>
          <w:iCs/>
        </w:rPr>
        <w:t>awi</w:t>
      </w:r>
      <w:proofErr w:type="spellEnd"/>
      <w:r w:rsidRPr="00B04B71">
        <w:rPr>
          <w:rFonts w:ascii="Arial" w:hAnsi="Arial" w:cs="Arial"/>
          <w:b/>
          <w:i/>
          <w:iCs/>
        </w:rPr>
        <w:t>-t</w:t>
      </w:r>
      <w:r w:rsidRPr="00B04B71">
        <w:rPr>
          <w:rFonts w:ascii="Arial" w:hAnsi="Arial" w:cs="Arial"/>
          <w:b/>
        </w:rPr>
        <w:t xml:space="preserve">, "celestial" (f.). Este sufijo se utiliza también en nombres y adjetivos basados en el modelo </w:t>
      </w:r>
      <w:proofErr w:type="spellStart"/>
      <w:r w:rsidRPr="00B04B71">
        <w:rPr>
          <w:rFonts w:ascii="Arial" w:hAnsi="Arial" w:cs="Arial"/>
          <w:b/>
          <w:i/>
          <w:iCs/>
        </w:rPr>
        <w:t>k'et</w:t>
      </w:r>
      <w:proofErr w:type="spellEnd"/>
      <w:r w:rsidRPr="00B04B71">
        <w:rPr>
          <w:rFonts w:ascii="Arial" w:hAnsi="Arial" w:cs="Arial"/>
          <w:b/>
          <w:i/>
          <w:iCs/>
        </w:rPr>
        <w:t>(t)</w:t>
      </w:r>
      <w:proofErr w:type="spellStart"/>
      <w:r w:rsidRPr="00B04B71">
        <w:rPr>
          <w:rFonts w:ascii="Arial" w:hAnsi="Arial" w:cs="Arial"/>
          <w:b/>
          <w:i/>
          <w:iCs/>
        </w:rPr>
        <w:t>ul</w:t>
      </w:r>
      <w:proofErr w:type="spellEnd"/>
      <w:r w:rsidRPr="00B04B71">
        <w:rPr>
          <w:rFonts w:ascii="Arial" w:hAnsi="Arial" w:cs="Arial"/>
          <w:b/>
        </w:rPr>
        <w:t xml:space="preserve">, por ejemplo, </w:t>
      </w:r>
      <w:proofErr w:type="spellStart"/>
      <w:r w:rsidRPr="00B04B71">
        <w:rPr>
          <w:rFonts w:ascii="Arial" w:hAnsi="Arial" w:cs="Arial"/>
          <w:b/>
          <w:i/>
          <w:iCs/>
        </w:rPr>
        <w:t>nəgus</w:t>
      </w:r>
      <w:proofErr w:type="spellEnd"/>
      <w:r w:rsidRPr="00B04B71">
        <w:rPr>
          <w:rFonts w:ascii="Arial" w:hAnsi="Arial" w:cs="Arial"/>
          <w:b/>
        </w:rPr>
        <w:t xml:space="preserve">, 'rey', frente a </w:t>
      </w:r>
      <w:proofErr w:type="spellStart"/>
      <w:r w:rsidRPr="00B04B71">
        <w:rPr>
          <w:rFonts w:ascii="Arial" w:hAnsi="Arial" w:cs="Arial"/>
          <w:b/>
          <w:i/>
          <w:iCs/>
        </w:rPr>
        <w:t>nəgəs</w:t>
      </w:r>
      <w:proofErr w:type="spellEnd"/>
      <w:r w:rsidRPr="00B04B71">
        <w:rPr>
          <w:rFonts w:ascii="Arial" w:hAnsi="Arial" w:cs="Arial"/>
          <w:b/>
          <w:i/>
          <w:iCs/>
        </w:rPr>
        <w:t>-t</w:t>
      </w:r>
      <w:r w:rsidRPr="00B04B71">
        <w:rPr>
          <w:rFonts w:ascii="Arial" w:hAnsi="Arial" w:cs="Arial"/>
          <w:b/>
        </w:rPr>
        <w:t xml:space="preserve"> "reina", y </w:t>
      </w:r>
      <w:proofErr w:type="spellStart"/>
      <w:r w:rsidRPr="00B04B71">
        <w:rPr>
          <w:rFonts w:ascii="Arial" w:hAnsi="Arial" w:cs="Arial"/>
          <w:b/>
          <w:i/>
          <w:iCs/>
        </w:rPr>
        <w:t>k'əddus</w:t>
      </w:r>
      <w:proofErr w:type="spellEnd"/>
      <w:r w:rsidRPr="00B04B71">
        <w:rPr>
          <w:rFonts w:ascii="Arial" w:hAnsi="Arial" w:cs="Arial"/>
          <w:b/>
        </w:rPr>
        <w:t xml:space="preserve">, "santo", frente a </w:t>
      </w:r>
      <w:proofErr w:type="spellStart"/>
      <w:r w:rsidRPr="00B04B71">
        <w:rPr>
          <w:rFonts w:ascii="Arial" w:hAnsi="Arial" w:cs="Arial"/>
          <w:b/>
          <w:i/>
          <w:iCs/>
        </w:rPr>
        <w:t>k'əddus</w:t>
      </w:r>
      <w:proofErr w:type="spellEnd"/>
      <w:r w:rsidRPr="00B04B71">
        <w:rPr>
          <w:rFonts w:ascii="Arial" w:hAnsi="Arial" w:cs="Arial"/>
          <w:b/>
          <w:i/>
          <w:iCs/>
        </w:rPr>
        <w:t>-t</w:t>
      </w:r>
      <w:r w:rsidRPr="00B04B71">
        <w:rPr>
          <w:rFonts w:ascii="Arial" w:hAnsi="Arial" w:cs="Arial"/>
          <w:b/>
        </w:rPr>
        <w:t>, "sa</w:t>
      </w:r>
      <w:r w:rsidRPr="00B04B71">
        <w:rPr>
          <w:rFonts w:ascii="Arial" w:hAnsi="Arial" w:cs="Arial"/>
          <w:b/>
        </w:rPr>
        <w:t>n</w:t>
      </w:r>
      <w:r w:rsidRPr="00B04B71">
        <w:rPr>
          <w:rFonts w:ascii="Arial" w:hAnsi="Arial" w:cs="Arial"/>
          <w:b/>
        </w:rPr>
        <w:t>ta".</w:t>
      </w:r>
    </w:p>
    <w:p w:rsidR="00B04B71" w:rsidRPr="00B04B71" w:rsidRDefault="00B04B71" w:rsidP="00B04B71">
      <w:pPr>
        <w:pStyle w:val="NormalWeb"/>
        <w:jc w:val="both"/>
        <w:rPr>
          <w:rFonts w:ascii="Arial" w:hAnsi="Arial" w:cs="Arial"/>
          <w:b/>
        </w:rPr>
      </w:pPr>
      <w:r w:rsidRPr="00B04B71">
        <w:rPr>
          <w:rFonts w:ascii="Arial" w:hAnsi="Arial" w:cs="Arial"/>
          <w:b/>
        </w:rPr>
        <w:t xml:space="preserve">Algunos nombres y adjetivos forman el femenino con </w:t>
      </w:r>
      <w:r w:rsidRPr="00B04B71">
        <w:rPr>
          <w:rFonts w:ascii="Arial" w:hAnsi="Arial" w:cs="Arial"/>
          <w:b/>
          <w:bCs/>
        </w:rPr>
        <w:t>-</w:t>
      </w:r>
      <w:proofErr w:type="spellStart"/>
      <w:r w:rsidRPr="00B04B71">
        <w:rPr>
          <w:rFonts w:ascii="Arial" w:hAnsi="Arial" w:cs="Arial"/>
          <w:b/>
          <w:bCs/>
        </w:rPr>
        <w:t>it</w:t>
      </w:r>
      <w:proofErr w:type="spellEnd"/>
      <w:r w:rsidRPr="00B04B71">
        <w:rPr>
          <w:rFonts w:ascii="Arial" w:hAnsi="Arial" w:cs="Arial"/>
          <w:b/>
          <w:bCs/>
        </w:rPr>
        <w:t>'</w:t>
      </w:r>
      <w:r w:rsidRPr="00B04B71">
        <w:rPr>
          <w:rFonts w:ascii="Arial" w:hAnsi="Arial" w:cs="Arial"/>
          <w:b/>
          <w:bCs/>
          <w:i/>
          <w:iCs/>
        </w:rPr>
        <w:t>:</w:t>
      </w:r>
      <w:r w:rsidRPr="00B04B71">
        <w:rPr>
          <w:rFonts w:ascii="Arial" w:hAnsi="Arial" w:cs="Arial"/>
          <w:b/>
          <w:bCs/>
        </w:rPr>
        <w:t xml:space="preserve"> </w:t>
      </w:r>
      <w:proofErr w:type="spellStart"/>
      <w:r w:rsidRPr="00B04B71">
        <w:rPr>
          <w:rFonts w:ascii="Arial" w:hAnsi="Arial" w:cs="Arial"/>
          <w:b/>
          <w:bCs/>
        </w:rPr>
        <w:t>lək</w:t>
      </w:r>
      <w:proofErr w:type="spellEnd"/>
      <w:r w:rsidRPr="00B04B71">
        <w:rPr>
          <w:rFonts w:ascii="Arial" w:hAnsi="Arial" w:cs="Arial"/>
          <w:b/>
        </w:rPr>
        <w:t xml:space="preserve">, "chico" frente a </w:t>
      </w:r>
      <w:proofErr w:type="spellStart"/>
      <w:r w:rsidRPr="00B04B71">
        <w:rPr>
          <w:rFonts w:ascii="Arial" w:hAnsi="Arial" w:cs="Arial"/>
          <w:b/>
          <w:i/>
          <w:iCs/>
        </w:rPr>
        <w:t>lək'-it</w:t>
      </w:r>
      <w:proofErr w:type="spellEnd"/>
      <w:r w:rsidRPr="00B04B71">
        <w:rPr>
          <w:rFonts w:ascii="Arial" w:hAnsi="Arial" w:cs="Arial"/>
          <w:b/>
        </w:rPr>
        <w:t xml:space="preserve">, "chica"; </w:t>
      </w:r>
      <w:proofErr w:type="spellStart"/>
      <w:r w:rsidRPr="00B04B71">
        <w:rPr>
          <w:rFonts w:ascii="Arial" w:hAnsi="Arial" w:cs="Arial"/>
          <w:b/>
          <w:i/>
          <w:iCs/>
        </w:rPr>
        <w:t>bäg</w:t>
      </w:r>
      <w:proofErr w:type="spellEnd"/>
      <w:r w:rsidRPr="00B04B71">
        <w:rPr>
          <w:rFonts w:ascii="Arial" w:hAnsi="Arial" w:cs="Arial"/>
          <w:b/>
        </w:rPr>
        <w:t xml:space="preserve">, "carnero", frente a </w:t>
      </w:r>
      <w:proofErr w:type="spellStart"/>
      <w:r w:rsidRPr="00B04B71">
        <w:rPr>
          <w:rFonts w:ascii="Arial" w:hAnsi="Arial" w:cs="Arial"/>
          <w:b/>
          <w:i/>
          <w:iCs/>
        </w:rPr>
        <w:t>bäg-it</w:t>
      </w:r>
      <w:proofErr w:type="spellEnd"/>
      <w:r w:rsidRPr="00B04B71">
        <w:rPr>
          <w:rFonts w:ascii="Arial" w:hAnsi="Arial" w:cs="Arial"/>
          <w:b/>
        </w:rPr>
        <w:t xml:space="preserve">, "oveja"; </w:t>
      </w:r>
      <w:proofErr w:type="spellStart"/>
      <w:r w:rsidRPr="00B04B71">
        <w:rPr>
          <w:rFonts w:ascii="Arial" w:hAnsi="Arial" w:cs="Arial"/>
          <w:b/>
          <w:i/>
          <w:iCs/>
        </w:rPr>
        <w:t>s'əmagəlle</w:t>
      </w:r>
      <w:proofErr w:type="spellEnd"/>
      <w:r w:rsidRPr="00B04B71">
        <w:rPr>
          <w:rFonts w:ascii="Arial" w:hAnsi="Arial" w:cs="Arial"/>
          <w:b/>
        </w:rPr>
        <w:t xml:space="preserve">, "anciano", frente a </w:t>
      </w:r>
      <w:proofErr w:type="spellStart"/>
      <w:r w:rsidRPr="00B04B71">
        <w:rPr>
          <w:rFonts w:ascii="Arial" w:hAnsi="Arial" w:cs="Arial"/>
          <w:b/>
          <w:i/>
          <w:iCs/>
        </w:rPr>
        <w:t>s'əmagəll-it</w:t>
      </w:r>
      <w:proofErr w:type="spellEnd"/>
      <w:r w:rsidRPr="00B04B71">
        <w:rPr>
          <w:rFonts w:ascii="Arial" w:hAnsi="Arial" w:cs="Arial"/>
          <w:b/>
        </w:rPr>
        <w:t xml:space="preserve">, "anciana"; </w:t>
      </w:r>
      <w:proofErr w:type="spellStart"/>
      <w:r w:rsidRPr="00B04B71">
        <w:rPr>
          <w:rFonts w:ascii="Arial" w:hAnsi="Arial" w:cs="Arial"/>
          <w:b/>
          <w:i/>
          <w:iCs/>
        </w:rPr>
        <w:t>t'ot'a</w:t>
      </w:r>
      <w:proofErr w:type="spellEnd"/>
      <w:r w:rsidRPr="00B04B71">
        <w:rPr>
          <w:rFonts w:ascii="Arial" w:hAnsi="Arial" w:cs="Arial"/>
          <w:b/>
        </w:rPr>
        <w:t xml:space="preserve">, "mono", frente a </w:t>
      </w:r>
      <w:proofErr w:type="spellStart"/>
      <w:r w:rsidRPr="00B04B71">
        <w:rPr>
          <w:rFonts w:ascii="Arial" w:hAnsi="Arial" w:cs="Arial"/>
          <w:b/>
          <w:i/>
          <w:iCs/>
        </w:rPr>
        <w:t>t'ot'-it</w:t>
      </w:r>
      <w:proofErr w:type="spellEnd"/>
      <w:r w:rsidRPr="00B04B71">
        <w:rPr>
          <w:rFonts w:ascii="Arial" w:hAnsi="Arial" w:cs="Arial"/>
          <w:b/>
        </w:rPr>
        <w:t>, "mona". Otros nombres ti</w:t>
      </w:r>
      <w:r w:rsidRPr="00B04B71">
        <w:rPr>
          <w:rFonts w:ascii="Arial" w:hAnsi="Arial" w:cs="Arial"/>
          <w:b/>
        </w:rPr>
        <w:t>e</w:t>
      </w:r>
      <w:r w:rsidRPr="00B04B71">
        <w:rPr>
          <w:rFonts w:ascii="Arial" w:hAnsi="Arial" w:cs="Arial"/>
          <w:b/>
        </w:rPr>
        <w:t xml:space="preserve">nen esta terminación de femenino aunque no existe un opuesto masculino: es el caso de </w:t>
      </w:r>
      <w:proofErr w:type="spellStart"/>
      <w:r w:rsidRPr="00B04B71">
        <w:rPr>
          <w:rFonts w:ascii="Arial" w:hAnsi="Arial" w:cs="Arial"/>
          <w:b/>
          <w:i/>
          <w:iCs/>
        </w:rPr>
        <w:t>s'ärar-it</w:t>
      </w:r>
      <w:proofErr w:type="spellEnd"/>
      <w:r w:rsidRPr="00B04B71">
        <w:rPr>
          <w:rFonts w:ascii="Arial" w:hAnsi="Arial" w:cs="Arial"/>
          <w:b/>
        </w:rPr>
        <w:t xml:space="preserve">, "araña", o </w:t>
      </w:r>
      <w:r w:rsidRPr="00B04B71">
        <w:rPr>
          <w:rFonts w:ascii="Arial" w:hAnsi="Arial" w:cs="Arial"/>
          <w:b/>
          <w:i/>
          <w:iCs/>
        </w:rPr>
        <w:t>azur-</w:t>
      </w:r>
      <w:proofErr w:type="spellStart"/>
      <w:r w:rsidRPr="00B04B71">
        <w:rPr>
          <w:rFonts w:ascii="Arial" w:hAnsi="Arial" w:cs="Arial"/>
          <w:b/>
          <w:i/>
          <w:iCs/>
        </w:rPr>
        <w:t>it</w:t>
      </w:r>
      <w:proofErr w:type="spellEnd"/>
      <w:r w:rsidRPr="00B04B71">
        <w:rPr>
          <w:rFonts w:ascii="Arial" w:hAnsi="Arial" w:cs="Arial"/>
          <w:b/>
        </w:rPr>
        <w:t>, "remolino". Existen, sin embargo, nombres que tienen el sufijo -</w:t>
      </w:r>
      <w:proofErr w:type="spellStart"/>
      <w:r w:rsidRPr="00B04B71">
        <w:rPr>
          <w:rFonts w:ascii="Arial" w:hAnsi="Arial" w:cs="Arial"/>
          <w:b/>
        </w:rPr>
        <w:t>it</w:t>
      </w:r>
      <w:proofErr w:type="spellEnd"/>
      <w:r w:rsidRPr="00B04B71">
        <w:rPr>
          <w:rFonts w:ascii="Arial" w:hAnsi="Arial" w:cs="Arial"/>
          <w:b/>
        </w:rPr>
        <w:t xml:space="preserve"> y se comportan gramaticalmente como masculinos: </w:t>
      </w:r>
      <w:proofErr w:type="spellStart"/>
      <w:r w:rsidRPr="00B04B71">
        <w:rPr>
          <w:rFonts w:ascii="Arial" w:hAnsi="Arial" w:cs="Arial"/>
          <w:b/>
          <w:i/>
          <w:iCs/>
        </w:rPr>
        <w:t>säraw-it</w:t>
      </w:r>
      <w:proofErr w:type="spellEnd"/>
      <w:r w:rsidRPr="00B04B71">
        <w:rPr>
          <w:rFonts w:ascii="Arial" w:hAnsi="Arial" w:cs="Arial"/>
          <w:b/>
        </w:rPr>
        <w:t xml:space="preserve">, "ejército"; </w:t>
      </w:r>
      <w:proofErr w:type="spellStart"/>
      <w:r w:rsidRPr="00B04B71">
        <w:rPr>
          <w:rFonts w:ascii="Arial" w:hAnsi="Arial" w:cs="Arial"/>
          <w:b/>
          <w:i/>
          <w:iCs/>
        </w:rPr>
        <w:t>nägar-it</w:t>
      </w:r>
      <w:proofErr w:type="spellEnd"/>
      <w:r w:rsidRPr="00B04B71">
        <w:rPr>
          <w:rFonts w:ascii="Arial" w:hAnsi="Arial" w:cs="Arial"/>
          <w:b/>
        </w:rPr>
        <w:t>, "gran tambor".</w:t>
      </w:r>
    </w:p>
    <w:p w:rsidR="00C53EA8" w:rsidRDefault="00B04B71" w:rsidP="00B04B71">
      <w:pPr>
        <w:pStyle w:val="NormalWeb"/>
        <w:jc w:val="both"/>
        <w:rPr>
          <w:rFonts w:ascii="Arial" w:hAnsi="Arial" w:cs="Arial"/>
          <w:b/>
        </w:rPr>
      </w:pPr>
      <w:r w:rsidRPr="00B04B71">
        <w:rPr>
          <w:rFonts w:ascii="Arial" w:hAnsi="Arial" w:cs="Arial"/>
          <w:b/>
        </w:rPr>
        <w:t xml:space="preserve">El género femenino no se usa sólo para indicar el sexo biológico, sino también para expresar pequeño tamaño. Así ocurre en </w:t>
      </w:r>
      <w:proofErr w:type="spellStart"/>
      <w:r w:rsidRPr="00B04B71">
        <w:rPr>
          <w:rFonts w:ascii="Arial" w:hAnsi="Arial" w:cs="Arial"/>
          <w:b/>
          <w:i/>
          <w:iCs/>
        </w:rPr>
        <w:t>bet</w:t>
      </w:r>
      <w:proofErr w:type="spellEnd"/>
      <w:r w:rsidRPr="00B04B71">
        <w:rPr>
          <w:rFonts w:ascii="Arial" w:hAnsi="Arial" w:cs="Arial"/>
          <w:b/>
          <w:i/>
          <w:iCs/>
        </w:rPr>
        <w:t>-</w:t>
      </w:r>
      <w:proofErr w:type="spellStart"/>
      <w:r w:rsidRPr="00B04B71">
        <w:rPr>
          <w:rFonts w:ascii="Arial" w:hAnsi="Arial" w:cs="Arial"/>
          <w:b/>
          <w:i/>
          <w:iCs/>
        </w:rPr>
        <w:t>it</w:t>
      </w:r>
      <w:proofErr w:type="spellEnd"/>
      <w:r w:rsidRPr="00B04B71">
        <w:rPr>
          <w:rFonts w:ascii="Arial" w:hAnsi="Arial" w:cs="Arial"/>
          <w:b/>
          <w:i/>
          <w:iCs/>
        </w:rPr>
        <w:t>-u</w:t>
      </w:r>
      <w:r w:rsidRPr="00B04B71">
        <w:rPr>
          <w:rFonts w:ascii="Arial" w:hAnsi="Arial" w:cs="Arial"/>
          <w:b/>
        </w:rPr>
        <w:t>, "la casita" (literalmente, c</w:t>
      </w:r>
      <w:r w:rsidRPr="00B04B71">
        <w:rPr>
          <w:rFonts w:ascii="Arial" w:hAnsi="Arial" w:cs="Arial"/>
          <w:b/>
        </w:rPr>
        <w:t>a</w:t>
      </w:r>
      <w:r w:rsidRPr="00B04B71">
        <w:rPr>
          <w:rFonts w:ascii="Arial" w:hAnsi="Arial" w:cs="Arial"/>
          <w:b/>
        </w:rPr>
        <w:t>sa-FEM-ARTÍCULO). El morfema de femenino puede servir también para expresar.</w:t>
      </w:r>
    </w:p>
    <w:p w:rsidR="00801F99" w:rsidRDefault="00801F99" w:rsidP="00801F99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1647825" cy="166687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671" t="36420" r="53956" b="2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8C8">
        <w:rPr>
          <w:b/>
          <w:noProof/>
        </w:rPr>
        <w:drawing>
          <wp:inline distT="0" distB="0" distL="0" distR="0">
            <wp:extent cx="3267075" cy="18097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538" t="41358" r="40190" b="1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99" w:rsidRDefault="00801F99" w:rsidP="00B658C8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5400675" cy="4189942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329" t="32305" r="4145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8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B71" w:rsidRPr="00702EA2" w:rsidRDefault="000E5B3E" w:rsidP="00801F99">
      <w:pPr>
        <w:pStyle w:val="NormalWeb"/>
        <w:jc w:val="center"/>
        <w:rPr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934831" cy="8836011"/>
            <wp:effectExtent l="19050" t="0" r="8769" b="0"/>
            <wp:docPr id="10" name="Imagen 10" descr="C:\Users\PECHI\Desktop\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8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31" cy="883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B71" w:rsidRPr="00702EA2" w:rsidSect="00B04B71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657572"/>
    <w:multiLevelType w:val="multilevel"/>
    <w:tmpl w:val="BE2E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7"/>
  </w:num>
  <w:num w:numId="3">
    <w:abstractNumId w:val="19"/>
  </w:num>
  <w:num w:numId="4">
    <w:abstractNumId w:val="16"/>
  </w:num>
  <w:num w:numId="5">
    <w:abstractNumId w:val="13"/>
  </w:num>
  <w:num w:numId="6">
    <w:abstractNumId w:val="27"/>
  </w:num>
  <w:num w:numId="7">
    <w:abstractNumId w:val="20"/>
  </w:num>
  <w:num w:numId="8">
    <w:abstractNumId w:val="5"/>
  </w:num>
  <w:num w:numId="9">
    <w:abstractNumId w:val="11"/>
  </w:num>
  <w:num w:numId="10">
    <w:abstractNumId w:val="7"/>
  </w:num>
  <w:num w:numId="11">
    <w:abstractNumId w:val="31"/>
  </w:num>
  <w:num w:numId="12">
    <w:abstractNumId w:val="1"/>
  </w:num>
  <w:num w:numId="13">
    <w:abstractNumId w:val="34"/>
  </w:num>
  <w:num w:numId="14">
    <w:abstractNumId w:val="36"/>
  </w:num>
  <w:num w:numId="15">
    <w:abstractNumId w:val="28"/>
  </w:num>
  <w:num w:numId="16">
    <w:abstractNumId w:val="8"/>
  </w:num>
  <w:num w:numId="17">
    <w:abstractNumId w:val="18"/>
  </w:num>
  <w:num w:numId="18">
    <w:abstractNumId w:val="35"/>
  </w:num>
  <w:num w:numId="19">
    <w:abstractNumId w:val="15"/>
  </w:num>
  <w:num w:numId="20">
    <w:abstractNumId w:val="12"/>
  </w:num>
  <w:num w:numId="21">
    <w:abstractNumId w:val="9"/>
  </w:num>
  <w:num w:numId="22">
    <w:abstractNumId w:val="25"/>
  </w:num>
  <w:num w:numId="23">
    <w:abstractNumId w:val="30"/>
  </w:num>
  <w:num w:numId="24">
    <w:abstractNumId w:val="10"/>
  </w:num>
  <w:num w:numId="25">
    <w:abstractNumId w:val="17"/>
  </w:num>
  <w:num w:numId="26">
    <w:abstractNumId w:val="23"/>
  </w:num>
  <w:num w:numId="27">
    <w:abstractNumId w:val="4"/>
  </w:num>
  <w:num w:numId="28">
    <w:abstractNumId w:val="24"/>
  </w:num>
  <w:num w:numId="29">
    <w:abstractNumId w:val="14"/>
  </w:num>
  <w:num w:numId="30">
    <w:abstractNumId w:val="21"/>
  </w:num>
  <w:num w:numId="31">
    <w:abstractNumId w:val="33"/>
  </w:num>
  <w:num w:numId="32">
    <w:abstractNumId w:val="2"/>
  </w:num>
  <w:num w:numId="33">
    <w:abstractNumId w:val="26"/>
  </w:num>
  <w:num w:numId="34">
    <w:abstractNumId w:val="6"/>
  </w:num>
  <w:num w:numId="35">
    <w:abstractNumId w:val="29"/>
  </w:num>
  <w:num w:numId="36">
    <w:abstractNumId w:val="3"/>
  </w:num>
  <w:num w:numId="37">
    <w:abstractNumId w:val="0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0E5B3E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D474C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E139F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01F99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D6E3E"/>
    <w:rsid w:val="00AE1375"/>
    <w:rsid w:val="00B04B71"/>
    <w:rsid w:val="00B05483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58C8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EA8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B04B71"/>
  </w:style>
  <w:style w:type="character" w:customStyle="1" w:styleId="ipa">
    <w:name w:val="ipa"/>
    <w:basedOn w:val="Fuentedeprrafopredeter"/>
    <w:rsid w:val="00B04B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tiop%C3%ADa" TargetMode="External"/><Relationship Id="rId13" Type="http://schemas.openxmlformats.org/officeDocument/2006/relationships/hyperlink" Target="https://es.wikipedia.org/wiki/Eritrea" TargetMode="External"/><Relationship Id="rId18" Type="http://schemas.openxmlformats.org/officeDocument/2006/relationships/hyperlink" Target="https://es.wikipedia.org/wiki/Ge%27ez" TargetMode="External"/><Relationship Id="rId26" Type="http://schemas.openxmlformats.org/officeDocument/2006/relationships/hyperlink" Target="http://www.wazu.jp/gallery/Fonts_Ethiopic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Voca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es.wikipedia.org/wiki/Lenguas_sem%C3%ADticas" TargetMode="External"/><Relationship Id="rId12" Type="http://schemas.openxmlformats.org/officeDocument/2006/relationships/hyperlink" Target="https://es.wikipedia.org/wiki/Suecia" TargetMode="External"/><Relationship Id="rId17" Type="http://schemas.openxmlformats.org/officeDocument/2006/relationships/hyperlink" Target="https://es.wikipedia.org/wiki/Silabario" TargetMode="External"/><Relationship Id="rId25" Type="http://schemas.openxmlformats.org/officeDocument/2006/relationships/hyperlink" Target="https://es.wikipedia.org/w/index.php?title=Close_central_unrounded_vowel&amp;action=edit&amp;redlink=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Idioma_hebreo" TargetMode="External"/><Relationship Id="rId20" Type="http://schemas.openxmlformats.org/officeDocument/2006/relationships/hyperlink" Target="https://es.wikipedia.org/wiki/Fonema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Ge%27ez" TargetMode="External"/><Relationship Id="rId11" Type="http://schemas.openxmlformats.org/officeDocument/2006/relationships/hyperlink" Target="https://es.wikipedia.org/wiki/Israel" TargetMode="External"/><Relationship Id="rId24" Type="http://schemas.openxmlformats.org/officeDocument/2006/relationships/hyperlink" Target="https://es.wikipedia.org/w/index.php?title=Close_central_unrounded_vowel&amp;action=edit&amp;redlink=1" TargetMode="External"/><Relationship Id="rId32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Idioma_tigri%C3%B1a" TargetMode="External"/><Relationship Id="rId23" Type="http://schemas.openxmlformats.org/officeDocument/2006/relationships/hyperlink" Target="https://es.wikipedia.org/wiki/Schwa" TargetMode="External"/><Relationship Id="rId28" Type="http://schemas.openxmlformats.org/officeDocument/2006/relationships/hyperlink" Target="https://es.wikipedia.org/wiki/Sufijo" TargetMode="External"/><Relationship Id="rId10" Type="http://schemas.openxmlformats.org/officeDocument/2006/relationships/hyperlink" Target="https://es.wikipedia.org/wiki/Egipto" TargetMode="External"/><Relationship Id="rId19" Type="http://schemas.openxmlformats.org/officeDocument/2006/relationships/hyperlink" Target="https://es.wikipedia.org/wiki/S%C3%ADlaba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/index.php?title=Etnia_amhara&amp;action=edit&amp;redlink=1" TargetMode="External"/><Relationship Id="rId14" Type="http://schemas.openxmlformats.org/officeDocument/2006/relationships/hyperlink" Target="https://es.wikipedia.org/wiki/Idioma_%C3%A1rabe" TargetMode="External"/><Relationship Id="rId22" Type="http://schemas.openxmlformats.org/officeDocument/2006/relationships/hyperlink" Target="https://es.wikipedia.org/wiki/Consonante" TargetMode="External"/><Relationship Id="rId27" Type="http://schemas.openxmlformats.org/officeDocument/2006/relationships/hyperlink" Target="https://es.wikipedia.org/wiki/G%C3%A9nero_gramatical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915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2016-09-08T16:48:00Z</dcterms:created>
  <dcterms:modified xsi:type="dcterms:W3CDTF">2016-09-08T16:48:00Z</dcterms:modified>
</cp:coreProperties>
</file>