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404300" w:rsidRPr="004043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4300" w:rsidRPr="00404300" w:rsidRDefault="00404300" w:rsidP="004043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</w:pPr>
            <w:r w:rsidRPr="00404300"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  <w:t xml:space="preserve">Juan </w:t>
            </w:r>
            <w:proofErr w:type="spellStart"/>
            <w:r w:rsidRPr="00404300"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  <w:t>Guim</w:t>
            </w:r>
            <w:proofErr w:type="spellEnd"/>
            <w:r w:rsidRPr="00404300"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  <w:t xml:space="preserve"> </w:t>
            </w:r>
            <w:proofErr w:type="spellStart"/>
            <w:r w:rsidRPr="00404300"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  <w:t>Molet</w:t>
            </w:r>
            <w:proofErr w:type="spellEnd"/>
            <w:r w:rsidRPr="00404300"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0F105D"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  <w:t xml:space="preserve"> SJ. </w:t>
            </w:r>
            <w:r w:rsidR="000F105D" w:rsidRPr="000F105D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(1873-1959)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</w:pPr>
            <w:r w:rsidRPr="00404300"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  <w:t>y</w:t>
            </w:r>
          </w:p>
          <w:p w:rsidR="00404300" w:rsidRPr="00404300" w:rsidRDefault="00404300" w:rsidP="00404300">
            <w:pPr>
              <w:jc w:val="center"/>
              <w:rPr>
                <w:rFonts w:eastAsiaTheme="minorHAnsi"/>
                <w:b/>
                <w:color w:val="FF0000"/>
                <w:sz w:val="32"/>
                <w:szCs w:val="32"/>
              </w:rPr>
            </w:pPr>
            <w:proofErr w:type="spellStart"/>
            <w:r w:rsidRPr="00404300">
              <w:rPr>
                <w:rFonts w:ascii="Helvetica" w:hAnsi="Helvetica"/>
                <w:b/>
                <w:color w:val="FF0000"/>
                <w:spacing w:val="-2"/>
                <w:sz w:val="32"/>
                <w:szCs w:val="32"/>
                <w:lang w:val="es-ES_tradnl"/>
              </w:rPr>
              <w:t>Permanyer</w:t>
            </w:r>
            <w:proofErr w:type="spellEnd"/>
            <w:r w:rsidRPr="00404300">
              <w:rPr>
                <w:rFonts w:ascii="Helvetica" w:hAnsi="Helvetica"/>
                <w:b/>
                <w:color w:val="FF0000"/>
                <w:spacing w:val="-2"/>
                <w:sz w:val="32"/>
                <w:szCs w:val="32"/>
                <w:lang w:val="es-ES_tradnl"/>
              </w:rPr>
              <w:t xml:space="preserve">, Dolores (1886-1970) 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color w:val="0070C0"/>
                <w:sz w:val="36"/>
                <w:szCs w:val="36"/>
              </w:rPr>
            </w:pPr>
            <w:r w:rsidRPr="00404300">
              <w:rPr>
                <w:b/>
                <w:color w:val="0070C0"/>
                <w:sz w:val="36"/>
                <w:szCs w:val="36"/>
              </w:rPr>
              <w:t>Servidoras de Jesús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spacing w:before="100" w:beforeAutospacing="1" w:after="2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0430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ttp://revista-arbil.es/127bro2.htm</w:t>
            </w:r>
          </w:p>
        </w:tc>
      </w:tr>
      <w:tr w:rsidR="00404300" w:rsidRPr="004043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</w:t>
            </w:r>
            <w:r w:rsidRPr="00404300">
              <w:rPr>
                <w:b/>
                <w:color w:val="444444"/>
              </w:rPr>
              <w:t xml:space="preserve">Juan </w:t>
            </w:r>
            <w:proofErr w:type="spellStart"/>
            <w:r w:rsidRPr="00404300">
              <w:rPr>
                <w:b/>
                <w:color w:val="444444"/>
              </w:rPr>
              <w:t>Guim</w:t>
            </w:r>
            <w:proofErr w:type="spellEnd"/>
            <w:r w:rsidRPr="00404300">
              <w:rPr>
                <w:b/>
                <w:color w:val="444444"/>
              </w:rPr>
              <w:t xml:space="preserve"> </w:t>
            </w:r>
            <w:proofErr w:type="spellStart"/>
            <w:r w:rsidRPr="00404300">
              <w:rPr>
                <w:b/>
                <w:color w:val="444444"/>
              </w:rPr>
              <w:t>Molet</w:t>
            </w:r>
            <w:proofErr w:type="spellEnd"/>
            <w:r w:rsidRPr="00404300">
              <w:rPr>
                <w:b/>
                <w:color w:val="444444"/>
              </w:rPr>
              <w:t xml:space="preserve"> nació en </w:t>
            </w:r>
            <w:proofErr w:type="spellStart"/>
            <w:r w:rsidRPr="00404300">
              <w:rPr>
                <w:b/>
                <w:color w:val="444444"/>
              </w:rPr>
              <w:t>Vallfogona</w:t>
            </w:r>
            <w:proofErr w:type="spellEnd"/>
            <w:r w:rsidRPr="00404300">
              <w:rPr>
                <w:b/>
                <w:color w:val="444444"/>
              </w:rPr>
              <w:t xml:space="preserve"> de </w:t>
            </w:r>
            <w:proofErr w:type="spellStart"/>
            <w:r w:rsidRPr="00404300">
              <w:rPr>
                <w:b/>
                <w:color w:val="444444"/>
              </w:rPr>
              <w:t>Riucorb</w:t>
            </w:r>
            <w:proofErr w:type="spellEnd"/>
            <w:r w:rsidRPr="00404300">
              <w:rPr>
                <w:b/>
                <w:color w:val="444444"/>
              </w:rPr>
              <w:t xml:space="preserve"> (Tarragona), el 3 de septiembre de 1873. Sus padres se llamaban José y María y era el menor de cuatro hermanos. Fue form</w:t>
            </w:r>
            <w:r w:rsidRPr="00404300">
              <w:rPr>
                <w:b/>
                <w:color w:val="444444"/>
              </w:rPr>
              <w:t>a</w:t>
            </w:r>
            <w:r w:rsidRPr="00404300">
              <w:rPr>
                <w:b/>
                <w:color w:val="444444"/>
              </w:rPr>
              <w:t>do en el seno de una familia sólidamente cristiana.</w:t>
            </w:r>
          </w:p>
          <w:p w:rsid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</w:t>
            </w:r>
            <w:r w:rsidRPr="00404300">
              <w:rPr>
                <w:b/>
                <w:color w:val="444444"/>
              </w:rPr>
              <w:t xml:space="preserve">El 30 de julio de 1891 se encaminó al Santuario de la Virgen de </w:t>
            </w:r>
            <w:proofErr w:type="spellStart"/>
            <w:r w:rsidRPr="00404300">
              <w:rPr>
                <w:b/>
                <w:color w:val="444444"/>
              </w:rPr>
              <w:t>Veruela</w:t>
            </w:r>
            <w:proofErr w:type="spellEnd"/>
            <w:r w:rsidRPr="00404300">
              <w:rPr>
                <w:b/>
                <w:color w:val="444444"/>
              </w:rPr>
              <w:t xml:space="preserve"> para ingresar en la compañía de Jesús. Fue ordenado sacerdote en Tortosa el 28 de julio de 1907.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 w:rsidRPr="00404300">
              <w:rPr>
                <w:b/>
                <w:color w:val="444444"/>
              </w:rPr>
              <w:t xml:space="preserve">Como jesuita, el P. </w:t>
            </w:r>
            <w:proofErr w:type="spellStart"/>
            <w:r w:rsidRPr="00404300">
              <w:rPr>
                <w:b/>
                <w:color w:val="444444"/>
              </w:rPr>
              <w:t>Guim</w:t>
            </w:r>
            <w:proofErr w:type="spellEnd"/>
            <w:r w:rsidRPr="00404300">
              <w:rPr>
                <w:b/>
                <w:color w:val="444444"/>
              </w:rPr>
              <w:t xml:space="preserve"> desempeñó varios cargos: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 </w:t>
            </w:r>
            <w:r w:rsidRPr="00404300">
              <w:rPr>
                <w:b/>
                <w:color w:val="444444"/>
              </w:rPr>
              <w:t xml:space="preserve">* Maestro de novicios en </w:t>
            </w:r>
            <w:proofErr w:type="spellStart"/>
            <w:r w:rsidRPr="00404300">
              <w:rPr>
                <w:b/>
                <w:color w:val="444444"/>
              </w:rPr>
              <w:t>Gandia</w:t>
            </w:r>
            <w:proofErr w:type="spellEnd"/>
            <w:r w:rsidRPr="00404300">
              <w:rPr>
                <w:b/>
                <w:color w:val="444444"/>
              </w:rPr>
              <w:t xml:space="preserve"> de 1916 a 1919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 </w:t>
            </w:r>
            <w:r w:rsidRPr="00404300">
              <w:rPr>
                <w:b/>
                <w:color w:val="444444"/>
              </w:rPr>
              <w:t>* Visitador de las misiones de la Compañía en Filipinas , Japón y China en 1920.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 </w:t>
            </w:r>
            <w:r w:rsidRPr="00404300">
              <w:rPr>
                <w:b/>
                <w:color w:val="444444"/>
              </w:rPr>
              <w:t>* Provincial de Aragón de 1920 a 1926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 </w:t>
            </w:r>
            <w:r w:rsidRPr="00404300">
              <w:rPr>
                <w:b/>
                <w:color w:val="444444"/>
              </w:rPr>
              <w:t xml:space="preserve">* Provincial de </w:t>
            </w:r>
            <w:proofErr w:type="spellStart"/>
            <w:r w:rsidRPr="00404300">
              <w:rPr>
                <w:b/>
                <w:color w:val="444444"/>
              </w:rPr>
              <w:t>Andalucia</w:t>
            </w:r>
            <w:proofErr w:type="spellEnd"/>
            <w:r w:rsidRPr="00404300">
              <w:rPr>
                <w:b/>
                <w:color w:val="444444"/>
              </w:rPr>
              <w:t xml:space="preserve"> de 1947 a 1950.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</w:t>
            </w:r>
            <w:r w:rsidRPr="00404300">
              <w:rPr>
                <w:b/>
                <w:color w:val="444444"/>
              </w:rPr>
              <w:t xml:space="preserve">El P. Juan </w:t>
            </w:r>
            <w:proofErr w:type="spellStart"/>
            <w:r w:rsidRPr="00404300">
              <w:rPr>
                <w:b/>
                <w:color w:val="444444"/>
              </w:rPr>
              <w:t>Guim</w:t>
            </w:r>
            <w:proofErr w:type="spellEnd"/>
            <w:r w:rsidRPr="00404300">
              <w:rPr>
                <w:b/>
                <w:color w:val="444444"/>
              </w:rPr>
              <w:t xml:space="preserve"> era un jesuita ejemplar, totalmente dado a Dios y a la Iglesia. Jovial, entusiasta, apóstol infatigable de la caridad y enamorado de Jesucristo en todo su hacer y sentir.</w:t>
            </w:r>
            <w:r>
              <w:rPr>
                <w:b/>
                <w:color w:val="444444"/>
              </w:rPr>
              <w:t xml:space="preserve">   </w:t>
            </w:r>
            <w:r w:rsidRPr="00404300">
              <w:rPr>
                <w:b/>
                <w:color w:val="444444"/>
              </w:rPr>
              <w:t>Estaba unido íntimamente con el Señor por la oración, por su vida eucarística y sacerdotal.</w:t>
            </w:r>
            <w:r>
              <w:rPr>
                <w:b/>
                <w:color w:val="444444"/>
              </w:rPr>
              <w:t xml:space="preserve">  </w:t>
            </w:r>
            <w:r w:rsidRPr="00404300">
              <w:rPr>
                <w:b/>
                <w:color w:val="444444"/>
              </w:rPr>
              <w:t>Los pobres, los enfermos, los desalentados y desamparados fueron hasta el final sus predilectos.</w:t>
            </w:r>
          </w:p>
          <w:p w:rsid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</w:t>
            </w:r>
            <w:r w:rsidRPr="00404300">
              <w:rPr>
                <w:b/>
                <w:color w:val="444444"/>
              </w:rPr>
              <w:t>Era muy querido de todos porque se sabía que a su puerta se podía llamar a cualquier hora.</w:t>
            </w:r>
            <w:r>
              <w:rPr>
                <w:b/>
                <w:color w:val="444444"/>
              </w:rPr>
              <w:t xml:space="preserve">   </w:t>
            </w:r>
            <w:r w:rsidRPr="00404300">
              <w:rPr>
                <w:b/>
                <w:color w:val="444444"/>
              </w:rPr>
              <w:t xml:space="preserve">Fue compañero del Padre Jacinto Alegre desde el Noviciado. Pocas horas antes de morir, el P. Alegre, el 10 de diciembre de 1930, dijo con sentimiento: “Me muero sin haber fundado un </w:t>
            </w:r>
            <w:proofErr w:type="spellStart"/>
            <w:r w:rsidRPr="00404300">
              <w:rPr>
                <w:b/>
                <w:color w:val="444444"/>
              </w:rPr>
              <w:t>Cottolengo</w:t>
            </w:r>
            <w:proofErr w:type="spellEnd"/>
            <w:r w:rsidRPr="00404300">
              <w:rPr>
                <w:b/>
                <w:color w:val="444444"/>
              </w:rPr>
              <w:t xml:space="preserve"> en Barcelona”. El Padre Juan </w:t>
            </w:r>
            <w:proofErr w:type="spellStart"/>
            <w:r w:rsidRPr="00404300">
              <w:rPr>
                <w:b/>
                <w:color w:val="444444"/>
              </w:rPr>
              <w:t>Guim</w:t>
            </w:r>
            <w:proofErr w:type="spellEnd"/>
            <w:r w:rsidRPr="00404300">
              <w:rPr>
                <w:b/>
                <w:color w:val="444444"/>
              </w:rPr>
              <w:t xml:space="preserve"> que era su Superior y D. Róm</w:t>
            </w:r>
            <w:r w:rsidRPr="00404300">
              <w:rPr>
                <w:b/>
                <w:color w:val="444444"/>
              </w:rPr>
              <w:t>u</w:t>
            </w:r>
            <w:r w:rsidRPr="00404300">
              <w:rPr>
                <w:b/>
                <w:color w:val="444444"/>
              </w:rPr>
              <w:t>lo Zaragoza, Congregante y penitente suyo, le dijeron: “Padre Alegre, vaya Ud. tranquilo; Ud. nos ayude desde el cielo y nosotros lo fundaremos en su nombre”.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 w:rsidRPr="00404300">
              <w:rPr>
                <w:b/>
                <w:color w:val="444444"/>
              </w:rPr>
              <w:t xml:space="preserve">El P. Juan </w:t>
            </w:r>
            <w:proofErr w:type="spellStart"/>
            <w:r w:rsidRPr="00404300">
              <w:rPr>
                <w:b/>
                <w:color w:val="444444"/>
              </w:rPr>
              <w:t>Guim</w:t>
            </w:r>
            <w:proofErr w:type="spellEnd"/>
            <w:r w:rsidRPr="00404300">
              <w:rPr>
                <w:b/>
                <w:color w:val="444444"/>
              </w:rPr>
              <w:t xml:space="preserve"> con el Señor Zaragoza y otros colaboradores, fundaron la primera casa del </w:t>
            </w:r>
            <w:proofErr w:type="spellStart"/>
            <w:r w:rsidRPr="00404300">
              <w:rPr>
                <w:b/>
                <w:color w:val="444444"/>
              </w:rPr>
              <w:t>Cottolengo</w:t>
            </w:r>
            <w:proofErr w:type="spellEnd"/>
            <w:r w:rsidRPr="00404300">
              <w:rPr>
                <w:b/>
                <w:color w:val="444444"/>
              </w:rPr>
              <w:t xml:space="preserve"> del Padre Alegre en el Pasaje de Tasso en 1932.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</w:t>
            </w:r>
            <w:r w:rsidRPr="00404300">
              <w:rPr>
                <w:b/>
                <w:color w:val="444444"/>
              </w:rPr>
              <w:t xml:space="preserve">Durante la Guerra Civil, el P. </w:t>
            </w:r>
            <w:proofErr w:type="spellStart"/>
            <w:r w:rsidRPr="00404300">
              <w:rPr>
                <w:b/>
                <w:color w:val="444444"/>
              </w:rPr>
              <w:t>Guim</w:t>
            </w:r>
            <w:proofErr w:type="spellEnd"/>
            <w:r w:rsidRPr="00404300">
              <w:rPr>
                <w:b/>
                <w:color w:val="444444"/>
              </w:rPr>
              <w:t xml:space="preserve"> sigue en contacto con el </w:t>
            </w:r>
            <w:proofErr w:type="spellStart"/>
            <w:r w:rsidRPr="00404300">
              <w:rPr>
                <w:b/>
                <w:color w:val="444444"/>
              </w:rPr>
              <w:t>Cottolengo</w:t>
            </w:r>
            <w:proofErr w:type="spellEnd"/>
            <w:r w:rsidRPr="00404300">
              <w:rPr>
                <w:b/>
                <w:color w:val="444444"/>
              </w:rPr>
              <w:t xml:space="preserve">, pero tiene que esconderse porque es perseguido. Después de la Guerra, una de sus primeras </w:t>
            </w:r>
            <w:r>
              <w:rPr>
                <w:b/>
                <w:color w:val="444444"/>
              </w:rPr>
              <w:t xml:space="preserve"> p</w:t>
            </w:r>
            <w:r w:rsidRPr="00404300">
              <w:rPr>
                <w:b/>
                <w:color w:val="444444"/>
              </w:rPr>
              <w:t>reocup</w:t>
            </w:r>
            <w:r w:rsidRPr="00404300">
              <w:rPr>
                <w:b/>
                <w:color w:val="444444"/>
              </w:rPr>
              <w:t>a</w:t>
            </w:r>
            <w:r w:rsidRPr="00404300">
              <w:rPr>
                <w:b/>
                <w:color w:val="444444"/>
              </w:rPr>
              <w:t xml:space="preserve">ciones fue llevar adelante el </w:t>
            </w:r>
            <w:proofErr w:type="spellStart"/>
            <w:r w:rsidRPr="00404300">
              <w:rPr>
                <w:b/>
                <w:color w:val="444444"/>
              </w:rPr>
              <w:t>Cottolengo</w:t>
            </w:r>
            <w:proofErr w:type="spellEnd"/>
            <w:r w:rsidRPr="00404300">
              <w:rPr>
                <w:b/>
                <w:color w:val="444444"/>
              </w:rPr>
              <w:t>, siempre bajo la protección directa de la Divina Providencia.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</w:t>
            </w:r>
            <w:r w:rsidRPr="00404300">
              <w:rPr>
                <w:b/>
                <w:color w:val="444444"/>
              </w:rPr>
              <w:t xml:space="preserve">Bajo su dirección se fundaron cinco </w:t>
            </w:r>
            <w:proofErr w:type="spellStart"/>
            <w:r w:rsidRPr="00404300">
              <w:rPr>
                <w:b/>
                <w:color w:val="444444"/>
              </w:rPr>
              <w:t>Cottolengos</w:t>
            </w:r>
            <w:proofErr w:type="spellEnd"/>
            <w:r w:rsidRPr="00404300">
              <w:rPr>
                <w:b/>
                <w:color w:val="444444"/>
              </w:rPr>
              <w:t xml:space="preserve"> del Padre Alegre: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  </w:t>
            </w:r>
            <w:r w:rsidRPr="00404300">
              <w:rPr>
                <w:b/>
                <w:color w:val="444444"/>
              </w:rPr>
              <w:t>* 1932 en Barcelona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  </w:t>
            </w:r>
            <w:r w:rsidRPr="00404300">
              <w:rPr>
                <w:b/>
                <w:color w:val="444444"/>
              </w:rPr>
              <w:t>* 1943 en Valencia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  </w:t>
            </w:r>
            <w:r w:rsidRPr="00404300">
              <w:rPr>
                <w:b/>
                <w:color w:val="444444"/>
              </w:rPr>
              <w:t>* 1948 en Madrid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  </w:t>
            </w:r>
            <w:r w:rsidRPr="00404300">
              <w:rPr>
                <w:b/>
                <w:color w:val="444444"/>
              </w:rPr>
              <w:t>* 1951 en Santiago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  </w:t>
            </w:r>
            <w:r w:rsidRPr="00404300">
              <w:rPr>
                <w:b/>
                <w:color w:val="444444"/>
              </w:rPr>
              <w:t>* 1952 en las Hurdes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</w:t>
            </w:r>
            <w:r w:rsidRPr="00404300">
              <w:rPr>
                <w:b/>
                <w:color w:val="444444"/>
              </w:rPr>
              <w:t xml:space="preserve">Todos los que formaban parte de la familia </w:t>
            </w:r>
            <w:proofErr w:type="spellStart"/>
            <w:r w:rsidRPr="00404300">
              <w:rPr>
                <w:b/>
                <w:color w:val="444444"/>
              </w:rPr>
              <w:t>cottolenguina</w:t>
            </w:r>
            <w:proofErr w:type="spellEnd"/>
            <w:r w:rsidRPr="00404300">
              <w:rPr>
                <w:b/>
                <w:color w:val="444444"/>
              </w:rPr>
              <w:t xml:space="preserve"> le querían, porque para cada </w:t>
            </w:r>
            <w:r w:rsidRPr="00404300">
              <w:rPr>
                <w:b/>
                <w:color w:val="444444"/>
              </w:rPr>
              <w:lastRenderedPageBreak/>
              <w:t>uno: enfermo, religioso, colaborador… tenía una palabra y un consejo.</w:t>
            </w:r>
            <w:r>
              <w:rPr>
                <w:b/>
                <w:color w:val="444444"/>
              </w:rPr>
              <w:t xml:space="preserve">   </w:t>
            </w:r>
            <w:r w:rsidRPr="00404300">
              <w:rPr>
                <w:b/>
                <w:color w:val="444444"/>
              </w:rPr>
              <w:t xml:space="preserve">Hasta el último momento visitó todos los </w:t>
            </w:r>
            <w:proofErr w:type="spellStart"/>
            <w:r w:rsidRPr="00404300">
              <w:rPr>
                <w:b/>
                <w:color w:val="444444"/>
              </w:rPr>
              <w:t>Cotto</w:t>
            </w:r>
            <w:r w:rsidRPr="00404300">
              <w:rPr>
                <w:b/>
                <w:color w:val="444444"/>
              </w:rPr>
              <w:softHyphen/>
              <w:t>lengos</w:t>
            </w:r>
            <w:proofErr w:type="spellEnd"/>
            <w:r w:rsidRPr="00404300">
              <w:rPr>
                <w:b/>
                <w:color w:val="444444"/>
              </w:rPr>
              <w:t>, llevándoles apoyo y cariño.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 </w:t>
            </w:r>
            <w:r w:rsidRPr="00404300">
              <w:rPr>
                <w:b/>
                <w:color w:val="444444"/>
              </w:rPr>
              <w:t xml:space="preserve">Acabó su vida como había vivido: de rodillas, en esa actitud de súplica a aquel Señor en quien tan plenamente confiaba. Muere en San </w:t>
            </w:r>
            <w:proofErr w:type="spellStart"/>
            <w:r w:rsidRPr="00404300">
              <w:rPr>
                <w:b/>
                <w:color w:val="444444"/>
              </w:rPr>
              <w:t>Cugat</w:t>
            </w:r>
            <w:proofErr w:type="spellEnd"/>
            <w:r w:rsidRPr="00404300">
              <w:rPr>
                <w:b/>
                <w:color w:val="444444"/>
              </w:rPr>
              <w:t xml:space="preserve"> del Vallés el 20 de febrero de 1959</w:t>
            </w: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  </w:t>
            </w:r>
            <w:r w:rsidRPr="00404300">
              <w:rPr>
                <w:b/>
                <w:color w:val="444444"/>
              </w:rPr>
              <w:t xml:space="preserve">Sus restos mortales son venerados en el altar mayor del </w:t>
            </w:r>
            <w:proofErr w:type="spellStart"/>
            <w:r w:rsidRPr="00404300">
              <w:rPr>
                <w:b/>
                <w:color w:val="444444"/>
              </w:rPr>
              <w:t>Cottolengo</w:t>
            </w:r>
            <w:proofErr w:type="spellEnd"/>
            <w:r w:rsidRPr="00404300">
              <w:rPr>
                <w:b/>
                <w:color w:val="444444"/>
              </w:rPr>
              <w:t xml:space="preserve"> de Barcelona, ju</w:t>
            </w:r>
            <w:r w:rsidRPr="00404300">
              <w:rPr>
                <w:b/>
                <w:color w:val="444444"/>
              </w:rPr>
              <w:t>n</w:t>
            </w:r>
            <w:r w:rsidRPr="00404300">
              <w:rPr>
                <w:b/>
                <w:color w:val="444444"/>
              </w:rPr>
              <w:t xml:space="preserve">to al Padre Alegre, Madre Dolores </w:t>
            </w:r>
            <w:proofErr w:type="spellStart"/>
            <w:r w:rsidRPr="00404300">
              <w:rPr>
                <w:b/>
                <w:color w:val="444444"/>
              </w:rPr>
              <w:t>Permanyer</w:t>
            </w:r>
            <w:proofErr w:type="spellEnd"/>
            <w:r w:rsidRPr="00404300">
              <w:rPr>
                <w:b/>
                <w:color w:val="444444"/>
              </w:rPr>
              <w:t xml:space="preserve"> y Señores Zaragoza. </w:t>
            </w:r>
          </w:p>
          <w:p w:rsidR="00404300" w:rsidRDefault="00404300" w:rsidP="00404300">
            <w:pPr>
              <w:widowControl/>
              <w:autoSpaceDE/>
              <w:autoSpaceDN/>
              <w:adjustRightInd/>
              <w:rPr>
                <w:b/>
                <w:color w:val="444444"/>
              </w:rPr>
            </w:pPr>
          </w:p>
          <w:p w:rsidR="00404300" w:rsidRPr="00404300" w:rsidRDefault="00404300" w:rsidP="004043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444444"/>
              </w:rPr>
            </w:pPr>
            <w:r>
              <w:rPr>
                <w:b/>
                <w:color w:val="444444"/>
              </w:rPr>
              <w:t xml:space="preserve">      </w:t>
            </w:r>
            <w:r w:rsidRPr="00404300">
              <w:rPr>
                <w:b/>
                <w:color w:val="444444"/>
              </w:rPr>
              <w:t>“Las Hermanas han de estar siempre dispuestas a la práctica de la caridad, sin perder nunca el espíritu de oración y unión con Dios, que han de ser, las dos compañeras insep</w:t>
            </w:r>
            <w:r w:rsidRPr="00404300">
              <w:rPr>
                <w:b/>
                <w:color w:val="444444"/>
              </w:rPr>
              <w:t>a</w:t>
            </w:r>
            <w:r w:rsidRPr="00404300">
              <w:rPr>
                <w:b/>
                <w:color w:val="444444"/>
              </w:rPr>
              <w:t xml:space="preserve">rables de nuestra acción externa, que debe ser nuestra continua oración” (P. </w:t>
            </w:r>
            <w:proofErr w:type="spellStart"/>
            <w:r w:rsidRPr="00404300">
              <w:rPr>
                <w:b/>
                <w:color w:val="444444"/>
              </w:rPr>
              <w:t>Guim</w:t>
            </w:r>
            <w:proofErr w:type="spellEnd"/>
            <w:r w:rsidRPr="00404300">
              <w:rPr>
                <w:b/>
                <w:color w:val="444444"/>
              </w:rPr>
              <w:t xml:space="preserve"> Const. 347)</w:t>
            </w:r>
          </w:p>
        </w:tc>
      </w:tr>
    </w:tbl>
    <w:p w:rsidR="00587A12" w:rsidRPr="00151A2E" w:rsidRDefault="00587A12" w:rsidP="00151A2E">
      <w:pPr>
        <w:rPr>
          <w:rFonts w:eastAsiaTheme="minorHAnsi"/>
          <w:szCs w:val="22"/>
        </w:rPr>
      </w:pPr>
    </w:p>
    <w:sectPr w:rsidR="00587A12" w:rsidRPr="00151A2E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0F105D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8554F"/>
    <w:rsid w:val="00397FDC"/>
    <w:rsid w:val="003B1330"/>
    <w:rsid w:val="0040430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602DE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2014-07-15T11:30:00Z</dcterms:created>
  <dcterms:modified xsi:type="dcterms:W3CDTF">2014-07-15T11:30:00Z</dcterms:modified>
</cp:coreProperties>
</file>