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7" w:rsidRPr="0097666D" w:rsidRDefault="00982097" w:rsidP="00982097">
      <w:pPr>
        <w:pStyle w:val="NormalWeb"/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97666D">
        <w:rPr>
          <w:rFonts w:ascii="Arial" w:hAnsi="Arial" w:cs="Arial"/>
          <w:b/>
          <w:bCs/>
          <w:color w:val="FF0000"/>
          <w:sz w:val="44"/>
          <w:szCs w:val="44"/>
        </w:rPr>
        <w:t xml:space="preserve">Beata Jeanne Emilie de </w:t>
      </w:r>
      <w:proofErr w:type="spellStart"/>
      <w:r w:rsidRPr="0097666D">
        <w:rPr>
          <w:rFonts w:ascii="Arial" w:hAnsi="Arial" w:cs="Arial"/>
          <w:b/>
          <w:bCs/>
          <w:color w:val="FF0000"/>
          <w:sz w:val="44"/>
          <w:szCs w:val="44"/>
        </w:rPr>
        <w:t>Villeneuve</w:t>
      </w:r>
      <w:proofErr w:type="spellEnd"/>
    </w:p>
    <w:p w:rsidR="00982097" w:rsidRPr="00982097" w:rsidRDefault="00982097" w:rsidP="00982097">
      <w:pPr>
        <w:pStyle w:val="NormalWeb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982097">
        <w:rPr>
          <w:rFonts w:ascii="Arial" w:hAnsi="Arial" w:cs="Arial"/>
          <w:b/>
          <w:color w:val="0070C0"/>
          <w:sz w:val="32"/>
          <w:szCs w:val="32"/>
        </w:rPr>
        <w:t>Hermanas de la Inmaculada Concepción de Castres</w:t>
      </w:r>
    </w:p>
    <w:p w:rsidR="00982097" w:rsidRPr="00982097" w:rsidRDefault="00982097" w:rsidP="00982097">
      <w:pPr>
        <w:pStyle w:val="NormalWeb"/>
        <w:jc w:val="center"/>
        <w:rPr>
          <w:rFonts w:ascii="Arial" w:hAnsi="Arial" w:cs="Arial"/>
          <w:b/>
          <w:color w:val="0070C0"/>
        </w:rPr>
      </w:pPr>
      <w:r w:rsidRPr="00982097">
        <w:rPr>
          <w:rFonts w:ascii="Arial" w:hAnsi="Arial" w:cs="Arial"/>
          <w:b/>
          <w:color w:val="0070C0"/>
        </w:rPr>
        <w:t>http://es.wikipedia.org/wiki/Emilie_de_Villeneuve</w:t>
      </w:r>
    </w:p>
    <w:p w:rsidR="00982097" w:rsidRDefault="00982097" w:rsidP="00982097">
      <w:pPr>
        <w:pStyle w:val="NormalWeb"/>
        <w:jc w:val="center"/>
      </w:pPr>
      <w:r>
        <w:rPr>
          <w:noProof/>
        </w:rPr>
        <w:drawing>
          <wp:inline distT="0" distB="0" distL="0" distR="0">
            <wp:extent cx="1905000" cy="1866900"/>
            <wp:effectExtent l="19050" t="0" r="0" b="0"/>
            <wp:docPr id="1" name="Imagen 1" descr="Jeanne Emilie de Villeneu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anne Emilie de Villeneuv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097" w:rsidRPr="00982097" w:rsidRDefault="00982097" w:rsidP="00982097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  <w:r>
        <w:t>(</w:t>
      </w:r>
      <w:hyperlink r:id="rId7" w:tooltip="Toulouse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Toulouse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, </w:t>
      </w:r>
      <w:hyperlink r:id="rId8" w:tooltip="9 de marzo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9 de marzo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de </w:t>
      </w:r>
      <w:hyperlink r:id="rId9" w:tooltip="1811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1811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– </w:t>
      </w:r>
      <w:hyperlink r:id="rId10" w:tooltip="Castres (Tarn)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Castres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, </w:t>
      </w:r>
      <w:hyperlink r:id="rId11" w:tooltip="2 de octubre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2 de octubre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de </w:t>
      </w:r>
      <w:hyperlink r:id="rId12" w:tooltip="1854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1854</w:t>
        </w:r>
      </w:hyperlink>
      <w:r w:rsidRPr="00982097">
        <w:rPr>
          <w:rFonts w:ascii="Arial" w:hAnsi="Arial" w:cs="Arial"/>
          <w:b/>
          <w:sz w:val="22"/>
          <w:szCs w:val="22"/>
        </w:rPr>
        <w:t>).</w:t>
      </w:r>
    </w:p>
    <w:p w:rsidR="00982097" w:rsidRPr="00982097" w:rsidRDefault="00982097" w:rsidP="00982097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982097">
        <w:rPr>
          <w:rFonts w:ascii="Arial" w:hAnsi="Arial" w:cs="Arial"/>
          <w:b/>
          <w:sz w:val="22"/>
          <w:szCs w:val="22"/>
        </w:rPr>
        <w:t xml:space="preserve">    Fundó la </w:t>
      </w:r>
      <w:hyperlink r:id="rId13" w:tooltip="Congregación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Congregación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de Nuestra Señora de la Inmaculada Concepción de Castres en </w:t>
      </w:r>
      <w:hyperlink r:id="rId14" w:tooltip="1836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1836</w:t>
        </w:r>
      </w:hyperlink>
      <w:r w:rsidRPr="00982097">
        <w:rPr>
          <w:rFonts w:ascii="Arial" w:hAnsi="Arial" w:cs="Arial"/>
          <w:b/>
          <w:sz w:val="22"/>
          <w:szCs w:val="22"/>
        </w:rPr>
        <w:t>. En la actualidad esta Congregación dispone de setecientas religiosas e implantación en 16 países, donde gestiona una amplia obra social que incluye cincuenta colegios con 35.000 alumnos anua</w:t>
      </w:r>
      <w:r w:rsidRPr="00982097">
        <w:rPr>
          <w:rFonts w:ascii="Arial" w:hAnsi="Arial" w:cs="Arial"/>
          <w:b/>
          <w:sz w:val="22"/>
          <w:szCs w:val="22"/>
        </w:rPr>
        <w:t>l</w:t>
      </w:r>
      <w:r w:rsidRPr="00982097">
        <w:rPr>
          <w:rFonts w:ascii="Arial" w:hAnsi="Arial" w:cs="Arial"/>
          <w:b/>
          <w:sz w:val="22"/>
          <w:szCs w:val="22"/>
        </w:rPr>
        <w:t xml:space="preserve">mente inscritos, y múltiples casas de acogida de niños abandonados. Presta servicio asimismo en hospitales y a familias desfavorecidas. En </w:t>
      </w:r>
      <w:hyperlink r:id="rId15" w:tooltip="Roma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Roma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dispone de una </w:t>
      </w:r>
      <w:hyperlink r:id="rId16" w:tooltip="Residencia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residencia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para acogida de </w:t>
      </w:r>
      <w:hyperlink r:id="rId17" w:tooltip="Peregrinos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per</w:t>
        </w:r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</w:t>
        </w:r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grinos</w:t>
        </w:r>
      </w:hyperlink>
      <w:r w:rsidRPr="00982097">
        <w:rPr>
          <w:rFonts w:ascii="Arial" w:hAnsi="Arial" w:cs="Arial"/>
          <w:b/>
          <w:sz w:val="22"/>
          <w:szCs w:val="22"/>
        </w:rPr>
        <w:t>.</w:t>
      </w:r>
    </w:p>
    <w:p w:rsidR="00982097" w:rsidRPr="00982097" w:rsidRDefault="00982097" w:rsidP="00982097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982097">
        <w:rPr>
          <w:rFonts w:ascii="Arial" w:hAnsi="Arial" w:cs="Arial"/>
          <w:b/>
          <w:sz w:val="22"/>
          <w:szCs w:val="22"/>
        </w:rPr>
        <w:t xml:space="preserve">Jeanne Emilie de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Villeneuve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 era nieta del Conde de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Villeneuve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 y tercera de los cuatro hijos del Marqués de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Villeneuve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 y de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Rosalie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d’Avessens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. Los primeros años de su vida trascurrieron en el castillo de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Hauterive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, en la proximidad de </w:t>
      </w:r>
      <w:hyperlink r:id="rId18" w:tooltip="Castres (Tarn)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Castres</w:t>
        </w:r>
      </w:hyperlink>
      <w:r w:rsidRPr="00982097">
        <w:rPr>
          <w:rFonts w:ascii="Arial" w:hAnsi="Arial" w:cs="Arial"/>
          <w:b/>
          <w:sz w:val="22"/>
          <w:szCs w:val="22"/>
        </w:rPr>
        <w:t>, a donde su madre debió retirarse por su delic</w:t>
      </w:r>
      <w:r w:rsidRPr="00982097">
        <w:rPr>
          <w:rFonts w:ascii="Arial" w:hAnsi="Arial" w:cs="Arial"/>
          <w:b/>
          <w:sz w:val="22"/>
          <w:szCs w:val="22"/>
        </w:rPr>
        <w:t>a</w:t>
      </w:r>
      <w:r w:rsidRPr="00982097">
        <w:rPr>
          <w:rFonts w:ascii="Arial" w:hAnsi="Arial" w:cs="Arial"/>
          <w:b/>
          <w:sz w:val="22"/>
          <w:szCs w:val="22"/>
        </w:rPr>
        <w:t xml:space="preserve">do estado de salud. A la edad de 14 años, Jeanne Emilie de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Villeneuve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 pierde a su madre, y tres años después a su hermana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Octavie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. Estos hechos trágicos marcarán su existencia, así como el contacto que traba con el padre jesuita Le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Blanc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>, a quien trasmite las preocupaciones que de índole social habían germinado en ella (entre las que destaca la miseria que veía a su alrededor, en el co</w:t>
      </w:r>
      <w:r w:rsidRPr="00982097">
        <w:rPr>
          <w:rFonts w:ascii="Arial" w:hAnsi="Arial" w:cs="Arial"/>
          <w:b/>
          <w:sz w:val="22"/>
          <w:szCs w:val="22"/>
        </w:rPr>
        <w:t>n</w:t>
      </w:r>
      <w:r w:rsidRPr="00982097">
        <w:rPr>
          <w:rFonts w:ascii="Arial" w:hAnsi="Arial" w:cs="Arial"/>
          <w:b/>
          <w:sz w:val="22"/>
          <w:szCs w:val="22"/>
        </w:rPr>
        <w:t xml:space="preserve">texto histórico de los primeros albores de la </w:t>
      </w:r>
      <w:hyperlink r:id="rId19" w:tooltip="Revolución industrial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revolución industrial</w:t>
        </w:r>
      </w:hyperlink>
      <w:r w:rsidRPr="00982097">
        <w:rPr>
          <w:rFonts w:ascii="Arial" w:hAnsi="Arial" w:cs="Arial"/>
          <w:b/>
          <w:sz w:val="22"/>
          <w:szCs w:val="22"/>
        </w:rPr>
        <w:t>).</w:t>
      </w:r>
    </w:p>
    <w:p w:rsidR="00982097" w:rsidRPr="00982097" w:rsidRDefault="00982097" w:rsidP="00982097">
      <w:pPr>
        <w:pStyle w:val="Ttulo3"/>
        <w:jc w:val="both"/>
        <w:rPr>
          <w:rFonts w:ascii="Arial" w:hAnsi="Arial" w:cs="Arial"/>
          <w:sz w:val="22"/>
          <w:szCs w:val="22"/>
        </w:rPr>
      </w:pPr>
      <w:r w:rsidRPr="00982097">
        <w:rPr>
          <w:rStyle w:val="mw-headline"/>
          <w:rFonts w:ascii="Arial" w:hAnsi="Arial" w:cs="Arial"/>
          <w:sz w:val="22"/>
          <w:szCs w:val="22"/>
        </w:rPr>
        <w:t>Madurez</w:t>
      </w:r>
    </w:p>
    <w:p w:rsidR="00982097" w:rsidRDefault="00982097" w:rsidP="00982097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982097">
        <w:rPr>
          <w:rFonts w:ascii="Arial" w:hAnsi="Arial" w:cs="Arial"/>
          <w:b/>
          <w:sz w:val="22"/>
          <w:szCs w:val="22"/>
        </w:rPr>
        <w:t xml:space="preserve">Tras la muerte de su madre, la vida de la familia de Jeanne Emilie de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Villeneuve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 trascurre entre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Hauterive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 y </w:t>
      </w:r>
      <w:hyperlink r:id="rId20" w:tooltip="Toulouse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Toulouse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, donde la abuela se hace cargo de la educación de sus nietos. A la edad de 19 años, Jeanne Emilie de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Villeneuve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 se traslada definitivamente a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Hauterive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 con su familia, donde lleva a buen puerto la gestión diaria de la vida familiar, descargando de esta tarea a su padre, alca</w:t>
      </w:r>
      <w:r w:rsidRPr="00982097">
        <w:rPr>
          <w:rFonts w:ascii="Arial" w:hAnsi="Arial" w:cs="Arial"/>
          <w:b/>
          <w:sz w:val="22"/>
          <w:szCs w:val="22"/>
        </w:rPr>
        <w:t>l</w:t>
      </w:r>
      <w:r w:rsidRPr="00982097">
        <w:rPr>
          <w:rFonts w:ascii="Arial" w:hAnsi="Arial" w:cs="Arial"/>
          <w:b/>
          <w:sz w:val="22"/>
          <w:szCs w:val="22"/>
        </w:rPr>
        <w:t xml:space="preserve">de de </w:t>
      </w:r>
      <w:hyperlink r:id="rId21" w:tooltip="Castres (Tarn)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Castres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(1826-1830). </w:t>
      </w:r>
    </w:p>
    <w:p w:rsidR="00982097" w:rsidRDefault="00982097" w:rsidP="00982097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982097">
        <w:rPr>
          <w:rFonts w:ascii="Arial" w:hAnsi="Arial" w:cs="Arial"/>
          <w:b/>
          <w:sz w:val="22"/>
          <w:szCs w:val="22"/>
        </w:rPr>
        <w:t xml:space="preserve">Poco después, declara a su padre su voluntad de entrar a formar parte de las </w:t>
      </w:r>
      <w:hyperlink r:id="rId22" w:tooltip="Hijas de la Caridad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Hijas de la Caridad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. Éste no acepta su petición y le solicita un plazo de reflexión que durará cuatro años. Antes de que transcurra ese plazo, y con la aprobación del obispo, Jeanne Emilie de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Villeneuve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 decide crear, ju</w:t>
      </w:r>
      <w:r w:rsidRPr="00982097">
        <w:rPr>
          <w:rFonts w:ascii="Arial" w:hAnsi="Arial" w:cs="Arial"/>
          <w:b/>
          <w:sz w:val="22"/>
          <w:szCs w:val="22"/>
        </w:rPr>
        <w:t>n</w:t>
      </w:r>
      <w:r w:rsidRPr="00982097">
        <w:rPr>
          <w:rFonts w:ascii="Arial" w:hAnsi="Arial" w:cs="Arial"/>
          <w:b/>
          <w:sz w:val="22"/>
          <w:szCs w:val="22"/>
        </w:rPr>
        <w:t>to a dos compañeras, la Congregación de Nuestra Señora de la Inmaculada Concepción de Castres (</w:t>
      </w:r>
      <w:hyperlink r:id="rId23" w:tooltip="8 de diciembre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8 de diciembre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de </w:t>
      </w:r>
      <w:hyperlink r:id="rId24" w:tooltip="1836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1836</w:t>
        </w:r>
      </w:hyperlink>
      <w:r w:rsidRPr="00982097">
        <w:rPr>
          <w:rFonts w:ascii="Arial" w:hAnsi="Arial" w:cs="Arial"/>
          <w:b/>
          <w:sz w:val="22"/>
          <w:szCs w:val="22"/>
        </w:rPr>
        <w:t>), llamada abreviadamente las monjas azules por el color de su hábito. Entre los principios que regirán esta Congregación, destacan dos: “Dios sólo” y “Servir a los pobres”. La austeridad y la preocupación social por los menos favorecidos de la sociedad serán los ejes pri</w:t>
      </w:r>
      <w:r w:rsidRPr="00982097">
        <w:rPr>
          <w:rFonts w:ascii="Arial" w:hAnsi="Arial" w:cs="Arial"/>
          <w:b/>
          <w:sz w:val="22"/>
          <w:szCs w:val="22"/>
        </w:rPr>
        <w:t>n</w:t>
      </w:r>
      <w:r w:rsidRPr="00982097">
        <w:rPr>
          <w:rFonts w:ascii="Arial" w:hAnsi="Arial" w:cs="Arial"/>
          <w:b/>
          <w:sz w:val="22"/>
          <w:szCs w:val="22"/>
        </w:rPr>
        <w:t xml:space="preserve">cipales de la acción social y religiosa de esta Congregación. Partiendo de un humilde local en la localidad de </w:t>
      </w:r>
      <w:hyperlink r:id="rId25" w:tooltip="Castres (Tarn)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Castres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, presta ayuda a las jóvenes del estrato social menos favorecido, a obreros, a condenados a prisión y a enfermos. </w:t>
      </w:r>
    </w:p>
    <w:p w:rsidR="00982097" w:rsidRPr="00982097" w:rsidRDefault="00982097" w:rsidP="00982097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982097">
        <w:rPr>
          <w:rFonts w:ascii="Arial" w:hAnsi="Arial" w:cs="Arial"/>
          <w:b/>
          <w:sz w:val="22"/>
          <w:szCs w:val="22"/>
        </w:rPr>
        <w:t xml:space="preserve">La Congregación ve aumentar el número de Hermanas, y su horizonte se amplía desde la </w:t>
      </w:r>
      <w:hyperlink r:id="rId26" w:tooltip="Francia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Francia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natal hasta </w:t>
      </w:r>
      <w:hyperlink r:id="rId27" w:tooltip="Senegal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Senegal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, </w:t>
      </w:r>
      <w:hyperlink r:id="rId28" w:tooltip="Gambia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Gambia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y </w:t>
      </w:r>
      <w:hyperlink r:id="rId29" w:tooltip="Gabón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Gabón</w:t>
        </w:r>
      </w:hyperlink>
      <w:r w:rsidRPr="00982097">
        <w:rPr>
          <w:rFonts w:ascii="Arial" w:hAnsi="Arial" w:cs="Arial"/>
          <w:b/>
          <w:sz w:val="22"/>
          <w:szCs w:val="22"/>
        </w:rPr>
        <w:t>, donde se desplazan las primeras Hermanas Misionarias, t</w:t>
      </w:r>
      <w:r w:rsidRPr="00982097">
        <w:rPr>
          <w:rFonts w:ascii="Arial" w:hAnsi="Arial" w:cs="Arial"/>
          <w:b/>
          <w:sz w:val="22"/>
          <w:szCs w:val="22"/>
        </w:rPr>
        <w:t>o</w:t>
      </w:r>
      <w:r w:rsidRPr="00982097">
        <w:rPr>
          <w:rFonts w:ascii="Arial" w:hAnsi="Arial" w:cs="Arial"/>
          <w:b/>
          <w:sz w:val="22"/>
          <w:szCs w:val="22"/>
        </w:rPr>
        <w:lastRenderedPageBreak/>
        <w:t xml:space="preserve">davía en vida de Jeanne Emilie de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Villeneuve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. En 1853, Jeanne Emilie de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Villeneuve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 solicita ser su</w:t>
      </w:r>
      <w:r w:rsidRPr="00982097">
        <w:rPr>
          <w:rFonts w:ascii="Arial" w:hAnsi="Arial" w:cs="Arial"/>
          <w:b/>
          <w:sz w:val="22"/>
          <w:szCs w:val="22"/>
        </w:rPr>
        <w:t>s</w:t>
      </w:r>
      <w:r w:rsidRPr="00982097">
        <w:rPr>
          <w:rFonts w:ascii="Arial" w:hAnsi="Arial" w:cs="Arial"/>
          <w:b/>
          <w:sz w:val="22"/>
          <w:szCs w:val="22"/>
        </w:rPr>
        <w:t xml:space="preserve">tituida como Guía de la Congregación, consiguiendo que esta tarea le sea confiada a la Hermana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Hélène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Delmas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. Escribe por este motivo a sus Hermanas Misionarias </w:t>
      </w:r>
      <w:r w:rsidRPr="00982097">
        <w:rPr>
          <w:rFonts w:ascii="Arial" w:hAnsi="Arial" w:cs="Arial"/>
          <w:b/>
          <w:i/>
          <w:iCs/>
          <w:sz w:val="22"/>
          <w:szCs w:val="22"/>
        </w:rPr>
        <w:t>“Tras las elecciones tengo el consuelo de poder dedicarme mayormente al aspecto espiritual de la Congregación”.</w:t>
      </w:r>
    </w:p>
    <w:p w:rsidR="00982097" w:rsidRPr="00982097" w:rsidRDefault="00982097" w:rsidP="00982097">
      <w:pPr>
        <w:pStyle w:val="Ttulo3"/>
        <w:jc w:val="both"/>
        <w:rPr>
          <w:rFonts w:ascii="Arial" w:hAnsi="Arial" w:cs="Arial"/>
          <w:sz w:val="22"/>
          <w:szCs w:val="22"/>
        </w:rPr>
      </w:pPr>
      <w:r w:rsidRPr="00982097">
        <w:rPr>
          <w:rStyle w:val="mw-headline"/>
          <w:rFonts w:ascii="Arial" w:hAnsi="Arial" w:cs="Arial"/>
          <w:sz w:val="22"/>
          <w:szCs w:val="22"/>
        </w:rPr>
        <w:t>Fallecimient</w:t>
      </w:r>
      <w:r>
        <w:rPr>
          <w:rStyle w:val="mw-headline"/>
          <w:rFonts w:ascii="Arial" w:hAnsi="Arial" w:cs="Arial"/>
          <w:sz w:val="22"/>
          <w:szCs w:val="22"/>
        </w:rPr>
        <w:t>o</w:t>
      </w:r>
      <w:r w:rsidRPr="00982097">
        <w:rPr>
          <w:rFonts w:ascii="Arial" w:hAnsi="Arial" w:cs="Arial"/>
          <w:sz w:val="22"/>
          <w:szCs w:val="22"/>
        </w:rPr>
        <w:t xml:space="preserve"> </w:t>
      </w:r>
    </w:p>
    <w:p w:rsidR="00982097" w:rsidRPr="00982097" w:rsidRDefault="00982097" w:rsidP="00982097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982097">
        <w:rPr>
          <w:rFonts w:ascii="Arial" w:hAnsi="Arial" w:cs="Arial"/>
          <w:b/>
          <w:sz w:val="22"/>
          <w:szCs w:val="22"/>
        </w:rPr>
        <w:t xml:space="preserve">A mediados de 1854 una epidemia de cólera y de fiebre asola el sur de </w:t>
      </w:r>
      <w:hyperlink r:id="rId30" w:tooltip="Francia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Francia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, llegando sus efectos hasta </w:t>
      </w:r>
      <w:hyperlink r:id="rId31" w:tooltip="Castres (Tarn)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Castres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. Jeanne Emilie de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Villeneuve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 muere el </w:t>
      </w:r>
      <w:hyperlink r:id="rId32" w:tooltip="2 de octubre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2 de octubre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de </w:t>
      </w:r>
      <w:hyperlink r:id="rId33" w:tooltip="1854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1854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como cons</w:t>
      </w:r>
      <w:r w:rsidRPr="00982097">
        <w:rPr>
          <w:rFonts w:ascii="Arial" w:hAnsi="Arial" w:cs="Arial"/>
          <w:b/>
          <w:sz w:val="22"/>
          <w:szCs w:val="22"/>
        </w:rPr>
        <w:t>e</w:t>
      </w:r>
      <w:r w:rsidRPr="00982097">
        <w:rPr>
          <w:rFonts w:ascii="Arial" w:hAnsi="Arial" w:cs="Arial"/>
          <w:b/>
          <w:sz w:val="22"/>
          <w:szCs w:val="22"/>
        </w:rPr>
        <w:t>cuencia de esta epidemia, rodeada del afecto de las Hermanas de su Congregación.</w:t>
      </w:r>
    </w:p>
    <w:p w:rsidR="00982097" w:rsidRDefault="00982097" w:rsidP="00982097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982097">
        <w:rPr>
          <w:rFonts w:ascii="Arial" w:hAnsi="Arial" w:cs="Arial"/>
          <w:b/>
          <w:sz w:val="22"/>
          <w:szCs w:val="22"/>
        </w:rPr>
        <w:t xml:space="preserve">En </w:t>
      </w:r>
      <w:hyperlink r:id="rId34" w:tooltip="1836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1836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, Jeanne Emilie de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Villeneuve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 fundó en </w:t>
      </w:r>
      <w:hyperlink r:id="rId35" w:tooltip="Castres (Tarn)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Castres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(</w:t>
      </w:r>
      <w:hyperlink r:id="rId36" w:tooltip="Francia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Francia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) la Congregación de Nuestra Señora de la Inmaculada Concepción de Castres. Su fuerte vocación misionaria se manifiesta sólo doce años después de la fundación de la Congregación en </w:t>
      </w:r>
      <w:hyperlink r:id="rId37" w:tooltip="Senegal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Senegal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(1848). </w:t>
      </w:r>
    </w:p>
    <w:p w:rsidR="00982097" w:rsidRPr="00982097" w:rsidRDefault="00982097" w:rsidP="00982097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982097">
        <w:rPr>
          <w:rFonts w:ascii="Arial" w:hAnsi="Arial" w:cs="Arial"/>
          <w:b/>
          <w:sz w:val="22"/>
          <w:szCs w:val="22"/>
        </w:rPr>
        <w:t>En la actualidad, esta Congregación dispone de escuelas, hospitales y obras parroquiales y s</w:t>
      </w:r>
      <w:r w:rsidRPr="00982097">
        <w:rPr>
          <w:rFonts w:ascii="Arial" w:hAnsi="Arial" w:cs="Arial"/>
          <w:b/>
          <w:sz w:val="22"/>
          <w:szCs w:val="22"/>
        </w:rPr>
        <w:t>o</w:t>
      </w:r>
      <w:r w:rsidRPr="00982097">
        <w:rPr>
          <w:rFonts w:ascii="Arial" w:hAnsi="Arial" w:cs="Arial"/>
          <w:b/>
          <w:sz w:val="22"/>
          <w:szCs w:val="22"/>
        </w:rPr>
        <w:t xml:space="preserve">ciales en los siguientes países (aparecen ordenados según el año de implantación): </w:t>
      </w:r>
      <w:hyperlink r:id="rId38" w:tooltip="Francia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Francia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(1836), </w:t>
      </w:r>
      <w:hyperlink r:id="rId39" w:tooltip="Senegal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Senegal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(1848), </w:t>
      </w:r>
      <w:hyperlink r:id="rId40" w:tooltip="Gambia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Gambia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(1848), </w:t>
      </w:r>
      <w:hyperlink r:id="rId41" w:tooltip="Gabón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Gabón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(1849), </w:t>
      </w:r>
      <w:hyperlink r:id="rId42" w:tooltip="España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España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(1903), </w:t>
      </w:r>
      <w:hyperlink r:id="rId43" w:tooltip="Italia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Italia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(1904), </w:t>
      </w:r>
      <w:hyperlink r:id="rId44" w:tooltip="Brasil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Brasil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(1904), </w:t>
      </w:r>
      <w:hyperlink r:id="rId45" w:tooltip="Argentina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Argentina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(1905), </w:t>
      </w:r>
      <w:hyperlink r:id="rId46" w:tooltip="Paraguay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Paraguay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(1939), </w:t>
      </w:r>
      <w:hyperlink r:id="rId47" w:tooltip="Uruguay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Uruguay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(1957), </w:t>
      </w:r>
      <w:hyperlink r:id="rId48" w:tooltip="México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México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(1982), </w:t>
      </w:r>
      <w:hyperlink r:id="rId49" w:tooltip="Benín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Benín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(1988), </w:t>
      </w:r>
      <w:hyperlink r:id="rId50" w:tooltip="República Democrática del Congo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República Democrática del Congo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(1990), </w:t>
      </w:r>
      <w:hyperlink r:id="rId51" w:tooltip="Bolivia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Bolivia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(1992), </w:t>
      </w:r>
      <w:hyperlink r:id="rId52" w:tooltip="Venezuela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Venezuela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(1996) y </w:t>
      </w:r>
      <w:hyperlink r:id="rId53" w:tooltip="Filipinas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Filipinas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(1997). Otros países donde en algún m</w:t>
      </w:r>
      <w:r w:rsidRPr="00982097">
        <w:rPr>
          <w:rFonts w:ascii="Arial" w:hAnsi="Arial" w:cs="Arial"/>
          <w:b/>
          <w:sz w:val="22"/>
          <w:szCs w:val="22"/>
        </w:rPr>
        <w:t>o</w:t>
      </w:r>
      <w:r w:rsidRPr="00982097">
        <w:rPr>
          <w:rFonts w:ascii="Arial" w:hAnsi="Arial" w:cs="Arial"/>
          <w:b/>
          <w:sz w:val="22"/>
          <w:szCs w:val="22"/>
        </w:rPr>
        <w:t xml:space="preserve">mento la Congregación ha dispuesto de sede permanente han sido </w:t>
      </w:r>
      <w:hyperlink r:id="rId54" w:tooltip="Portugal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Portugal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(1886-1910), </w:t>
      </w:r>
      <w:hyperlink r:id="rId55" w:tooltip="Guinea Ecuatorial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Guinea Ecuatorial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(1897-1918) y </w:t>
      </w:r>
      <w:hyperlink r:id="rId56" w:tooltip="Camerún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Camerún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(1915-1916).</w:t>
      </w:r>
    </w:p>
    <w:p w:rsidR="00982097" w:rsidRPr="00982097" w:rsidRDefault="00982097" w:rsidP="00982097">
      <w:pPr>
        <w:pStyle w:val="Ttulo2"/>
        <w:jc w:val="both"/>
        <w:rPr>
          <w:rFonts w:ascii="Arial" w:hAnsi="Arial" w:cs="Arial"/>
          <w:sz w:val="22"/>
          <w:szCs w:val="22"/>
        </w:rPr>
      </w:pPr>
      <w:r w:rsidRPr="00982097">
        <w:rPr>
          <w:rStyle w:val="mw-headline"/>
          <w:rFonts w:ascii="Arial" w:hAnsi="Arial" w:cs="Arial"/>
          <w:sz w:val="22"/>
          <w:szCs w:val="22"/>
        </w:rPr>
        <w:t>Proceso de beatificación</w:t>
      </w:r>
      <w:r w:rsidRPr="00982097">
        <w:rPr>
          <w:rStyle w:val="mw-editsection-bracket"/>
          <w:rFonts w:ascii="Arial" w:hAnsi="Arial" w:cs="Arial"/>
          <w:sz w:val="22"/>
          <w:szCs w:val="22"/>
        </w:rPr>
        <w:t>]</w:t>
      </w:r>
    </w:p>
    <w:p w:rsidR="00982097" w:rsidRDefault="00982097" w:rsidP="00982097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982097">
        <w:rPr>
          <w:rFonts w:ascii="Arial" w:hAnsi="Arial" w:cs="Arial"/>
          <w:b/>
          <w:sz w:val="22"/>
          <w:szCs w:val="22"/>
        </w:rPr>
        <w:t xml:space="preserve">Los primeros trámites procesales que acabarían concluyendo en el proceso de </w:t>
      </w:r>
      <w:hyperlink r:id="rId57" w:tooltip="Beatificación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beatificación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de Jeanne Emilie de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Villeneuve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 se iniciaron en </w:t>
      </w:r>
      <w:hyperlink r:id="rId58" w:tooltip="1945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1945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. Tras la promulgación oficial del Decreto Papal sobre la heroicidad de las virtudes de Jeanne Emilie de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Villeneuve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 (octubre de 1991), fue consid</w:t>
      </w:r>
      <w:r w:rsidRPr="00982097">
        <w:rPr>
          <w:rFonts w:ascii="Arial" w:hAnsi="Arial" w:cs="Arial"/>
          <w:b/>
          <w:sz w:val="22"/>
          <w:szCs w:val="22"/>
        </w:rPr>
        <w:t>e</w:t>
      </w:r>
      <w:r w:rsidRPr="00982097">
        <w:rPr>
          <w:rFonts w:ascii="Arial" w:hAnsi="Arial" w:cs="Arial"/>
          <w:b/>
          <w:sz w:val="22"/>
          <w:szCs w:val="22"/>
        </w:rPr>
        <w:t>rada venerable y pudo iniciarse el proceso de beatificación.</w:t>
      </w:r>
    </w:p>
    <w:p w:rsidR="00982097" w:rsidRDefault="00982097" w:rsidP="00982097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982097">
        <w:rPr>
          <w:rFonts w:ascii="Arial" w:hAnsi="Arial" w:cs="Arial"/>
          <w:b/>
          <w:sz w:val="22"/>
          <w:szCs w:val="22"/>
        </w:rPr>
        <w:t xml:space="preserve"> En vista de la beatificación de Jeanne Emilie de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Villeneuve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, se inició la causa correspondiente a la Congregación de Causas de Santos en base a la curación de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Binta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Diaby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Binta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Diaby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="00471231" w:rsidRPr="00982097">
        <w:rPr>
          <w:rFonts w:ascii="Arial" w:hAnsi="Arial" w:cs="Arial"/>
          <w:b/>
          <w:sz w:val="22"/>
          <w:szCs w:val="22"/>
        </w:rPr>
        <w:fldChar w:fldCharType="begin"/>
      </w:r>
      <w:r w:rsidRPr="00982097">
        <w:rPr>
          <w:rFonts w:ascii="Arial" w:hAnsi="Arial" w:cs="Arial"/>
          <w:b/>
          <w:sz w:val="22"/>
          <w:szCs w:val="22"/>
        </w:rPr>
        <w:instrText xml:space="preserve"> HYPERLINK "http://es.wikipedia.org/wiki/Mamou" \o "Mamou" </w:instrText>
      </w:r>
      <w:r w:rsidR="00471231" w:rsidRPr="00982097">
        <w:rPr>
          <w:rFonts w:ascii="Arial" w:hAnsi="Arial" w:cs="Arial"/>
          <w:b/>
          <w:sz w:val="22"/>
          <w:szCs w:val="22"/>
        </w:rPr>
        <w:fldChar w:fldCharType="separate"/>
      </w:r>
      <w:r w:rsidRPr="00982097">
        <w:rPr>
          <w:rStyle w:val="Hipervnculo"/>
          <w:rFonts w:ascii="Arial" w:hAnsi="Arial" w:cs="Arial"/>
          <w:b/>
          <w:color w:val="auto"/>
          <w:sz w:val="22"/>
          <w:szCs w:val="22"/>
          <w:u w:val="none"/>
        </w:rPr>
        <w:t>Mamou</w:t>
      </w:r>
      <w:proofErr w:type="spellEnd"/>
      <w:r w:rsidR="00471231" w:rsidRPr="00982097">
        <w:rPr>
          <w:rFonts w:ascii="Arial" w:hAnsi="Arial" w:cs="Arial"/>
          <w:b/>
          <w:sz w:val="22"/>
          <w:szCs w:val="22"/>
        </w:rPr>
        <w:fldChar w:fldCharType="end"/>
      </w:r>
      <w:r w:rsidRPr="0098209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Guínea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 </w:t>
      </w:r>
      <w:hyperlink r:id="rId59" w:tooltip="Conakry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Conakry</w:t>
        </w:r>
      </w:hyperlink>
      <w:r w:rsidRPr="00982097">
        <w:rPr>
          <w:rFonts w:ascii="Arial" w:hAnsi="Arial" w:cs="Arial"/>
          <w:b/>
          <w:sz w:val="22"/>
          <w:szCs w:val="22"/>
        </w:rPr>
        <w:t>, 1 de enero de 1978), tras ser repudiada por su padre por creerla embarazada, i</w:t>
      </w:r>
      <w:r w:rsidRPr="00982097">
        <w:rPr>
          <w:rFonts w:ascii="Arial" w:hAnsi="Arial" w:cs="Arial"/>
          <w:b/>
          <w:sz w:val="22"/>
          <w:szCs w:val="22"/>
        </w:rPr>
        <w:t>n</w:t>
      </w:r>
      <w:r w:rsidRPr="00982097">
        <w:rPr>
          <w:rFonts w:ascii="Arial" w:hAnsi="Arial" w:cs="Arial"/>
          <w:b/>
          <w:sz w:val="22"/>
          <w:szCs w:val="22"/>
        </w:rPr>
        <w:t>tentó el suicidio a la edad de 19 años mediante la ingestión de sosa cáustica, lo que le provocó d</w:t>
      </w:r>
      <w:r w:rsidRPr="00982097">
        <w:rPr>
          <w:rFonts w:ascii="Arial" w:hAnsi="Arial" w:cs="Arial"/>
          <w:b/>
          <w:sz w:val="22"/>
          <w:szCs w:val="22"/>
        </w:rPr>
        <w:t>a</w:t>
      </w:r>
      <w:r w:rsidRPr="00982097">
        <w:rPr>
          <w:rFonts w:ascii="Arial" w:hAnsi="Arial" w:cs="Arial"/>
          <w:b/>
          <w:sz w:val="22"/>
          <w:szCs w:val="22"/>
        </w:rPr>
        <w:t>ños irreversibles en diferentes órganos de su cuerpo.</w:t>
      </w:r>
    </w:p>
    <w:p w:rsidR="00982097" w:rsidRDefault="00982097" w:rsidP="00982097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982097">
        <w:rPr>
          <w:rFonts w:ascii="Arial" w:hAnsi="Arial" w:cs="Arial"/>
          <w:b/>
          <w:sz w:val="22"/>
          <w:szCs w:val="22"/>
        </w:rPr>
        <w:t xml:space="preserve"> Fue llevada a </w:t>
      </w:r>
      <w:hyperlink r:id="rId60" w:tooltip="Barcelona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Barcelona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(</w:t>
      </w:r>
      <w:hyperlink r:id="rId61" w:tooltip="España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España</w:t>
        </w:r>
      </w:hyperlink>
      <w:r w:rsidRPr="00982097">
        <w:rPr>
          <w:rFonts w:ascii="Arial" w:hAnsi="Arial" w:cs="Arial"/>
          <w:b/>
          <w:sz w:val="22"/>
          <w:szCs w:val="22"/>
        </w:rPr>
        <w:t>), ingresada y operada de urgencia. Entró en coma y su caso fue considerado, desde un punto de vista clínico, en fase terminal. Las Hermanas y Novicias de la Co</w:t>
      </w:r>
      <w:r w:rsidRPr="00982097">
        <w:rPr>
          <w:rFonts w:ascii="Arial" w:hAnsi="Arial" w:cs="Arial"/>
          <w:b/>
          <w:sz w:val="22"/>
          <w:szCs w:val="22"/>
        </w:rPr>
        <w:t>n</w:t>
      </w:r>
      <w:r w:rsidRPr="00982097">
        <w:rPr>
          <w:rFonts w:ascii="Arial" w:hAnsi="Arial" w:cs="Arial"/>
          <w:b/>
          <w:sz w:val="22"/>
          <w:szCs w:val="22"/>
        </w:rPr>
        <w:t xml:space="preserve">gregación de Nuestra Señora de la Inmaculada Concepción de </w:t>
      </w:r>
      <w:hyperlink r:id="rId62" w:tooltip="Castres (Tarn)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Castres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, informadas por miembros del hospital de la situación en que se encontraba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Binta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Diaby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>, dirigieron una novena a Jeanne Em</w:t>
      </w:r>
      <w:r w:rsidRPr="00982097">
        <w:rPr>
          <w:rFonts w:ascii="Arial" w:hAnsi="Arial" w:cs="Arial"/>
          <w:b/>
          <w:sz w:val="22"/>
          <w:szCs w:val="22"/>
        </w:rPr>
        <w:t>i</w:t>
      </w:r>
      <w:r w:rsidRPr="00982097">
        <w:rPr>
          <w:rFonts w:ascii="Arial" w:hAnsi="Arial" w:cs="Arial"/>
          <w:b/>
          <w:sz w:val="22"/>
          <w:szCs w:val="22"/>
        </w:rPr>
        <w:t xml:space="preserve">lie de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Villeneuve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>, rogando por su curación, y depositaron diferentes reliquias en la habitación do</w:t>
      </w:r>
      <w:r w:rsidRPr="00982097">
        <w:rPr>
          <w:rFonts w:ascii="Arial" w:hAnsi="Arial" w:cs="Arial"/>
          <w:b/>
          <w:sz w:val="22"/>
          <w:szCs w:val="22"/>
        </w:rPr>
        <w:t>n</w:t>
      </w:r>
      <w:r w:rsidRPr="00982097">
        <w:rPr>
          <w:rFonts w:ascii="Arial" w:hAnsi="Arial" w:cs="Arial"/>
          <w:b/>
          <w:sz w:val="22"/>
          <w:szCs w:val="22"/>
        </w:rPr>
        <w:t xml:space="preserve">de se encontraba la enferma. Se produjo una inesperada y rápida curación de la enferma, que en la actualidad vive y trabaja en </w:t>
      </w:r>
      <w:hyperlink r:id="rId63" w:tooltip="Barcelona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Barcelona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. Entre el 16 de mayo y el 29 de octubre de 2003 se instruyó una encuesta diocesana por la Curia de Barcelona sobre la curación de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Binta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Diaby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>, presumibl</w:t>
      </w:r>
      <w:r w:rsidRPr="00982097">
        <w:rPr>
          <w:rFonts w:ascii="Arial" w:hAnsi="Arial" w:cs="Arial"/>
          <w:b/>
          <w:sz w:val="22"/>
          <w:szCs w:val="22"/>
        </w:rPr>
        <w:t>e</w:t>
      </w:r>
      <w:r w:rsidRPr="00982097">
        <w:rPr>
          <w:rFonts w:ascii="Arial" w:hAnsi="Arial" w:cs="Arial"/>
          <w:b/>
          <w:sz w:val="22"/>
          <w:szCs w:val="22"/>
        </w:rPr>
        <w:t>mente milagrosa.</w:t>
      </w:r>
    </w:p>
    <w:p w:rsidR="00982097" w:rsidRDefault="00982097" w:rsidP="00982097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982097">
        <w:rPr>
          <w:rFonts w:ascii="Arial" w:hAnsi="Arial" w:cs="Arial"/>
          <w:b/>
          <w:sz w:val="22"/>
          <w:szCs w:val="22"/>
        </w:rPr>
        <w:t xml:space="preserve"> El 4 de febrero del 2005 fue reconocido por la Congregación para la Causa de los Santos el pr</w:t>
      </w:r>
      <w:r w:rsidRPr="00982097">
        <w:rPr>
          <w:rFonts w:ascii="Arial" w:hAnsi="Arial" w:cs="Arial"/>
          <w:b/>
          <w:sz w:val="22"/>
          <w:szCs w:val="22"/>
        </w:rPr>
        <w:t>o</w:t>
      </w:r>
      <w:r w:rsidRPr="00982097">
        <w:rPr>
          <w:rFonts w:ascii="Arial" w:hAnsi="Arial" w:cs="Arial"/>
          <w:b/>
          <w:sz w:val="22"/>
          <w:szCs w:val="22"/>
        </w:rPr>
        <w:t xml:space="preserve">ceso presentado por el Tribunal de Barcelona. El 16 de febrero de 2006, la Consulta Médica del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D</w:t>
      </w:r>
      <w:r w:rsidRPr="00982097">
        <w:rPr>
          <w:rFonts w:ascii="Arial" w:hAnsi="Arial" w:cs="Arial"/>
          <w:b/>
          <w:sz w:val="22"/>
          <w:szCs w:val="22"/>
        </w:rPr>
        <w:t>i</w:t>
      </w:r>
      <w:r w:rsidRPr="00982097">
        <w:rPr>
          <w:rFonts w:ascii="Arial" w:hAnsi="Arial" w:cs="Arial"/>
          <w:b/>
          <w:sz w:val="22"/>
          <w:szCs w:val="22"/>
        </w:rPr>
        <w:t>casterio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 reconoció que la curación de la ingestión de </w:t>
      </w:r>
      <w:hyperlink r:id="rId64" w:tooltip="Sosa cáustica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sosa cáustica</w:t>
        </w:r>
      </w:hyperlink>
      <w:r w:rsidRPr="00982097">
        <w:rPr>
          <w:rFonts w:ascii="Arial" w:hAnsi="Arial" w:cs="Arial"/>
          <w:b/>
          <w:sz w:val="22"/>
          <w:szCs w:val="22"/>
        </w:rPr>
        <w:t>, con las consecuencias dire</w:t>
      </w:r>
      <w:r w:rsidRPr="00982097">
        <w:rPr>
          <w:rFonts w:ascii="Arial" w:hAnsi="Arial" w:cs="Arial"/>
          <w:b/>
          <w:sz w:val="22"/>
          <w:szCs w:val="22"/>
        </w:rPr>
        <w:t>c</w:t>
      </w:r>
      <w:r w:rsidRPr="00982097">
        <w:rPr>
          <w:rFonts w:ascii="Arial" w:hAnsi="Arial" w:cs="Arial"/>
          <w:b/>
          <w:sz w:val="22"/>
          <w:szCs w:val="22"/>
        </w:rPr>
        <w:t>tas post-operatorias, fue rápida, completa y permanente, e inexplicable a la luz de los conocimie</w:t>
      </w:r>
      <w:r w:rsidRPr="00982097">
        <w:rPr>
          <w:rFonts w:ascii="Arial" w:hAnsi="Arial" w:cs="Arial"/>
          <w:b/>
          <w:sz w:val="22"/>
          <w:szCs w:val="22"/>
        </w:rPr>
        <w:t>n</w:t>
      </w:r>
      <w:r w:rsidRPr="00982097">
        <w:rPr>
          <w:rFonts w:ascii="Arial" w:hAnsi="Arial" w:cs="Arial"/>
          <w:b/>
          <w:sz w:val="22"/>
          <w:szCs w:val="22"/>
        </w:rPr>
        <w:t xml:space="preserve">tos actuales de la </w:t>
      </w:r>
      <w:hyperlink r:id="rId65" w:tooltip="Ciencia médica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ciencia médica</w:t>
        </w:r>
      </w:hyperlink>
      <w:r w:rsidRPr="00982097">
        <w:rPr>
          <w:rFonts w:ascii="Arial" w:hAnsi="Arial" w:cs="Arial"/>
          <w:b/>
          <w:sz w:val="22"/>
          <w:szCs w:val="22"/>
        </w:rPr>
        <w:t>. En las sesiones del 13 de junio de 2006 y del 26 de enero de 2007, el Congreso Particular de Consultores Teológicos, realizó una investigación con mayor pr</w:t>
      </w:r>
      <w:r w:rsidRPr="00982097">
        <w:rPr>
          <w:rFonts w:ascii="Arial" w:hAnsi="Arial" w:cs="Arial"/>
          <w:b/>
          <w:sz w:val="22"/>
          <w:szCs w:val="22"/>
        </w:rPr>
        <w:t>o</w:t>
      </w:r>
      <w:r w:rsidRPr="00982097">
        <w:rPr>
          <w:rFonts w:ascii="Arial" w:hAnsi="Arial" w:cs="Arial"/>
          <w:b/>
          <w:sz w:val="22"/>
          <w:szCs w:val="22"/>
        </w:rPr>
        <w:t xml:space="preserve">fundidad del proceso de curación de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Binta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Diaby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>. El 6 de noviembre de 2007 se informó positiv</w:t>
      </w:r>
      <w:r w:rsidRPr="00982097">
        <w:rPr>
          <w:rFonts w:ascii="Arial" w:hAnsi="Arial" w:cs="Arial"/>
          <w:b/>
          <w:sz w:val="22"/>
          <w:szCs w:val="22"/>
        </w:rPr>
        <w:t>a</w:t>
      </w:r>
      <w:r w:rsidRPr="00982097">
        <w:rPr>
          <w:rFonts w:ascii="Arial" w:hAnsi="Arial" w:cs="Arial"/>
          <w:b/>
          <w:sz w:val="22"/>
          <w:szCs w:val="22"/>
        </w:rPr>
        <w:t xml:space="preserve">mente de la curación milagrosa acaecida a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Binta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Diaby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 en la Sesión Ordinaria de Cardenales y Obispos, siendo Ponente de la Causa el Excmo. Señor Lino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Fumagali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>, Obispo de Sabina-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Poggio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Mirteto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. </w:t>
      </w:r>
    </w:p>
    <w:p w:rsidR="00982097" w:rsidRPr="00982097" w:rsidRDefault="00982097" w:rsidP="00982097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982097">
        <w:rPr>
          <w:rFonts w:ascii="Arial" w:hAnsi="Arial" w:cs="Arial"/>
          <w:b/>
          <w:sz w:val="22"/>
          <w:szCs w:val="22"/>
        </w:rPr>
        <w:t xml:space="preserve">El 17 de diciembre de 2007 el </w:t>
      </w:r>
      <w:hyperlink r:id="rId66" w:tooltip="Papa Benedicto XVI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Papa Benedicto XVI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autorizó la emisión del decreto sobre el milagro de la curación de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Binta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Diaby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, atribuido a Jeanne Emilie de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Villeneuve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>. Este proceso se vio culm</w:t>
      </w:r>
      <w:r w:rsidRPr="00982097">
        <w:rPr>
          <w:rFonts w:ascii="Arial" w:hAnsi="Arial" w:cs="Arial"/>
          <w:b/>
          <w:sz w:val="22"/>
          <w:szCs w:val="22"/>
        </w:rPr>
        <w:t>i</w:t>
      </w:r>
      <w:r w:rsidRPr="00982097">
        <w:rPr>
          <w:rFonts w:ascii="Arial" w:hAnsi="Arial" w:cs="Arial"/>
          <w:b/>
          <w:sz w:val="22"/>
          <w:szCs w:val="22"/>
        </w:rPr>
        <w:lastRenderedPageBreak/>
        <w:t xml:space="preserve">nado el día </w:t>
      </w:r>
      <w:hyperlink r:id="rId67" w:tooltip="5 de julio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5 de julio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de </w:t>
      </w:r>
      <w:hyperlink r:id="rId68" w:tooltip="2009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2009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, en que Jeanne Emilie de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Villeneuve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 fue beatificada en </w:t>
      </w:r>
      <w:hyperlink r:id="rId69" w:tooltip="Castres (Tarn)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Castres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(</w:t>
      </w:r>
      <w:hyperlink r:id="rId70" w:tooltip="Francia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Francia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), en presencia del Prefecto de la </w:t>
      </w:r>
      <w:hyperlink r:id="rId71" w:tooltip="Congregación para las Causas de los Santos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Congregación para las Causas de los Santos</w:t>
        </w:r>
      </w:hyperlink>
      <w:r w:rsidRPr="00982097">
        <w:rPr>
          <w:rFonts w:ascii="Arial" w:hAnsi="Arial" w:cs="Arial"/>
          <w:b/>
          <w:sz w:val="22"/>
          <w:szCs w:val="22"/>
        </w:rPr>
        <w:t>, el Rev</w:t>
      </w:r>
      <w:r w:rsidRPr="00982097">
        <w:rPr>
          <w:rFonts w:ascii="Arial" w:hAnsi="Arial" w:cs="Arial"/>
          <w:b/>
          <w:sz w:val="22"/>
          <w:szCs w:val="22"/>
        </w:rPr>
        <w:t>e</w:t>
      </w:r>
      <w:r w:rsidRPr="00982097">
        <w:rPr>
          <w:rFonts w:ascii="Arial" w:hAnsi="Arial" w:cs="Arial"/>
          <w:b/>
          <w:sz w:val="22"/>
          <w:szCs w:val="22"/>
        </w:rPr>
        <w:t xml:space="preserve">rendísimo Sr. Arzobispo don </w:t>
      </w:r>
      <w:hyperlink r:id="rId72" w:tooltip="Angelo Amato" w:history="1">
        <w:proofErr w:type="spellStart"/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Angelo</w:t>
        </w:r>
        <w:proofErr w:type="spellEnd"/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Amato</w:t>
        </w:r>
      </w:hyperlink>
      <w:r w:rsidRPr="00982097">
        <w:rPr>
          <w:rFonts w:ascii="Arial" w:hAnsi="Arial" w:cs="Arial"/>
          <w:b/>
          <w:sz w:val="22"/>
          <w:szCs w:val="22"/>
        </w:rPr>
        <w:t>, S.D.B. (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Molfetta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, </w:t>
      </w:r>
      <w:hyperlink r:id="rId73" w:tooltip="8 de junio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8 de junio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 de </w:t>
      </w:r>
      <w:hyperlink r:id="rId74" w:tooltip="1938" w:history="1">
        <w:r w:rsidRPr="0098209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1938</w:t>
        </w:r>
      </w:hyperlink>
      <w:r w:rsidRPr="00982097">
        <w:rPr>
          <w:rFonts w:ascii="Arial" w:hAnsi="Arial" w:cs="Arial"/>
          <w:b/>
          <w:sz w:val="22"/>
          <w:szCs w:val="22"/>
        </w:rPr>
        <w:t xml:space="preserve">).la gente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actua</w:t>
      </w:r>
      <w:r w:rsidRPr="00982097">
        <w:rPr>
          <w:rFonts w:ascii="Arial" w:hAnsi="Arial" w:cs="Arial"/>
          <w:b/>
          <w:sz w:val="22"/>
          <w:szCs w:val="22"/>
        </w:rPr>
        <w:t>l</w:t>
      </w:r>
      <w:r w:rsidRPr="00982097">
        <w:rPr>
          <w:rFonts w:ascii="Arial" w:hAnsi="Arial" w:cs="Arial"/>
          <w:b/>
          <w:sz w:val="22"/>
          <w:szCs w:val="22"/>
        </w:rPr>
        <w:t>mante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 pide ayuda y milagros de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emilie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982097">
        <w:rPr>
          <w:rFonts w:ascii="Arial" w:hAnsi="Arial" w:cs="Arial"/>
          <w:b/>
          <w:sz w:val="22"/>
          <w:szCs w:val="22"/>
        </w:rPr>
        <w:t>villeneuve</w:t>
      </w:r>
      <w:proofErr w:type="spellEnd"/>
      <w:r w:rsidRPr="00982097">
        <w:rPr>
          <w:rFonts w:ascii="Arial" w:hAnsi="Arial" w:cs="Arial"/>
          <w:b/>
          <w:sz w:val="22"/>
          <w:szCs w:val="22"/>
        </w:rPr>
        <w:t>.</w:t>
      </w:r>
    </w:p>
    <w:p w:rsidR="00587A12" w:rsidRPr="00982097" w:rsidRDefault="00587A12" w:rsidP="00151A2E">
      <w:pPr>
        <w:rPr>
          <w:rFonts w:eastAsiaTheme="minorHAnsi"/>
          <w:b/>
          <w:sz w:val="22"/>
          <w:szCs w:val="22"/>
        </w:rPr>
      </w:pPr>
    </w:p>
    <w:sectPr w:rsidR="00587A12" w:rsidRPr="00982097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513FF2"/>
    <w:multiLevelType w:val="multilevel"/>
    <w:tmpl w:val="B4B8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71231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7666D"/>
    <w:rsid w:val="00982097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0C77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Congregaci%C3%B3n" TargetMode="External"/><Relationship Id="rId18" Type="http://schemas.openxmlformats.org/officeDocument/2006/relationships/hyperlink" Target="http://es.wikipedia.org/wiki/Castres_(Tarn)" TargetMode="External"/><Relationship Id="rId26" Type="http://schemas.openxmlformats.org/officeDocument/2006/relationships/hyperlink" Target="http://es.wikipedia.org/wiki/Francia" TargetMode="External"/><Relationship Id="rId39" Type="http://schemas.openxmlformats.org/officeDocument/2006/relationships/hyperlink" Target="http://es.wikipedia.org/wiki/Senegal" TargetMode="External"/><Relationship Id="rId21" Type="http://schemas.openxmlformats.org/officeDocument/2006/relationships/hyperlink" Target="http://es.wikipedia.org/wiki/Castres_(Tarn)" TargetMode="External"/><Relationship Id="rId34" Type="http://schemas.openxmlformats.org/officeDocument/2006/relationships/hyperlink" Target="http://es.wikipedia.org/wiki/1836" TargetMode="External"/><Relationship Id="rId42" Type="http://schemas.openxmlformats.org/officeDocument/2006/relationships/hyperlink" Target="http://es.wikipedia.org/wiki/Espa%C3%B1a" TargetMode="External"/><Relationship Id="rId47" Type="http://schemas.openxmlformats.org/officeDocument/2006/relationships/hyperlink" Target="http://es.wikipedia.org/wiki/Uruguay" TargetMode="External"/><Relationship Id="rId50" Type="http://schemas.openxmlformats.org/officeDocument/2006/relationships/hyperlink" Target="http://es.wikipedia.org/wiki/Rep%C3%BAblica_Democr%C3%A1tica_del_Congo" TargetMode="External"/><Relationship Id="rId55" Type="http://schemas.openxmlformats.org/officeDocument/2006/relationships/hyperlink" Target="http://es.wikipedia.org/wiki/Guinea_Ecuatorial" TargetMode="External"/><Relationship Id="rId63" Type="http://schemas.openxmlformats.org/officeDocument/2006/relationships/hyperlink" Target="http://es.wikipedia.org/wiki/Barcelona" TargetMode="External"/><Relationship Id="rId68" Type="http://schemas.openxmlformats.org/officeDocument/2006/relationships/hyperlink" Target="http://es.wikipedia.org/wiki/2009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es.wikipedia.org/wiki/Toulouse" TargetMode="External"/><Relationship Id="rId71" Type="http://schemas.openxmlformats.org/officeDocument/2006/relationships/hyperlink" Target="http://es.wikipedia.org/wiki/Congregaci%C3%B3n_para_las_Causas_de_los_Santo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s.wikipedia.org/wiki/Residencia" TargetMode="External"/><Relationship Id="rId29" Type="http://schemas.openxmlformats.org/officeDocument/2006/relationships/hyperlink" Target="http://es.wikipedia.org/wiki/Gab%C3%B3n" TargetMode="External"/><Relationship Id="rId11" Type="http://schemas.openxmlformats.org/officeDocument/2006/relationships/hyperlink" Target="http://es.wikipedia.org/wiki/2_de_octubre" TargetMode="External"/><Relationship Id="rId24" Type="http://schemas.openxmlformats.org/officeDocument/2006/relationships/hyperlink" Target="http://es.wikipedia.org/wiki/1836" TargetMode="External"/><Relationship Id="rId32" Type="http://schemas.openxmlformats.org/officeDocument/2006/relationships/hyperlink" Target="http://es.wikipedia.org/wiki/2_de_octubre" TargetMode="External"/><Relationship Id="rId37" Type="http://schemas.openxmlformats.org/officeDocument/2006/relationships/hyperlink" Target="http://es.wikipedia.org/wiki/Senegal" TargetMode="External"/><Relationship Id="rId40" Type="http://schemas.openxmlformats.org/officeDocument/2006/relationships/hyperlink" Target="http://es.wikipedia.org/wiki/Gambia" TargetMode="External"/><Relationship Id="rId45" Type="http://schemas.openxmlformats.org/officeDocument/2006/relationships/hyperlink" Target="http://es.wikipedia.org/wiki/Argentina" TargetMode="External"/><Relationship Id="rId53" Type="http://schemas.openxmlformats.org/officeDocument/2006/relationships/hyperlink" Target="http://es.wikipedia.org/wiki/Filipinas" TargetMode="External"/><Relationship Id="rId58" Type="http://schemas.openxmlformats.org/officeDocument/2006/relationships/hyperlink" Target="http://es.wikipedia.org/wiki/1945" TargetMode="External"/><Relationship Id="rId66" Type="http://schemas.openxmlformats.org/officeDocument/2006/relationships/hyperlink" Target="http://es.wikipedia.org/wiki/Papa_Benedicto_XVI" TargetMode="External"/><Relationship Id="rId74" Type="http://schemas.openxmlformats.org/officeDocument/2006/relationships/hyperlink" Target="http://es.wikipedia.org/wiki/19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Roma" TargetMode="External"/><Relationship Id="rId23" Type="http://schemas.openxmlformats.org/officeDocument/2006/relationships/hyperlink" Target="http://es.wikipedia.org/wiki/8_de_diciembre" TargetMode="External"/><Relationship Id="rId28" Type="http://schemas.openxmlformats.org/officeDocument/2006/relationships/hyperlink" Target="http://es.wikipedia.org/wiki/Gambia" TargetMode="External"/><Relationship Id="rId36" Type="http://schemas.openxmlformats.org/officeDocument/2006/relationships/hyperlink" Target="http://es.wikipedia.org/wiki/Francia" TargetMode="External"/><Relationship Id="rId49" Type="http://schemas.openxmlformats.org/officeDocument/2006/relationships/hyperlink" Target="http://es.wikipedia.org/wiki/Ben%C3%ADn" TargetMode="External"/><Relationship Id="rId57" Type="http://schemas.openxmlformats.org/officeDocument/2006/relationships/hyperlink" Target="http://es.wikipedia.org/wiki/Beatificaci%C3%B3n" TargetMode="External"/><Relationship Id="rId61" Type="http://schemas.openxmlformats.org/officeDocument/2006/relationships/hyperlink" Target="http://es.wikipedia.org/wiki/Espa%C3%B1a" TargetMode="External"/><Relationship Id="rId10" Type="http://schemas.openxmlformats.org/officeDocument/2006/relationships/hyperlink" Target="http://es.wikipedia.org/wiki/Castres_(Tarn)" TargetMode="External"/><Relationship Id="rId19" Type="http://schemas.openxmlformats.org/officeDocument/2006/relationships/hyperlink" Target="http://es.wikipedia.org/wiki/Revoluci%C3%B3n_industrial" TargetMode="External"/><Relationship Id="rId31" Type="http://schemas.openxmlformats.org/officeDocument/2006/relationships/hyperlink" Target="http://es.wikipedia.org/wiki/Castres_(Tarn)" TargetMode="External"/><Relationship Id="rId44" Type="http://schemas.openxmlformats.org/officeDocument/2006/relationships/hyperlink" Target="http://es.wikipedia.org/wiki/Brasil" TargetMode="External"/><Relationship Id="rId52" Type="http://schemas.openxmlformats.org/officeDocument/2006/relationships/hyperlink" Target="http://es.wikipedia.org/wiki/Venezuela" TargetMode="External"/><Relationship Id="rId60" Type="http://schemas.openxmlformats.org/officeDocument/2006/relationships/hyperlink" Target="http://es.wikipedia.org/wiki/Barcelona" TargetMode="External"/><Relationship Id="rId65" Type="http://schemas.openxmlformats.org/officeDocument/2006/relationships/hyperlink" Target="http://es.wikipedia.org/wiki/Ciencia_m%C3%A9dica" TargetMode="External"/><Relationship Id="rId73" Type="http://schemas.openxmlformats.org/officeDocument/2006/relationships/hyperlink" Target="http://es.wikipedia.org/wiki/8_de_juni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1811" TargetMode="External"/><Relationship Id="rId14" Type="http://schemas.openxmlformats.org/officeDocument/2006/relationships/hyperlink" Target="http://es.wikipedia.org/wiki/1836" TargetMode="External"/><Relationship Id="rId22" Type="http://schemas.openxmlformats.org/officeDocument/2006/relationships/hyperlink" Target="http://es.wikipedia.org/wiki/Hijas_de_la_Caridad" TargetMode="External"/><Relationship Id="rId27" Type="http://schemas.openxmlformats.org/officeDocument/2006/relationships/hyperlink" Target="http://es.wikipedia.org/wiki/Senegal" TargetMode="External"/><Relationship Id="rId30" Type="http://schemas.openxmlformats.org/officeDocument/2006/relationships/hyperlink" Target="http://es.wikipedia.org/wiki/Francia" TargetMode="External"/><Relationship Id="rId35" Type="http://schemas.openxmlformats.org/officeDocument/2006/relationships/hyperlink" Target="http://es.wikipedia.org/wiki/Castres_(Tarn)" TargetMode="External"/><Relationship Id="rId43" Type="http://schemas.openxmlformats.org/officeDocument/2006/relationships/hyperlink" Target="http://es.wikipedia.org/wiki/Italia" TargetMode="External"/><Relationship Id="rId48" Type="http://schemas.openxmlformats.org/officeDocument/2006/relationships/hyperlink" Target="http://es.wikipedia.org/wiki/M%C3%A9xico" TargetMode="External"/><Relationship Id="rId56" Type="http://schemas.openxmlformats.org/officeDocument/2006/relationships/hyperlink" Target="http://es.wikipedia.org/wiki/Camer%C3%BAn" TargetMode="External"/><Relationship Id="rId64" Type="http://schemas.openxmlformats.org/officeDocument/2006/relationships/hyperlink" Target="http://es.wikipedia.org/wiki/Sosa_c%C3%A1ustica" TargetMode="External"/><Relationship Id="rId69" Type="http://schemas.openxmlformats.org/officeDocument/2006/relationships/hyperlink" Target="http://es.wikipedia.org/wiki/Castres_(Tarn)" TargetMode="External"/><Relationship Id="rId8" Type="http://schemas.openxmlformats.org/officeDocument/2006/relationships/hyperlink" Target="http://es.wikipedia.org/wiki/9_de_marzo" TargetMode="External"/><Relationship Id="rId51" Type="http://schemas.openxmlformats.org/officeDocument/2006/relationships/hyperlink" Target="http://es.wikipedia.org/wiki/Bolivia" TargetMode="External"/><Relationship Id="rId72" Type="http://schemas.openxmlformats.org/officeDocument/2006/relationships/hyperlink" Target="http://es.wikipedia.org/wiki/Angelo_Amato" TargetMode="External"/><Relationship Id="rId3" Type="http://schemas.openxmlformats.org/officeDocument/2006/relationships/styles" Target="styles.xml"/><Relationship Id="rId12" Type="http://schemas.openxmlformats.org/officeDocument/2006/relationships/hyperlink" Target="http://es.wikipedia.org/wiki/1854" TargetMode="External"/><Relationship Id="rId17" Type="http://schemas.openxmlformats.org/officeDocument/2006/relationships/hyperlink" Target="http://es.wikipedia.org/wiki/Peregrinos" TargetMode="External"/><Relationship Id="rId25" Type="http://schemas.openxmlformats.org/officeDocument/2006/relationships/hyperlink" Target="http://es.wikipedia.org/wiki/Castres_(Tarn)" TargetMode="External"/><Relationship Id="rId33" Type="http://schemas.openxmlformats.org/officeDocument/2006/relationships/hyperlink" Target="http://es.wikipedia.org/wiki/1854" TargetMode="External"/><Relationship Id="rId38" Type="http://schemas.openxmlformats.org/officeDocument/2006/relationships/hyperlink" Target="http://es.wikipedia.org/wiki/Francia" TargetMode="External"/><Relationship Id="rId46" Type="http://schemas.openxmlformats.org/officeDocument/2006/relationships/hyperlink" Target="http://es.wikipedia.org/wiki/Paraguay" TargetMode="External"/><Relationship Id="rId59" Type="http://schemas.openxmlformats.org/officeDocument/2006/relationships/hyperlink" Target="http://es.wikipedia.org/wiki/Conakry" TargetMode="External"/><Relationship Id="rId67" Type="http://schemas.openxmlformats.org/officeDocument/2006/relationships/hyperlink" Target="http://es.wikipedia.org/wiki/5_de_julio" TargetMode="External"/><Relationship Id="rId20" Type="http://schemas.openxmlformats.org/officeDocument/2006/relationships/hyperlink" Target="http://es.wikipedia.org/wiki/Toulouse" TargetMode="External"/><Relationship Id="rId41" Type="http://schemas.openxmlformats.org/officeDocument/2006/relationships/hyperlink" Target="http://es.wikipedia.org/wiki/Gab%C3%B3n" TargetMode="External"/><Relationship Id="rId54" Type="http://schemas.openxmlformats.org/officeDocument/2006/relationships/hyperlink" Target="http://es.wikipedia.org/wiki/Portugal" TargetMode="External"/><Relationship Id="rId62" Type="http://schemas.openxmlformats.org/officeDocument/2006/relationships/hyperlink" Target="http://es.wikipedia.org/wiki/Castres_(Tarn)" TargetMode="External"/><Relationship Id="rId70" Type="http://schemas.openxmlformats.org/officeDocument/2006/relationships/hyperlink" Target="http://es.wikipedia.org/wiki/Francia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1911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cp:lastPrinted>2014-06-12T14:04:00Z</cp:lastPrinted>
  <dcterms:created xsi:type="dcterms:W3CDTF">2014-07-11T16:01:00Z</dcterms:created>
  <dcterms:modified xsi:type="dcterms:W3CDTF">2014-07-15T06:07:00Z</dcterms:modified>
</cp:coreProperties>
</file>