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776" w:rsidRPr="00871776" w:rsidRDefault="00871776" w:rsidP="00871776">
      <w:pPr>
        <w:pStyle w:val="NormalWeb"/>
        <w:jc w:val="center"/>
        <w:rPr>
          <w:b/>
          <w:bCs/>
          <w:color w:val="FF0000"/>
          <w:sz w:val="40"/>
          <w:szCs w:val="40"/>
        </w:rPr>
      </w:pPr>
      <w:r w:rsidRPr="00871776">
        <w:rPr>
          <w:b/>
          <w:bCs/>
          <w:color w:val="FF0000"/>
          <w:sz w:val="40"/>
          <w:szCs w:val="40"/>
        </w:rPr>
        <w:t xml:space="preserve">Pierre de </w:t>
      </w:r>
      <w:proofErr w:type="spellStart"/>
      <w:r w:rsidRPr="00871776">
        <w:rPr>
          <w:b/>
          <w:bCs/>
          <w:color w:val="FF0000"/>
          <w:sz w:val="40"/>
          <w:szCs w:val="40"/>
        </w:rPr>
        <w:t>Bérulle</w:t>
      </w:r>
      <w:proofErr w:type="spellEnd"/>
      <w:r w:rsidR="00D56FAC">
        <w:rPr>
          <w:b/>
          <w:bCs/>
          <w:color w:val="FF0000"/>
          <w:sz w:val="40"/>
          <w:szCs w:val="40"/>
        </w:rPr>
        <w:t xml:space="preserve"> 1575-1629</w:t>
      </w:r>
    </w:p>
    <w:p w:rsidR="00871776" w:rsidRPr="00871776" w:rsidRDefault="00871776" w:rsidP="00871776">
      <w:pPr>
        <w:pStyle w:val="NormalWeb"/>
        <w:jc w:val="center"/>
        <w:rPr>
          <w:b/>
          <w:bCs/>
          <w:color w:val="0070C0"/>
          <w:sz w:val="40"/>
          <w:szCs w:val="40"/>
        </w:rPr>
      </w:pPr>
      <w:r w:rsidRPr="00871776">
        <w:rPr>
          <w:b/>
          <w:bCs/>
          <w:color w:val="0070C0"/>
          <w:sz w:val="40"/>
          <w:szCs w:val="40"/>
        </w:rPr>
        <w:t>Congregación del Oratorio en Francia</w:t>
      </w:r>
    </w:p>
    <w:p w:rsidR="00871776" w:rsidRPr="00871776" w:rsidRDefault="00871776" w:rsidP="00871776">
      <w:pPr>
        <w:pStyle w:val="NormalWeb"/>
        <w:jc w:val="center"/>
        <w:rPr>
          <w:b/>
          <w:bCs/>
          <w:color w:val="0070C0"/>
        </w:rPr>
      </w:pPr>
      <w:r w:rsidRPr="00871776">
        <w:rPr>
          <w:b/>
          <w:bCs/>
          <w:color w:val="0070C0"/>
        </w:rPr>
        <w:t>http://ec.aciprensa.com/wiki/Pierre_de_B%C3%A9rulle#.U8K0pE2bvcs</w:t>
      </w:r>
    </w:p>
    <w:p w:rsidR="00871776" w:rsidRDefault="00871776" w:rsidP="00871776">
      <w:pPr>
        <w:pStyle w:val="NormalWeb"/>
        <w:jc w:val="center"/>
        <w:rPr>
          <w:b/>
          <w:bCs/>
        </w:rPr>
      </w:pPr>
      <w:r>
        <w:rPr>
          <w:noProof/>
        </w:rPr>
        <w:drawing>
          <wp:inline distT="0" distB="0" distL="0" distR="0">
            <wp:extent cx="1439333" cy="1905000"/>
            <wp:effectExtent l="19050" t="0" r="8467" b="0"/>
            <wp:docPr id="1" name="Imagen 1" descr="http://upload.wikimedia.org/wikipedia/commons/1/12/PierreDeBeru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1/12/PierreDeBerulle.jpg"/>
                    <pic:cNvPicPr>
                      <a:picLocks noChangeAspect="1" noChangeArrowheads="1"/>
                    </pic:cNvPicPr>
                  </pic:nvPicPr>
                  <pic:blipFill>
                    <a:blip r:embed="rId6"/>
                    <a:srcRect/>
                    <a:stretch>
                      <a:fillRect/>
                    </a:stretch>
                  </pic:blipFill>
                  <pic:spPr bwMode="auto">
                    <a:xfrm>
                      <a:off x="0" y="0"/>
                      <a:ext cx="1439333" cy="1905000"/>
                    </a:xfrm>
                    <a:prstGeom prst="rect">
                      <a:avLst/>
                    </a:prstGeom>
                    <a:noFill/>
                    <a:ln w="9525">
                      <a:noFill/>
                      <a:miter lim="800000"/>
                      <a:headEnd/>
                      <a:tailEnd/>
                    </a:ln>
                  </pic:spPr>
                </pic:pic>
              </a:graphicData>
            </a:graphic>
          </wp:inline>
        </w:drawing>
      </w:r>
    </w:p>
    <w:p w:rsidR="00871776" w:rsidRDefault="00871776" w:rsidP="00871776">
      <w:pPr>
        <w:pStyle w:val="NormalWeb"/>
        <w:rPr>
          <w:b/>
          <w:bCs/>
        </w:rPr>
      </w:pPr>
    </w:p>
    <w:p w:rsidR="00871776" w:rsidRPr="00871776" w:rsidRDefault="00871776" w:rsidP="00871776">
      <w:pPr>
        <w:pStyle w:val="NormalWeb"/>
        <w:jc w:val="both"/>
        <w:rPr>
          <w:rFonts w:ascii="Arial" w:hAnsi="Arial" w:cs="Arial"/>
          <w:b/>
        </w:rPr>
      </w:pPr>
      <w:r w:rsidRPr="00871776">
        <w:rPr>
          <w:rFonts w:ascii="Arial" w:hAnsi="Arial" w:cs="Arial"/>
          <w:b/>
        </w:rPr>
        <w:t>(</w:t>
      </w:r>
      <w:hyperlink r:id="rId7" w:tooltip="4 de febrero" w:history="1">
        <w:r w:rsidRPr="00871776">
          <w:rPr>
            <w:rStyle w:val="Hipervnculo"/>
            <w:rFonts w:ascii="Arial" w:hAnsi="Arial" w:cs="Arial"/>
            <w:b/>
            <w:color w:val="auto"/>
            <w:u w:val="none"/>
          </w:rPr>
          <w:t>4 de febrero</w:t>
        </w:r>
      </w:hyperlink>
      <w:r w:rsidRPr="00871776">
        <w:rPr>
          <w:rFonts w:ascii="Arial" w:hAnsi="Arial" w:cs="Arial"/>
          <w:b/>
        </w:rPr>
        <w:t xml:space="preserve"> de </w:t>
      </w:r>
      <w:hyperlink r:id="rId8" w:tooltip="1575" w:history="1">
        <w:r w:rsidRPr="00871776">
          <w:rPr>
            <w:rStyle w:val="Hipervnculo"/>
            <w:rFonts w:ascii="Arial" w:hAnsi="Arial" w:cs="Arial"/>
            <w:b/>
            <w:color w:val="auto"/>
            <w:u w:val="none"/>
          </w:rPr>
          <w:t>1575</w:t>
        </w:r>
      </w:hyperlink>
      <w:r w:rsidRPr="00871776">
        <w:rPr>
          <w:rFonts w:ascii="Arial" w:hAnsi="Arial" w:cs="Arial"/>
          <w:b/>
        </w:rPr>
        <w:t xml:space="preserve"> - </w:t>
      </w:r>
      <w:hyperlink r:id="rId9" w:tooltip="2 de octubre" w:history="1">
        <w:r w:rsidRPr="00871776">
          <w:rPr>
            <w:rStyle w:val="Hipervnculo"/>
            <w:rFonts w:ascii="Arial" w:hAnsi="Arial" w:cs="Arial"/>
            <w:b/>
            <w:color w:val="auto"/>
            <w:u w:val="none"/>
          </w:rPr>
          <w:t>2 de octubre</w:t>
        </w:r>
      </w:hyperlink>
      <w:r w:rsidRPr="00871776">
        <w:rPr>
          <w:rFonts w:ascii="Arial" w:hAnsi="Arial" w:cs="Arial"/>
          <w:b/>
        </w:rPr>
        <w:t xml:space="preserve"> de </w:t>
      </w:r>
      <w:hyperlink r:id="rId10" w:tooltip="1629" w:history="1">
        <w:r w:rsidRPr="00871776">
          <w:rPr>
            <w:rStyle w:val="Hipervnculo"/>
            <w:rFonts w:ascii="Arial" w:hAnsi="Arial" w:cs="Arial"/>
            <w:b/>
            <w:color w:val="auto"/>
            <w:u w:val="none"/>
          </w:rPr>
          <w:t>1629</w:t>
        </w:r>
      </w:hyperlink>
      <w:r w:rsidRPr="00871776">
        <w:rPr>
          <w:rFonts w:ascii="Arial" w:hAnsi="Arial" w:cs="Arial"/>
          <w:b/>
        </w:rPr>
        <w:t xml:space="preserve">) fue un </w:t>
      </w:r>
      <w:hyperlink r:id="rId11" w:tooltip="Cardenal (catolicismo)" w:history="1">
        <w:r w:rsidRPr="00871776">
          <w:rPr>
            <w:rStyle w:val="Hipervnculo"/>
            <w:rFonts w:ascii="Arial" w:hAnsi="Arial" w:cs="Arial"/>
            <w:b/>
            <w:color w:val="auto"/>
            <w:u w:val="none"/>
          </w:rPr>
          <w:t>cardenal</w:t>
        </w:r>
      </w:hyperlink>
      <w:r w:rsidRPr="00871776">
        <w:rPr>
          <w:rFonts w:ascii="Arial" w:hAnsi="Arial" w:cs="Arial"/>
          <w:b/>
        </w:rPr>
        <w:t xml:space="preserve"> y </w:t>
      </w:r>
      <w:hyperlink r:id="rId12" w:tooltip="Escritor" w:history="1">
        <w:r w:rsidRPr="00871776">
          <w:rPr>
            <w:rStyle w:val="Hipervnculo"/>
            <w:rFonts w:ascii="Arial" w:hAnsi="Arial" w:cs="Arial"/>
            <w:b/>
            <w:color w:val="auto"/>
            <w:u w:val="none"/>
          </w:rPr>
          <w:t>escritor</w:t>
        </w:r>
      </w:hyperlink>
      <w:r w:rsidRPr="00871776">
        <w:rPr>
          <w:rFonts w:ascii="Arial" w:hAnsi="Arial" w:cs="Arial"/>
          <w:b/>
        </w:rPr>
        <w:t xml:space="preserve"> </w:t>
      </w:r>
      <w:hyperlink r:id="rId13" w:tooltip="Ascético" w:history="1">
        <w:r w:rsidRPr="00871776">
          <w:rPr>
            <w:rStyle w:val="Hipervnculo"/>
            <w:rFonts w:ascii="Arial" w:hAnsi="Arial" w:cs="Arial"/>
            <w:b/>
            <w:color w:val="auto"/>
            <w:u w:val="none"/>
          </w:rPr>
          <w:t>ascético</w:t>
        </w:r>
      </w:hyperlink>
      <w:r w:rsidRPr="00871776">
        <w:rPr>
          <w:rFonts w:ascii="Arial" w:hAnsi="Arial" w:cs="Arial"/>
          <w:b/>
        </w:rPr>
        <w:t xml:space="preserve"> </w:t>
      </w:r>
      <w:hyperlink r:id="rId14" w:tooltip="Francia" w:history="1">
        <w:r w:rsidRPr="00871776">
          <w:rPr>
            <w:rStyle w:val="Hipervnculo"/>
            <w:rFonts w:ascii="Arial" w:hAnsi="Arial" w:cs="Arial"/>
            <w:b/>
            <w:color w:val="auto"/>
            <w:u w:val="none"/>
          </w:rPr>
          <w:t>francés</w:t>
        </w:r>
      </w:hyperlink>
      <w:r w:rsidRPr="00871776">
        <w:rPr>
          <w:rFonts w:ascii="Arial" w:hAnsi="Arial" w:cs="Arial"/>
          <w:b/>
        </w:rPr>
        <w:t>.</w:t>
      </w:r>
    </w:p>
    <w:p w:rsidR="00871776" w:rsidRPr="00871776" w:rsidRDefault="00871776" w:rsidP="00871776">
      <w:pPr>
        <w:pStyle w:val="NormalWeb"/>
        <w:jc w:val="both"/>
        <w:rPr>
          <w:rFonts w:ascii="Arial" w:hAnsi="Arial" w:cs="Arial"/>
          <w:b/>
        </w:rPr>
      </w:pPr>
      <w:r w:rsidRPr="00871776">
        <w:rPr>
          <w:rFonts w:ascii="Arial" w:hAnsi="Arial" w:cs="Arial"/>
          <w:b/>
        </w:rPr>
        <w:t xml:space="preserve">    Desde su juventud, incluso antes de su ordenación, se consagró a la conversión de los protestantes. Buscó establecer en los hombres un vínculo de amor con la persona de </w:t>
      </w:r>
      <w:hyperlink r:id="rId15" w:tooltip="Jesús" w:history="1">
        <w:r w:rsidRPr="00871776">
          <w:rPr>
            <w:rStyle w:val="Hipervnculo"/>
            <w:rFonts w:ascii="Arial" w:hAnsi="Arial" w:cs="Arial"/>
            <w:b/>
            <w:color w:val="auto"/>
            <w:u w:val="none"/>
          </w:rPr>
          <w:t>Jesús</w:t>
        </w:r>
      </w:hyperlink>
      <w:r w:rsidRPr="00871776">
        <w:rPr>
          <w:rFonts w:ascii="Arial" w:hAnsi="Arial" w:cs="Arial"/>
          <w:b/>
        </w:rPr>
        <w:t xml:space="preserve">. Escribió el </w:t>
      </w:r>
      <w:r w:rsidRPr="00871776">
        <w:rPr>
          <w:rFonts w:ascii="Arial" w:hAnsi="Arial" w:cs="Arial"/>
          <w:b/>
          <w:i/>
          <w:iCs/>
        </w:rPr>
        <w:t>Discurso sobre la abnegación interior</w:t>
      </w:r>
      <w:r w:rsidRPr="00871776">
        <w:rPr>
          <w:rFonts w:ascii="Arial" w:hAnsi="Arial" w:cs="Arial"/>
          <w:b/>
        </w:rPr>
        <w:t>.</w:t>
      </w:r>
    </w:p>
    <w:p w:rsidR="00871776" w:rsidRPr="00871776" w:rsidRDefault="00871776" w:rsidP="00871776">
      <w:pPr>
        <w:pStyle w:val="NormalWeb"/>
        <w:jc w:val="both"/>
        <w:rPr>
          <w:rFonts w:ascii="Arial" w:hAnsi="Arial" w:cs="Arial"/>
          <w:b/>
        </w:rPr>
      </w:pPr>
      <w:r w:rsidRPr="00871776">
        <w:rPr>
          <w:rFonts w:ascii="Arial" w:hAnsi="Arial" w:cs="Arial"/>
          <w:b/>
        </w:rPr>
        <w:t xml:space="preserve">      Introdujo el </w:t>
      </w:r>
      <w:hyperlink r:id="rId16" w:tooltip="Orden de los Carmelitas" w:history="1">
        <w:r w:rsidRPr="00871776">
          <w:rPr>
            <w:rStyle w:val="Hipervnculo"/>
            <w:rFonts w:ascii="Arial" w:hAnsi="Arial" w:cs="Arial"/>
            <w:b/>
            <w:color w:val="auto"/>
            <w:u w:val="none"/>
          </w:rPr>
          <w:t>Carmelo</w:t>
        </w:r>
      </w:hyperlink>
      <w:r w:rsidRPr="00871776">
        <w:rPr>
          <w:rFonts w:ascii="Arial" w:hAnsi="Arial" w:cs="Arial"/>
          <w:b/>
        </w:rPr>
        <w:t xml:space="preserve"> en </w:t>
      </w:r>
      <w:hyperlink r:id="rId17" w:tooltip="Francia" w:history="1">
        <w:r w:rsidRPr="00871776">
          <w:rPr>
            <w:rStyle w:val="Hipervnculo"/>
            <w:rFonts w:ascii="Arial" w:hAnsi="Arial" w:cs="Arial"/>
            <w:b/>
            <w:color w:val="auto"/>
            <w:u w:val="none"/>
          </w:rPr>
          <w:t>Francia</w:t>
        </w:r>
      </w:hyperlink>
      <w:r w:rsidRPr="00871776">
        <w:rPr>
          <w:rFonts w:ascii="Arial" w:hAnsi="Arial" w:cs="Arial"/>
          <w:b/>
        </w:rPr>
        <w:t xml:space="preserve"> aunque intentó introducir un nuevo voto de </w:t>
      </w:r>
      <w:r w:rsidRPr="00871776">
        <w:rPr>
          <w:rFonts w:ascii="Arial" w:hAnsi="Arial" w:cs="Arial"/>
          <w:b/>
          <w:i/>
          <w:iCs/>
        </w:rPr>
        <w:t>servicio</w:t>
      </w:r>
      <w:r w:rsidRPr="00871776">
        <w:rPr>
          <w:rFonts w:ascii="Arial" w:hAnsi="Arial" w:cs="Arial"/>
          <w:b/>
        </w:rPr>
        <w:t xml:space="preserve"> para las religiosas que no fue aceptado por estas.</w:t>
      </w:r>
      <w:hyperlink r:id="rId18" w:anchor="cite_note-1" w:history="1">
        <w:r w:rsidRPr="00871776">
          <w:rPr>
            <w:rStyle w:val="corchete-llamada1"/>
            <w:rFonts w:ascii="Arial" w:hAnsi="Arial" w:cs="Arial"/>
            <w:b/>
            <w:vertAlign w:val="superscript"/>
          </w:rPr>
          <w:t>[</w:t>
        </w:r>
        <w:r w:rsidRPr="00871776">
          <w:rPr>
            <w:rFonts w:ascii="Arial" w:hAnsi="Arial" w:cs="Arial"/>
            <w:b/>
            <w:vertAlign w:val="superscript"/>
          </w:rPr>
          <w:t>1</w:t>
        </w:r>
        <w:r w:rsidRPr="00871776">
          <w:rPr>
            <w:rStyle w:val="corchete-llamada1"/>
            <w:rFonts w:ascii="Arial" w:hAnsi="Arial" w:cs="Arial"/>
            <w:b/>
            <w:vertAlign w:val="superscript"/>
          </w:rPr>
          <w:t>]</w:t>
        </w:r>
      </w:hyperlink>
      <w:r w:rsidRPr="00871776">
        <w:rPr>
          <w:rFonts w:ascii="Arial" w:hAnsi="Arial" w:cs="Arial"/>
          <w:b/>
        </w:rPr>
        <w:t xml:space="preserve"> En </w:t>
      </w:r>
      <w:hyperlink r:id="rId19" w:tooltip="1611" w:history="1">
        <w:r w:rsidRPr="00871776">
          <w:rPr>
            <w:rStyle w:val="Hipervnculo"/>
            <w:rFonts w:ascii="Arial" w:hAnsi="Arial" w:cs="Arial"/>
            <w:b/>
            <w:color w:val="auto"/>
            <w:u w:val="none"/>
          </w:rPr>
          <w:t>1611</w:t>
        </w:r>
      </w:hyperlink>
      <w:r w:rsidRPr="00871776">
        <w:rPr>
          <w:rFonts w:ascii="Arial" w:hAnsi="Arial" w:cs="Arial"/>
          <w:b/>
        </w:rPr>
        <w:t xml:space="preserve">, estimulado por </w:t>
      </w:r>
      <w:hyperlink r:id="rId20" w:tooltip="San Francisco de Sales" w:history="1">
        <w:r w:rsidRPr="00871776">
          <w:rPr>
            <w:rStyle w:val="Hipervnculo"/>
            <w:rFonts w:ascii="Arial" w:hAnsi="Arial" w:cs="Arial"/>
            <w:b/>
            <w:color w:val="auto"/>
            <w:u w:val="none"/>
          </w:rPr>
          <w:t>san Francisco de Sales</w:t>
        </w:r>
      </w:hyperlink>
      <w:r w:rsidRPr="00871776">
        <w:rPr>
          <w:rFonts w:ascii="Arial" w:hAnsi="Arial" w:cs="Arial"/>
          <w:b/>
        </w:rPr>
        <w:t xml:space="preserve">, fundó la Sociedad del Oratorio, destinada a la educación del </w:t>
      </w:r>
      <w:hyperlink r:id="rId21" w:tooltip="Clero" w:history="1">
        <w:r w:rsidRPr="00871776">
          <w:rPr>
            <w:rStyle w:val="Hipervnculo"/>
            <w:rFonts w:ascii="Arial" w:hAnsi="Arial" w:cs="Arial"/>
            <w:b/>
            <w:color w:val="auto"/>
            <w:u w:val="none"/>
          </w:rPr>
          <w:t>clero</w:t>
        </w:r>
      </w:hyperlink>
      <w:r w:rsidRPr="00871776">
        <w:rPr>
          <w:rFonts w:ascii="Arial" w:hAnsi="Arial" w:cs="Arial"/>
          <w:b/>
        </w:rPr>
        <w:t>.</w:t>
      </w:r>
    </w:p>
    <w:p w:rsidR="00871776" w:rsidRPr="00871776" w:rsidRDefault="00871776" w:rsidP="00871776">
      <w:pPr>
        <w:pStyle w:val="NormalWeb"/>
        <w:jc w:val="both"/>
        <w:rPr>
          <w:rFonts w:ascii="Arial" w:hAnsi="Arial" w:cs="Arial"/>
          <w:b/>
        </w:rPr>
      </w:pPr>
      <w:r>
        <w:rPr>
          <w:rFonts w:ascii="Arial" w:hAnsi="Arial" w:cs="Arial"/>
          <w:b/>
        </w:rPr>
        <w:t xml:space="preserve">       </w:t>
      </w:r>
      <w:r w:rsidRPr="00871776">
        <w:rPr>
          <w:rFonts w:ascii="Arial" w:hAnsi="Arial" w:cs="Arial"/>
          <w:b/>
        </w:rPr>
        <w:t xml:space="preserve">Fue cardenal (30 de agosto de 1627) sólo los dos últimos años de su vida, aunque no llegó a recibir el capelo ni el título. Murió mientras celebraba la </w:t>
      </w:r>
      <w:hyperlink r:id="rId22" w:tooltip="Misa" w:history="1">
        <w:r w:rsidRPr="00871776">
          <w:rPr>
            <w:rStyle w:val="Hipervnculo"/>
            <w:rFonts w:ascii="Arial" w:hAnsi="Arial" w:cs="Arial"/>
            <w:b/>
            <w:color w:val="auto"/>
            <w:u w:val="none"/>
          </w:rPr>
          <w:t>misa</w:t>
        </w:r>
      </w:hyperlink>
      <w:r w:rsidRPr="00871776">
        <w:rPr>
          <w:rFonts w:ascii="Arial" w:hAnsi="Arial" w:cs="Arial"/>
          <w:b/>
        </w:rPr>
        <w:t xml:space="preserve"> el 2 de </w:t>
      </w:r>
      <w:hyperlink r:id="rId23" w:tooltip="Octubre" w:history="1">
        <w:r w:rsidRPr="00871776">
          <w:rPr>
            <w:rStyle w:val="Hipervnculo"/>
            <w:rFonts w:ascii="Arial" w:hAnsi="Arial" w:cs="Arial"/>
            <w:b/>
            <w:color w:val="auto"/>
            <w:u w:val="none"/>
          </w:rPr>
          <w:t>octubre</w:t>
        </w:r>
      </w:hyperlink>
      <w:r w:rsidRPr="00871776">
        <w:rPr>
          <w:rFonts w:ascii="Arial" w:hAnsi="Arial" w:cs="Arial"/>
          <w:b/>
        </w:rPr>
        <w:t xml:space="preserve"> de </w:t>
      </w:r>
      <w:hyperlink r:id="rId24" w:tooltip="1629" w:history="1">
        <w:r w:rsidRPr="00871776">
          <w:rPr>
            <w:rStyle w:val="Hipervnculo"/>
            <w:rFonts w:ascii="Arial" w:hAnsi="Arial" w:cs="Arial"/>
            <w:b/>
            <w:color w:val="auto"/>
            <w:u w:val="none"/>
          </w:rPr>
          <w:t>1629</w:t>
        </w:r>
      </w:hyperlink>
      <w:r w:rsidRPr="00871776">
        <w:rPr>
          <w:rFonts w:ascii="Arial" w:hAnsi="Arial" w:cs="Arial"/>
          <w:b/>
        </w:rPr>
        <w:t>.</w:t>
      </w:r>
    </w:p>
    <w:p w:rsidR="00871776" w:rsidRPr="00871776" w:rsidRDefault="00871776" w:rsidP="00871776">
      <w:pPr>
        <w:widowControl/>
        <w:autoSpaceDE/>
        <w:autoSpaceDN/>
        <w:adjustRightInd/>
        <w:spacing w:before="100" w:beforeAutospacing="1" w:after="100" w:afterAutospacing="1"/>
        <w:jc w:val="both"/>
        <w:rPr>
          <w:b/>
        </w:rPr>
      </w:pPr>
      <w:r w:rsidRPr="00871776">
        <w:rPr>
          <w:b/>
        </w:rPr>
        <w:t xml:space="preserve">    </w:t>
      </w:r>
      <w:r>
        <w:rPr>
          <w:b/>
        </w:rPr>
        <w:t>Fue</w:t>
      </w:r>
      <w:r w:rsidRPr="00871776">
        <w:rPr>
          <w:b/>
        </w:rPr>
        <w:t xml:space="preserve"> fundador de la congregación francesa del Oratorio, nacido en la provincia de Cha</w:t>
      </w:r>
      <w:r w:rsidRPr="00871776">
        <w:rPr>
          <w:b/>
        </w:rPr>
        <w:t>m</w:t>
      </w:r>
      <w:r w:rsidRPr="00871776">
        <w:rPr>
          <w:b/>
        </w:rPr>
        <w:t xml:space="preserve">pagne, Francia en el castillo de </w:t>
      </w:r>
      <w:proofErr w:type="spellStart"/>
      <w:r w:rsidRPr="00871776">
        <w:rPr>
          <w:b/>
        </w:rPr>
        <w:t>Cérilly</w:t>
      </w:r>
      <w:proofErr w:type="spellEnd"/>
      <w:r w:rsidRPr="00871776">
        <w:rPr>
          <w:b/>
        </w:rPr>
        <w:t xml:space="preserve">, 4 feb., 1575; y muerto en octubre 1629. De </w:t>
      </w:r>
      <w:proofErr w:type="spellStart"/>
      <w:r w:rsidRPr="00871776">
        <w:rPr>
          <w:b/>
        </w:rPr>
        <w:t>Bérulle</w:t>
      </w:r>
      <w:proofErr w:type="spellEnd"/>
      <w:r w:rsidRPr="00871776">
        <w:rPr>
          <w:b/>
        </w:rPr>
        <w:t xml:space="preserve"> venía de una familia distinguida de magistrados. Desde su juventud, aún antes de ordena</w:t>
      </w:r>
      <w:r w:rsidRPr="00871776">
        <w:rPr>
          <w:b/>
        </w:rPr>
        <w:t>r</w:t>
      </w:r>
      <w:r w:rsidRPr="00871776">
        <w:rPr>
          <w:b/>
        </w:rPr>
        <w:t xml:space="preserve">se de sacerdote, se dedicaba a la conversión de protestantes. Escribió un "Discurso sobre la abnegación interior”. Después de su ordenación sacerdotal fue nombrado capellán de Enrique IV y en compañía de su amigo el cardenal </w:t>
      </w:r>
      <w:proofErr w:type="spellStart"/>
      <w:r w:rsidRPr="00871776">
        <w:rPr>
          <w:b/>
        </w:rPr>
        <w:t>Perron</w:t>
      </w:r>
      <w:proofErr w:type="spellEnd"/>
      <w:r w:rsidRPr="00871776">
        <w:rPr>
          <w:b/>
        </w:rPr>
        <w:t xml:space="preserve"> y de S. Francisco de Sales, co</w:t>
      </w:r>
      <w:r w:rsidRPr="00871776">
        <w:rPr>
          <w:b/>
        </w:rPr>
        <w:t>n</w:t>
      </w:r>
      <w:r w:rsidRPr="00871776">
        <w:rPr>
          <w:b/>
        </w:rPr>
        <w:t xml:space="preserve">tinuó su labor en la conversión de los hugonotes. </w:t>
      </w:r>
    </w:p>
    <w:p w:rsidR="00871776" w:rsidRPr="00871776" w:rsidRDefault="00871776" w:rsidP="00871776">
      <w:pPr>
        <w:widowControl/>
        <w:autoSpaceDE/>
        <w:autoSpaceDN/>
        <w:adjustRightInd/>
        <w:spacing w:before="100" w:beforeAutospacing="1" w:after="100" w:afterAutospacing="1"/>
        <w:jc w:val="both"/>
        <w:rPr>
          <w:b/>
        </w:rPr>
      </w:pPr>
      <w:r>
        <w:rPr>
          <w:b/>
        </w:rPr>
        <w:t xml:space="preserve">   </w:t>
      </w:r>
      <w:r w:rsidRPr="00871776">
        <w:rPr>
          <w:b/>
        </w:rPr>
        <w:t xml:space="preserve">Con la cooperación de Madame </w:t>
      </w:r>
      <w:proofErr w:type="spellStart"/>
      <w:r w:rsidRPr="00871776">
        <w:rPr>
          <w:b/>
        </w:rPr>
        <w:t>Acarie</w:t>
      </w:r>
      <w:proofErr w:type="spellEnd"/>
      <w:r w:rsidRPr="00871776">
        <w:rPr>
          <w:b/>
        </w:rPr>
        <w:t xml:space="preserve"> (la beata </w:t>
      </w:r>
      <w:proofErr w:type="spellStart"/>
      <w:r w:rsidRPr="00871776">
        <w:rPr>
          <w:b/>
        </w:rPr>
        <w:t>Maria</w:t>
      </w:r>
      <w:proofErr w:type="spellEnd"/>
      <w:r w:rsidRPr="00871776">
        <w:rPr>
          <w:b/>
        </w:rPr>
        <w:t xml:space="preserve"> de la Encarnación) introdujo en Francia monjas carmelitas de la reforma de </w:t>
      </w:r>
      <w:proofErr w:type="spellStart"/>
      <w:r w:rsidRPr="00871776">
        <w:rPr>
          <w:b/>
        </w:rPr>
        <w:t>Sta</w:t>
      </w:r>
      <w:proofErr w:type="spellEnd"/>
      <w:r w:rsidRPr="00871776">
        <w:rPr>
          <w:b/>
        </w:rPr>
        <w:t xml:space="preserve"> Teresa, un trabajo que costó muchas dif</w:t>
      </w:r>
      <w:r w:rsidRPr="00871776">
        <w:rPr>
          <w:b/>
        </w:rPr>
        <w:t>i</w:t>
      </w:r>
      <w:r w:rsidRPr="00871776">
        <w:rPr>
          <w:b/>
        </w:rPr>
        <w:t xml:space="preserve">cultades. En 1611 De </w:t>
      </w:r>
      <w:proofErr w:type="spellStart"/>
      <w:r w:rsidRPr="00871776">
        <w:rPr>
          <w:b/>
        </w:rPr>
        <w:t>Bérulle</w:t>
      </w:r>
      <w:proofErr w:type="spellEnd"/>
      <w:r w:rsidRPr="00871776">
        <w:rPr>
          <w:b/>
        </w:rPr>
        <w:t xml:space="preserve"> fundó la Congregación del Oratorio sobre el modelo de S. F</w:t>
      </w:r>
      <w:r w:rsidRPr="00871776">
        <w:rPr>
          <w:b/>
        </w:rPr>
        <w:t>e</w:t>
      </w:r>
      <w:r w:rsidRPr="00871776">
        <w:rPr>
          <w:b/>
        </w:rPr>
        <w:t xml:space="preserve">lipe </w:t>
      </w:r>
      <w:proofErr w:type="spellStart"/>
      <w:r w:rsidRPr="00871776">
        <w:rPr>
          <w:b/>
        </w:rPr>
        <w:t>Neri</w:t>
      </w:r>
      <w:proofErr w:type="spellEnd"/>
      <w:r w:rsidRPr="00871776">
        <w:rPr>
          <w:b/>
        </w:rPr>
        <w:t xml:space="preserve"> en Roma, aunque debido a la diferencia de tiempo y lugar era distinta del Oratorio italiano en algunos aspectos importantes. (Cf. ORATORIO CONGREGACION FRANCESA DEL). Al hablar de los oratorianos franceses conviene recordar que de esta congregación proviene la reforma del clero francés del siglo diecisiete. El famoso jesuita Cotton llamó al Oratorio francés “necesario para la Iglesia” y S. Francisco de Sales dijo también que “nada más santo y útil a la Iglesia y a Dios”. </w:t>
      </w:r>
    </w:p>
    <w:p w:rsidR="00871776" w:rsidRDefault="00871776" w:rsidP="00871776">
      <w:pPr>
        <w:widowControl/>
        <w:autoSpaceDE/>
        <w:autoSpaceDN/>
        <w:adjustRightInd/>
        <w:spacing w:before="100" w:beforeAutospacing="1" w:after="100" w:afterAutospacing="1"/>
        <w:jc w:val="both"/>
        <w:rPr>
          <w:b/>
        </w:rPr>
      </w:pPr>
      <w:r>
        <w:rPr>
          <w:b/>
        </w:rPr>
        <w:t xml:space="preserve">     </w:t>
      </w:r>
      <w:r w:rsidRPr="00871776">
        <w:rPr>
          <w:b/>
        </w:rPr>
        <w:t xml:space="preserve">Mientras fue Superior general del Oratorio, el Padre de </w:t>
      </w:r>
      <w:proofErr w:type="spellStart"/>
      <w:r w:rsidRPr="00871776">
        <w:rPr>
          <w:b/>
        </w:rPr>
        <w:t>Bérulle</w:t>
      </w:r>
      <w:proofErr w:type="spellEnd"/>
      <w:r w:rsidRPr="00871776">
        <w:rPr>
          <w:b/>
        </w:rPr>
        <w:t xml:space="preserve"> también estaba activ</w:t>
      </w:r>
      <w:r w:rsidRPr="00871776">
        <w:rPr>
          <w:b/>
        </w:rPr>
        <w:t>a</w:t>
      </w:r>
      <w:r w:rsidRPr="00871776">
        <w:rPr>
          <w:b/>
        </w:rPr>
        <w:t xml:space="preserve">mente ocupado en los asuntos públicos de su tiempo, por ejemplo, en la preparación del </w:t>
      </w:r>
      <w:r w:rsidRPr="00871776">
        <w:rPr>
          <w:b/>
        </w:rPr>
        <w:lastRenderedPageBreak/>
        <w:t xml:space="preserve">matrimonio de Charles I de Inglaterra con </w:t>
      </w:r>
      <w:proofErr w:type="spellStart"/>
      <w:r w:rsidRPr="00871776">
        <w:rPr>
          <w:b/>
        </w:rPr>
        <w:t>Henrrietta</w:t>
      </w:r>
      <w:proofErr w:type="spellEnd"/>
      <w:r w:rsidRPr="00871776">
        <w:rPr>
          <w:b/>
        </w:rPr>
        <w:t xml:space="preserve"> de Francia, hermana de Luis XIII. El papa Urbano VIII, en 1627, premió los servicios de De </w:t>
      </w:r>
      <w:proofErr w:type="spellStart"/>
      <w:r w:rsidRPr="00871776">
        <w:rPr>
          <w:b/>
        </w:rPr>
        <w:t>Bérulle</w:t>
      </w:r>
      <w:proofErr w:type="spellEnd"/>
      <w:r w:rsidRPr="00871776">
        <w:rPr>
          <w:b/>
        </w:rPr>
        <w:t xml:space="preserve"> a la iglesia creándole card</w:t>
      </w:r>
      <w:r w:rsidRPr="00871776">
        <w:rPr>
          <w:b/>
        </w:rPr>
        <w:t>e</w:t>
      </w:r>
      <w:r w:rsidRPr="00871776">
        <w:rPr>
          <w:b/>
        </w:rPr>
        <w:t xml:space="preserve">nal. Dos años más tarde murió mientras decía misa. Su discípulo S. Vicente de Paul dijo de él: “es uno de los sacerdotes más santos que he conocido” y su amigo S. Francisco de Sales declaró:” “Es todo lo que yo mismo deseo ser”. </w:t>
      </w:r>
    </w:p>
    <w:p w:rsidR="00871776" w:rsidRPr="00871776" w:rsidRDefault="00871776" w:rsidP="00871776">
      <w:pPr>
        <w:widowControl/>
        <w:autoSpaceDE/>
        <w:autoSpaceDN/>
        <w:adjustRightInd/>
        <w:spacing w:before="100" w:beforeAutospacing="1" w:after="100" w:afterAutospacing="1"/>
        <w:jc w:val="both"/>
        <w:rPr>
          <w:b/>
        </w:rPr>
      </w:pPr>
      <w:r>
        <w:rPr>
          <w:b/>
        </w:rPr>
        <w:t xml:space="preserve">      </w:t>
      </w:r>
      <w:r w:rsidRPr="00871776">
        <w:rPr>
          <w:b/>
        </w:rPr>
        <w:t xml:space="preserve">El cardenal De </w:t>
      </w:r>
      <w:proofErr w:type="spellStart"/>
      <w:r w:rsidRPr="00871776">
        <w:rPr>
          <w:b/>
        </w:rPr>
        <w:t>Bérulle</w:t>
      </w:r>
      <w:proofErr w:type="spellEnd"/>
      <w:r w:rsidRPr="00871776">
        <w:rPr>
          <w:b/>
        </w:rPr>
        <w:t xml:space="preserve"> dejó varias obras cuyas notables cualidades llevaron al papa U</w:t>
      </w:r>
      <w:r w:rsidRPr="00871776">
        <w:rPr>
          <w:b/>
        </w:rPr>
        <w:t>r</w:t>
      </w:r>
      <w:r w:rsidRPr="00871776">
        <w:rPr>
          <w:b/>
        </w:rPr>
        <w:t xml:space="preserve">bano VIII a llamarle </w:t>
      </w:r>
      <w:proofErr w:type="spellStart"/>
      <w:r w:rsidRPr="00871776">
        <w:rPr>
          <w:b/>
        </w:rPr>
        <w:t>Apostolus</w:t>
      </w:r>
      <w:proofErr w:type="spellEnd"/>
      <w:r w:rsidRPr="00871776">
        <w:rPr>
          <w:b/>
        </w:rPr>
        <w:t xml:space="preserve"> Verbi </w:t>
      </w:r>
      <w:proofErr w:type="spellStart"/>
      <w:r w:rsidRPr="00871776">
        <w:rPr>
          <w:b/>
        </w:rPr>
        <w:t>incarnati</w:t>
      </w:r>
      <w:proofErr w:type="spellEnd"/>
      <w:r w:rsidRPr="00871776">
        <w:rPr>
          <w:b/>
        </w:rPr>
        <w:t xml:space="preserve">. Esta expresión, escribió el cardenal </w:t>
      </w:r>
      <w:proofErr w:type="spellStart"/>
      <w:r w:rsidRPr="00871776">
        <w:rPr>
          <w:b/>
        </w:rPr>
        <w:t>Perraud</w:t>
      </w:r>
      <w:proofErr w:type="spellEnd"/>
      <w:r w:rsidRPr="00871776">
        <w:rPr>
          <w:b/>
        </w:rPr>
        <w:t>, también un oratoriano, en su obra "</w:t>
      </w:r>
      <w:proofErr w:type="spellStart"/>
      <w:r w:rsidRPr="00871776">
        <w:rPr>
          <w:b/>
        </w:rPr>
        <w:t>L'Oratoire</w:t>
      </w:r>
      <w:proofErr w:type="spellEnd"/>
      <w:r w:rsidRPr="00871776">
        <w:rPr>
          <w:b/>
        </w:rPr>
        <w:t xml:space="preserve"> de France </w:t>
      </w:r>
      <w:proofErr w:type="spellStart"/>
      <w:r w:rsidRPr="00871776">
        <w:rPr>
          <w:b/>
        </w:rPr>
        <w:t>aux</w:t>
      </w:r>
      <w:proofErr w:type="spellEnd"/>
      <w:r w:rsidRPr="00871776">
        <w:rPr>
          <w:b/>
        </w:rPr>
        <w:t xml:space="preserve"> </w:t>
      </w:r>
      <w:proofErr w:type="spellStart"/>
      <w:r w:rsidRPr="00871776">
        <w:rPr>
          <w:b/>
        </w:rPr>
        <w:t>XVIIIe</w:t>
      </w:r>
      <w:proofErr w:type="spellEnd"/>
      <w:r w:rsidRPr="00871776">
        <w:rPr>
          <w:b/>
        </w:rPr>
        <w:t xml:space="preserve"> et </w:t>
      </w:r>
      <w:proofErr w:type="spellStart"/>
      <w:r w:rsidRPr="00871776">
        <w:rPr>
          <w:b/>
        </w:rPr>
        <w:t>XVIIIIe</w:t>
      </w:r>
      <w:proofErr w:type="spellEnd"/>
      <w:r w:rsidRPr="00871776">
        <w:rPr>
          <w:b/>
        </w:rPr>
        <w:t xml:space="preserve"> </w:t>
      </w:r>
      <w:proofErr w:type="spellStart"/>
      <w:r w:rsidRPr="00871776">
        <w:rPr>
          <w:b/>
        </w:rPr>
        <w:t>siècles</w:t>
      </w:r>
      <w:proofErr w:type="spellEnd"/>
      <w:r w:rsidRPr="00871776">
        <w:rPr>
          <w:b/>
        </w:rPr>
        <w:t xml:space="preserve">", es más que un magnífico panegírico de </w:t>
      </w:r>
      <w:proofErr w:type="spellStart"/>
      <w:r w:rsidRPr="00871776">
        <w:rPr>
          <w:b/>
        </w:rPr>
        <w:t>al</w:t>
      </w:r>
      <w:proofErr w:type="spellEnd"/>
      <w:r w:rsidRPr="00871776">
        <w:rPr>
          <w:b/>
        </w:rPr>
        <w:t xml:space="preserve"> piedad del fundador del Oratorio; en una palabra, contiene el epítome esencial de sus obras escritas, de las que se puede decir, como de la vida entera del santo cardenal, que su única finalidad era que nuestro Salvador Jesucristo fuera mejor conocido y más amado”. </w:t>
      </w:r>
    </w:p>
    <w:p w:rsidR="00871776" w:rsidRDefault="00871776" w:rsidP="00871776">
      <w:pPr>
        <w:widowControl/>
        <w:autoSpaceDE/>
        <w:autoSpaceDN/>
        <w:adjustRightInd/>
        <w:spacing w:before="100" w:beforeAutospacing="1" w:after="100" w:afterAutospacing="1"/>
        <w:jc w:val="both"/>
        <w:rPr>
          <w:b/>
        </w:rPr>
      </w:pPr>
      <w:r>
        <w:rPr>
          <w:b/>
        </w:rPr>
        <w:t xml:space="preserve">    </w:t>
      </w:r>
      <w:r w:rsidRPr="00871776">
        <w:rPr>
          <w:b/>
        </w:rPr>
        <w:t xml:space="preserve">Las principales obras del cardenal De </w:t>
      </w:r>
      <w:proofErr w:type="spellStart"/>
      <w:r w:rsidRPr="00871776">
        <w:rPr>
          <w:b/>
        </w:rPr>
        <w:t>Bérulle</w:t>
      </w:r>
      <w:proofErr w:type="spellEnd"/>
      <w:r w:rsidRPr="00871776">
        <w:rPr>
          <w:b/>
        </w:rPr>
        <w:t xml:space="preserve"> son : </w:t>
      </w:r>
    </w:p>
    <w:p w:rsidR="00871776" w:rsidRDefault="00871776" w:rsidP="00871776">
      <w:pPr>
        <w:widowControl/>
        <w:autoSpaceDE/>
        <w:autoSpaceDN/>
        <w:adjustRightInd/>
        <w:spacing w:before="100" w:beforeAutospacing="1" w:after="100" w:afterAutospacing="1"/>
        <w:jc w:val="both"/>
        <w:rPr>
          <w:b/>
        </w:rPr>
      </w:pPr>
      <w:r>
        <w:rPr>
          <w:b/>
        </w:rPr>
        <w:t xml:space="preserve">    </w:t>
      </w:r>
      <w:r w:rsidRPr="00871776">
        <w:rPr>
          <w:b/>
        </w:rPr>
        <w:t>(1) "</w:t>
      </w:r>
      <w:proofErr w:type="spellStart"/>
      <w:r w:rsidRPr="00871776">
        <w:rPr>
          <w:b/>
        </w:rPr>
        <w:t>Traité</w:t>
      </w:r>
      <w:proofErr w:type="spellEnd"/>
      <w:r w:rsidRPr="00871776">
        <w:rPr>
          <w:b/>
        </w:rPr>
        <w:t xml:space="preserve"> des </w:t>
      </w:r>
      <w:proofErr w:type="spellStart"/>
      <w:r w:rsidRPr="00871776">
        <w:rPr>
          <w:b/>
        </w:rPr>
        <w:t>énergumènes</w:t>
      </w:r>
      <w:proofErr w:type="spellEnd"/>
      <w:r w:rsidRPr="00871776">
        <w:rPr>
          <w:b/>
        </w:rPr>
        <w:t>" (</w:t>
      </w:r>
      <w:proofErr w:type="spellStart"/>
      <w:r w:rsidRPr="00871776">
        <w:rPr>
          <w:b/>
        </w:rPr>
        <w:t>Troyes</w:t>
      </w:r>
      <w:proofErr w:type="spellEnd"/>
      <w:r w:rsidRPr="00871776">
        <w:rPr>
          <w:b/>
        </w:rPr>
        <w:t xml:space="preserve">, 1599). </w:t>
      </w:r>
    </w:p>
    <w:p w:rsidR="00871776" w:rsidRDefault="00871776" w:rsidP="00871776">
      <w:pPr>
        <w:widowControl/>
        <w:autoSpaceDE/>
        <w:autoSpaceDN/>
        <w:adjustRightInd/>
        <w:spacing w:before="100" w:beforeAutospacing="1" w:after="100" w:afterAutospacing="1"/>
        <w:jc w:val="both"/>
        <w:rPr>
          <w:b/>
        </w:rPr>
      </w:pPr>
      <w:r>
        <w:rPr>
          <w:b/>
        </w:rPr>
        <w:t xml:space="preserve">    </w:t>
      </w:r>
      <w:r w:rsidRPr="00871776">
        <w:rPr>
          <w:b/>
        </w:rPr>
        <w:t>(2) "</w:t>
      </w:r>
      <w:proofErr w:type="spellStart"/>
      <w:r w:rsidRPr="00871776">
        <w:rPr>
          <w:b/>
        </w:rPr>
        <w:t>Discours</w:t>
      </w:r>
      <w:proofErr w:type="spellEnd"/>
      <w:r w:rsidRPr="00871776">
        <w:rPr>
          <w:b/>
        </w:rPr>
        <w:t xml:space="preserve"> etc." (Paris, 1609) sobre varios temas. </w:t>
      </w:r>
    </w:p>
    <w:p w:rsidR="00871776" w:rsidRDefault="00871776" w:rsidP="00871776">
      <w:pPr>
        <w:widowControl/>
        <w:autoSpaceDE/>
        <w:autoSpaceDN/>
        <w:adjustRightInd/>
        <w:spacing w:before="100" w:beforeAutospacing="1" w:after="100" w:afterAutospacing="1"/>
        <w:jc w:val="both"/>
        <w:rPr>
          <w:b/>
        </w:rPr>
      </w:pPr>
      <w:r>
        <w:rPr>
          <w:b/>
        </w:rPr>
        <w:t xml:space="preserve">   </w:t>
      </w:r>
      <w:r w:rsidRPr="00871776">
        <w:rPr>
          <w:b/>
        </w:rPr>
        <w:t>(3) "</w:t>
      </w:r>
      <w:proofErr w:type="spellStart"/>
      <w:r w:rsidRPr="00871776">
        <w:rPr>
          <w:b/>
        </w:rPr>
        <w:t>Discours</w:t>
      </w:r>
      <w:proofErr w:type="spellEnd"/>
      <w:r w:rsidRPr="00871776">
        <w:rPr>
          <w:b/>
        </w:rPr>
        <w:t xml:space="preserve"> de </w:t>
      </w:r>
      <w:proofErr w:type="spellStart"/>
      <w:r w:rsidRPr="00871776">
        <w:rPr>
          <w:b/>
        </w:rPr>
        <w:t>l'état</w:t>
      </w:r>
      <w:proofErr w:type="spellEnd"/>
      <w:r w:rsidRPr="00871776">
        <w:rPr>
          <w:b/>
        </w:rPr>
        <w:t xml:space="preserve"> et des </w:t>
      </w:r>
      <w:proofErr w:type="spellStart"/>
      <w:r w:rsidRPr="00871776">
        <w:rPr>
          <w:b/>
        </w:rPr>
        <w:t>grandeurs</w:t>
      </w:r>
      <w:proofErr w:type="spellEnd"/>
      <w:r w:rsidRPr="00871776">
        <w:rPr>
          <w:b/>
        </w:rPr>
        <w:t xml:space="preserve"> de </w:t>
      </w:r>
      <w:proofErr w:type="spellStart"/>
      <w:r w:rsidRPr="00871776">
        <w:rPr>
          <w:b/>
        </w:rPr>
        <w:t>Jésus</w:t>
      </w:r>
      <w:proofErr w:type="spellEnd"/>
      <w:r w:rsidRPr="00871776">
        <w:rPr>
          <w:b/>
        </w:rPr>
        <w:t xml:space="preserve">" (Paris, 1623). </w:t>
      </w:r>
      <w:r>
        <w:rPr>
          <w:b/>
        </w:rPr>
        <w:t xml:space="preserve">  </w:t>
      </w:r>
      <w:r w:rsidRPr="00871776">
        <w:rPr>
          <w:b/>
        </w:rPr>
        <w:t>Ésta fue reimpresa v</w:t>
      </w:r>
      <w:r w:rsidRPr="00871776">
        <w:rPr>
          <w:b/>
        </w:rPr>
        <w:t>a</w:t>
      </w:r>
      <w:r w:rsidRPr="00871776">
        <w:rPr>
          <w:b/>
        </w:rPr>
        <w:t>rias veces. La sustancia y con frecuencia las expresiones actuales hay que hallarlas en "</w:t>
      </w:r>
      <w:proofErr w:type="spellStart"/>
      <w:r w:rsidRPr="00871776">
        <w:rPr>
          <w:b/>
        </w:rPr>
        <w:t>Méditations</w:t>
      </w:r>
      <w:proofErr w:type="spellEnd"/>
      <w:r w:rsidRPr="00871776">
        <w:rPr>
          <w:b/>
        </w:rPr>
        <w:t xml:space="preserve">" del Padre </w:t>
      </w:r>
      <w:proofErr w:type="spellStart"/>
      <w:r w:rsidRPr="00871776">
        <w:rPr>
          <w:b/>
        </w:rPr>
        <w:t>Bourgoing</w:t>
      </w:r>
      <w:proofErr w:type="spellEnd"/>
      <w:r w:rsidRPr="00871776">
        <w:rPr>
          <w:b/>
        </w:rPr>
        <w:t xml:space="preserve"> y en la "</w:t>
      </w:r>
      <w:proofErr w:type="spellStart"/>
      <w:r w:rsidRPr="00871776">
        <w:rPr>
          <w:b/>
        </w:rPr>
        <w:t>Elévations</w:t>
      </w:r>
      <w:proofErr w:type="spellEnd"/>
      <w:r w:rsidRPr="00871776">
        <w:rPr>
          <w:b/>
        </w:rPr>
        <w:t xml:space="preserve"> sur les </w:t>
      </w:r>
      <w:proofErr w:type="spellStart"/>
      <w:r w:rsidRPr="00871776">
        <w:rPr>
          <w:b/>
        </w:rPr>
        <w:t>mystères</w:t>
      </w:r>
      <w:proofErr w:type="spellEnd"/>
      <w:r w:rsidRPr="00871776">
        <w:rPr>
          <w:b/>
        </w:rPr>
        <w:t xml:space="preserve">", de </w:t>
      </w:r>
      <w:proofErr w:type="spellStart"/>
      <w:r w:rsidRPr="00871776">
        <w:rPr>
          <w:b/>
        </w:rPr>
        <w:t>Bossuet</w:t>
      </w:r>
      <w:proofErr w:type="spellEnd"/>
      <w:r w:rsidRPr="00871776">
        <w:rPr>
          <w:b/>
        </w:rPr>
        <w:t>.</w:t>
      </w:r>
    </w:p>
    <w:p w:rsidR="00871776" w:rsidRDefault="00871776" w:rsidP="00871776">
      <w:pPr>
        <w:widowControl/>
        <w:autoSpaceDE/>
        <w:autoSpaceDN/>
        <w:adjustRightInd/>
        <w:spacing w:before="100" w:beforeAutospacing="1" w:after="100" w:afterAutospacing="1"/>
        <w:jc w:val="both"/>
        <w:rPr>
          <w:b/>
        </w:rPr>
      </w:pPr>
      <w:r>
        <w:rPr>
          <w:b/>
        </w:rPr>
        <w:t xml:space="preserve">   </w:t>
      </w:r>
      <w:r w:rsidRPr="00871776">
        <w:rPr>
          <w:b/>
        </w:rPr>
        <w:t xml:space="preserve"> (4) "</w:t>
      </w:r>
      <w:proofErr w:type="spellStart"/>
      <w:r w:rsidRPr="00871776">
        <w:rPr>
          <w:b/>
        </w:rPr>
        <w:t>Vie</w:t>
      </w:r>
      <w:proofErr w:type="spellEnd"/>
      <w:r w:rsidRPr="00871776">
        <w:rPr>
          <w:b/>
        </w:rPr>
        <w:t xml:space="preserve"> de </w:t>
      </w:r>
      <w:proofErr w:type="spellStart"/>
      <w:r w:rsidRPr="00871776">
        <w:rPr>
          <w:b/>
        </w:rPr>
        <w:t>Jésus</w:t>
      </w:r>
      <w:proofErr w:type="spellEnd"/>
      <w:r w:rsidRPr="00871776">
        <w:rPr>
          <w:b/>
        </w:rPr>
        <w:t>" (Paris, 1629), como consecuencia de la obra anterior, que había ju</w:t>
      </w:r>
      <w:r w:rsidRPr="00871776">
        <w:rPr>
          <w:b/>
        </w:rPr>
        <w:t>s</w:t>
      </w:r>
      <w:r w:rsidRPr="00871776">
        <w:rPr>
          <w:b/>
        </w:rPr>
        <w:t xml:space="preserve">tamente terminado antes de morir. </w:t>
      </w:r>
    </w:p>
    <w:p w:rsidR="00871776" w:rsidRPr="00871776" w:rsidRDefault="00871776" w:rsidP="00871776">
      <w:pPr>
        <w:widowControl/>
        <w:autoSpaceDE/>
        <w:autoSpaceDN/>
        <w:adjustRightInd/>
        <w:spacing w:before="100" w:beforeAutospacing="1" w:after="100" w:afterAutospacing="1"/>
        <w:jc w:val="both"/>
        <w:rPr>
          <w:b/>
          <w:lang w:val="en-US"/>
        </w:rPr>
      </w:pPr>
      <w:r w:rsidRPr="00D56FAC">
        <w:rPr>
          <w:b/>
        </w:rPr>
        <w:t xml:space="preserve">   </w:t>
      </w:r>
      <w:r w:rsidRPr="00871776">
        <w:rPr>
          <w:b/>
          <w:lang w:val="en-US"/>
        </w:rPr>
        <w:t>(5) "</w:t>
      </w:r>
      <w:proofErr w:type="spellStart"/>
      <w:r w:rsidRPr="00871776">
        <w:rPr>
          <w:b/>
          <w:lang w:val="en-US"/>
        </w:rPr>
        <w:t>Elévation</w:t>
      </w:r>
      <w:proofErr w:type="spellEnd"/>
      <w:r w:rsidRPr="00871776">
        <w:rPr>
          <w:b/>
          <w:lang w:val="en-US"/>
        </w:rPr>
        <w:t xml:space="preserve"> à </w:t>
      </w:r>
      <w:proofErr w:type="spellStart"/>
      <w:r w:rsidRPr="00871776">
        <w:rPr>
          <w:b/>
          <w:lang w:val="en-US"/>
        </w:rPr>
        <w:t>Jésus</w:t>
      </w:r>
      <w:proofErr w:type="spellEnd"/>
      <w:r w:rsidRPr="00871776">
        <w:rPr>
          <w:b/>
          <w:lang w:val="en-US"/>
        </w:rPr>
        <w:t>-Christ sur Sainte Madeleine" (Paris, 1627).</w:t>
      </w:r>
    </w:p>
    <w:p w:rsidR="00871776" w:rsidRPr="00871776" w:rsidRDefault="00871776" w:rsidP="00871776">
      <w:pPr>
        <w:widowControl/>
        <w:autoSpaceDE/>
        <w:autoSpaceDN/>
        <w:adjustRightInd/>
        <w:spacing w:before="100" w:beforeAutospacing="1" w:after="100" w:afterAutospacing="1"/>
        <w:jc w:val="both"/>
        <w:rPr>
          <w:b/>
        </w:rPr>
      </w:pPr>
      <w:r w:rsidRPr="00871776">
        <w:rPr>
          <w:b/>
          <w:lang w:val="en-US"/>
        </w:rPr>
        <w:t xml:space="preserve">    </w:t>
      </w:r>
      <w:r w:rsidRPr="00871776">
        <w:rPr>
          <w:b/>
        </w:rPr>
        <w:t xml:space="preserve">El </w:t>
      </w:r>
      <w:proofErr w:type="spellStart"/>
      <w:r w:rsidRPr="00871776">
        <w:rPr>
          <w:b/>
        </w:rPr>
        <w:t>P.Bourgoing</w:t>
      </w:r>
      <w:proofErr w:type="spellEnd"/>
      <w:r w:rsidRPr="00871776">
        <w:rPr>
          <w:b/>
        </w:rPr>
        <w:t xml:space="preserve"> hizo una edición de las obras completas del cardinal De </w:t>
      </w:r>
      <w:proofErr w:type="spellStart"/>
      <w:r w:rsidRPr="00871776">
        <w:rPr>
          <w:b/>
        </w:rPr>
        <w:t>Bérulle</w:t>
      </w:r>
      <w:proofErr w:type="spellEnd"/>
      <w:r w:rsidRPr="00871776">
        <w:rPr>
          <w:b/>
        </w:rPr>
        <w:t xml:space="preserve"> (Paris, 1644), que incluía unos escritos no mencionados arriba y añadió a la edición una “tabla de la teología de este gran autor arreglada según el orden de la “</w:t>
      </w:r>
      <w:proofErr w:type="spellStart"/>
      <w:r w:rsidRPr="00871776">
        <w:rPr>
          <w:b/>
        </w:rPr>
        <w:t>Summa</w:t>
      </w:r>
      <w:proofErr w:type="spellEnd"/>
      <w:r w:rsidRPr="00871776">
        <w:rPr>
          <w:b/>
        </w:rPr>
        <w:t xml:space="preserve">” de Santo Tomás”. En 1856 el </w:t>
      </w:r>
      <w:proofErr w:type="spellStart"/>
      <w:r w:rsidRPr="00871776">
        <w:rPr>
          <w:b/>
        </w:rPr>
        <w:t>Abbé</w:t>
      </w:r>
      <w:proofErr w:type="spellEnd"/>
      <w:r w:rsidRPr="00871776">
        <w:rPr>
          <w:b/>
        </w:rPr>
        <w:t xml:space="preserve"> </w:t>
      </w:r>
      <w:proofErr w:type="spellStart"/>
      <w:r w:rsidRPr="00871776">
        <w:rPr>
          <w:b/>
        </w:rPr>
        <w:t>Migne</w:t>
      </w:r>
      <w:proofErr w:type="spellEnd"/>
      <w:r w:rsidRPr="00871776">
        <w:rPr>
          <w:b/>
        </w:rPr>
        <w:t xml:space="preserve"> reimprimió la tercera edición de las obras completas. Los escritos del cardenal de </w:t>
      </w:r>
      <w:proofErr w:type="spellStart"/>
      <w:r w:rsidRPr="00871776">
        <w:rPr>
          <w:b/>
        </w:rPr>
        <w:t>Berrulle</w:t>
      </w:r>
      <w:proofErr w:type="spellEnd"/>
      <w:r w:rsidRPr="00871776">
        <w:rPr>
          <w:b/>
        </w:rPr>
        <w:t xml:space="preserve"> muestra una robusta y vigorosa doctrina llena de unción y piedad, que a veces tiene un cierto estilo difuso. Uno de sus biógrafos, el P. </w:t>
      </w:r>
      <w:proofErr w:type="spellStart"/>
      <w:r w:rsidRPr="00871776">
        <w:rPr>
          <w:b/>
        </w:rPr>
        <w:t>Cloysenet</w:t>
      </w:r>
      <w:proofErr w:type="spellEnd"/>
      <w:r w:rsidRPr="00871776">
        <w:rPr>
          <w:b/>
        </w:rPr>
        <w:t xml:space="preserve">, ha dicho: “El escribió los libros en su tiempo libre y sopesó cada palabra” y, añade muy justamente el biógrafo, el lector recibe el premio por esa preocupación, porque “es imposible leerlas sin sentirse uno lleno con el amor de nuestro Salvador Jesucristo”. </w:t>
      </w:r>
    </w:p>
    <w:p w:rsidR="00871776" w:rsidRPr="00871776" w:rsidRDefault="00871776" w:rsidP="00871776">
      <w:pPr>
        <w:jc w:val="both"/>
        <w:rPr>
          <w:rFonts w:eastAsiaTheme="minorHAnsi"/>
          <w:b/>
          <w:szCs w:val="22"/>
        </w:rPr>
      </w:pPr>
    </w:p>
    <w:sectPr w:rsidR="00871776" w:rsidRPr="00871776" w:rsidSect="00F3616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12025"/>
    <w:rsid w:val="00025B01"/>
    <w:rsid w:val="0003530E"/>
    <w:rsid w:val="000367C0"/>
    <w:rsid w:val="000824EF"/>
    <w:rsid w:val="00151A2E"/>
    <w:rsid w:val="0016415A"/>
    <w:rsid w:val="001B7720"/>
    <w:rsid w:val="001C2369"/>
    <w:rsid w:val="001D2B60"/>
    <w:rsid w:val="001D33A6"/>
    <w:rsid w:val="002045DD"/>
    <w:rsid w:val="00275B8C"/>
    <w:rsid w:val="002D5929"/>
    <w:rsid w:val="002F63D1"/>
    <w:rsid w:val="00312AE6"/>
    <w:rsid w:val="003823D0"/>
    <w:rsid w:val="00397FDC"/>
    <w:rsid w:val="003A6FB6"/>
    <w:rsid w:val="003B1330"/>
    <w:rsid w:val="004154FE"/>
    <w:rsid w:val="00453B03"/>
    <w:rsid w:val="00470D9F"/>
    <w:rsid w:val="004A0931"/>
    <w:rsid w:val="004A1561"/>
    <w:rsid w:val="004C1D41"/>
    <w:rsid w:val="004E1424"/>
    <w:rsid w:val="00517BCB"/>
    <w:rsid w:val="00533E9D"/>
    <w:rsid w:val="005441F3"/>
    <w:rsid w:val="00561DB5"/>
    <w:rsid w:val="00563845"/>
    <w:rsid w:val="00563C33"/>
    <w:rsid w:val="00571035"/>
    <w:rsid w:val="0057174D"/>
    <w:rsid w:val="00586A1F"/>
    <w:rsid w:val="00587A12"/>
    <w:rsid w:val="006300FF"/>
    <w:rsid w:val="00642F7A"/>
    <w:rsid w:val="006569D3"/>
    <w:rsid w:val="00671510"/>
    <w:rsid w:val="006A110E"/>
    <w:rsid w:val="006B057E"/>
    <w:rsid w:val="006F42C9"/>
    <w:rsid w:val="00705128"/>
    <w:rsid w:val="00714886"/>
    <w:rsid w:val="00715890"/>
    <w:rsid w:val="007E3C2D"/>
    <w:rsid w:val="00811DF0"/>
    <w:rsid w:val="008438E6"/>
    <w:rsid w:val="00871776"/>
    <w:rsid w:val="008745FF"/>
    <w:rsid w:val="00875BF4"/>
    <w:rsid w:val="00891547"/>
    <w:rsid w:val="008C0873"/>
    <w:rsid w:val="008D3A88"/>
    <w:rsid w:val="008F38EC"/>
    <w:rsid w:val="00912D1B"/>
    <w:rsid w:val="0094729A"/>
    <w:rsid w:val="00957E74"/>
    <w:rsid w:val="00991B6A"/>
    <w:rsid w:val="009D14C7"/>
    <w:rsid w:val="009E19CE"/>
    <w:rsid w:val="009E19D3"/>
    <w:rsid w:val="009E3A8C"/>
    <w:rsid w:val="009F61EB"/>
    <w:rsid w:val="00A06EB1"/>
    <w:rsid w:val="00A31A8E"/>
    <w:rsid w:val="00A64DDD"/>
    <w:rsid w:val="00A83259"/>
    <w:rsid w:val="00A92197"/>
    <w:rsid w:val="00A94500"/>
    <w:rsid w:val="00AC4584"/>
    <w:rsid w:val="00B44F54"/>
    <w:rsid w:val="00B521CD"/>
    <w:rsid w:val="00B646A1"/>
    <w:rsid w:val="00B81AED"/>
    <w:rsid w:val="00B86854"/>
    <w:rsid w:val="00B92370"/>
    <w:rsid w:val="00BB26AA"/>
    <w:rsid w:val="00BC4A86"/>
    <w:rsid w:val="00C17FDD"/>
    <w:rsid w:val="00C2334E"/>
    <w:rsid w:val="00C235F4"/>
    <w:rsid w:val="00C30B85"/>
    <w:rsid w:val="00C32C0D"/>
    <w:rsid w:val="00C5044E"/>
    <w:rsid w:val="00C75F56"/>
    <w:rsid w:val="00C76082"/>
    <w:rsid w:val="00C9486F"/>
    <w:rsid w:val="00C97144"/>
    <w:rsid w:val="00CB2A49"/>
    <w:rsid w:val="00D23103"/>
    <w:rsid w:val="00D26931"/>
    <w:rsid w:val="00D319C6"/>
    <w:rsid w:val="00D42E5A"/>
    <w:rsid w:val="00D56FAC"/>
    <w:rsid w:val="00D7352F"/>
    <w:rsid w:val="00D82287"/>
    <w:rsid w:val="00D933A8"/>
    <w:rsid w:val="00D94EDB"/>
    <w:rsid w:val="00DC07E1"/>
    <w:rsid w:val="00DD3D4F"/>
    <w:rsid w:val="00E04A11"/>
    <w:rsid w:val="00E20C5D"/>
    <w:rsid w:val="00E245B1"/>
    <w:rsid w:val="00E352EB"/>
    <w:rsid w:val="00E44B84"/>
    <w:rsid w:val="00E54631"/>
    <w:rsid w:val="00E578D5"/>
    <w:rsid w:val="00E7015D"/>
    <w:rsid w:val="00E80274"/>
    <w:rsid w:val="00EA54F5"/>
    <w:rsid w:val="00ED0267"/>
    <w:rsid w:val="00ED3017"/>
    <w:rsid w:val="00EE4CA6"/>
    <w:rsid w:val="00F0348B"/>
    <w:rsid w:val="00F214E9"/>
    <w:rsid w:val="00F278F5"/>
    <w:rsid w:val="00F36164"/>
    <w:rsid w:val="00F42AD6"/>
    <w:rsid w:val="00F832E6"/>
    <w:rsid w:val="00F84C51"/>
    <w:rsid w:val="00F8704D"/>
    <w:rsid w:val="00F96D83"/>
    <w:rsid w:val="00F96F6D"/>
    <w:rsid w:val="00FB0772"/>
    <w:rsid w:val="00FB64ED"/>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7389242">
      <w:bodyDiv w:val="1"/>
      <w:marLeft w:val="0"/>
      <w:marRight w:val="0"/>
      <w:marTop w:val="0"/>
      <w:marBottom w:val="0"/>
      <w:divBdr>
        <w:top w:val="none" w:sz="0" w:space="0" w:color="auto"/>
        <w:left w:val="none" w:sz="0" w:space="0" w:color="auto"/>
        <w:bottom w:val="none" w:sz="0" w:space="0" w:color="auto"/>
        <w:right w:val="none" w:sz="0" w:space="0" w:color="auto"/>
      </w:divBdr>
      <w:divsChild>
        <w:div w:id="1511136850">
          <w:marLeft w:val="0"/>
          <w:marRight w:val="0"/>
          <w:marTop w:val="0"/>
          <w:marBottom w:val="0"/>
          <w:divBdr>
            <w:top w:val="none" w:sz="0" w:space="0" w:color="auto"/>
            <w:left w:val="none" w:sz="0" w:space="0" w:color="auto"/>
            <w:bottom w:val="none" w:sz="0" w:space="0" w:color="auto"/>
            <w:right w:val="none" w:sz="0" w:space="0" w:color="auto"/>
          </w:divBdr>
          <w:divsChild>
            <w:div w:id="1401900950">
              <w:marLeft w:val="0"/>
              <w:marRight w:val="0"/>
              <w:marTop w:val="0"/>
              <w:marBottom w:val="0"/>
              <w:divBdr>
                <w:top w:val="none" w:sz="0" w:space="0" w:color="auto"/>
                <w:left w:val="none" w:sz="0" w:space="0" w:color="auto"/>
                <w:bottom w:val="none" w:sz="0" w:space="0" w:color="auto"/>
                <w:right w:val="none" w:sz="0" w:space="0" w:color="auto"/>
              </w:divBdr>
              <w:divsChild>
                <w:div w:id="6711028">
                  <w:marLeft w:val="0"/>
                  <w:marRight w:val="0"/>
                  <w:marTop w:val="0"/>
                  <w:marBottom w:val="0"/>
                  <w:divBdr>
                    <w:top w:val="none" w:sz="0" w:space="0" w:color="auto"/>
                    <w:left w:val="none" w:sz="0" w:space="0" w:color="auto"/>
                    <w:bottom w:val="none" w:sz="0" w:space="0" w:color="auto"/>
                    <w:right w:val="none" w:sz="0" w:space="0" w:color="auto"/>
                  </w:divBdr>
                  <w:divsChild>
                    <w:div w:id="150570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6568942">
      <w:bodyDiv w:val="1"/>
      <w:marLeft w:val="0"/>
      <w:marRight w:val="0"/>
      <w:marTop w:val="0"/>
      <w:marBottom w:val="0"/>
      <w:divBdr>
        <w:top w:val="none" w:sz="0" w:space="0" w:color="auto"/>
        <w:left w:val="none" w:sz="0" w:space="0" w:color="auto"/>
        <w:bottom w:val="none" w:sz="0" w:space="0" w:color="auto"/>
        <w:right w:val="none" w:sz="0" w:space="0" w:color="auto"/>
      </w:divBdr>
      <w:divsChild>
        <w:div w:id="102966804">
          <w:marLeft w:val="0"/>
          <w:marRight w:val="0"/>
          <w:marTop w:val="0"/>
          <w:marBottom w:val="0"/>
          <w:divBdr>
            <w:top w:val="none" w:sz="0" w:space="0" w:color="auto"/>
            <w:left w:val="none" w:sz="0" w:space="0" w:color="auto"/>
            <w:bottom w:val="none" w:sz="0" w:space="0" w:color="auto"/>
            <w:right w:val="none" w:sz="0" w:space="0" w:color="auto"/>
          </w:divBdr>
          <w:divsChild>
            <w:div w:id="1714160227">
              <w:marLeft w:val="0"/>
              <w:marRight w:val="0"/>
              <w:marTop w:val="0"/>
              <w:marBottom w:val="0"/>
              <w:divBdr>
                <w:top w:val="none" w:sz="0" w:space="0" w:color="auto"/>
                <w:left w:val="none" w:sz="0" w:space="0" w:color="auto"/>
                <w:bottom w:val="none" w:sz="0" w:space="0" w:color="auto"/>
                <w:right w:val="none" w:sz="0" w:space="0" w:color="auto"/>
              </w:divBdr>
              <w:divsChild>
                <w:div w:id="7097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1575" TargetMode="External"/><Relationship Id="rId13" Type="http://schemas.openxmlformats.org/officeDocument/2006/relationships/hyperlink" Target="http://es.wikipedia.org/wiki/Asc%C3%A9tico" TargetMode="External"/><Relationship Id="rId18" Type="http://schemas.openxmlformats.org/officeDocument/2006/relationships/hyperlink" Target="http://es.wikipedia.org/wiki/Pierre_de_B%C3%A9rull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es.wikipedia.org/wiki/Clero" TargetMode="External"/><Relationship Id="rId7" Type="http://schemas.openxmlformats.org/officeDocument/2006/relationships/hyperlink" Target="http://es.wikipedia.org/wiki/4_de_febrero" TargetMode="External"/><Relationship Id="rId12" Type="http://schemas.openxmlformats.org/officeDocument/2006/relationships/hyperlink" Target="http://es.wikipedia.org/wiki/Escritor" TargetMode="External"/><Relationship Id="rId17" Type="http://schemas.openxmlformats.org/officeDocument/2006/relationships/hyperlink" Target="http://es.wikipedia.org/wiki/Franci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s.wikipedia.org/wiki/Orden_de_los_Carmelitas" TargetMode="External"/><Relationship Id="rId20" Type="http://schemas.openxmlformats.org/officeDocument/2006/relationships/hyperlink" Target="http://es.wikipedia.org/wiki/San_Francisco_de_Sales"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es.wikipedia.org/wiki/Cardenal_(catolicismo)" TargetMode="External"/><Relationship Id="rId24" Type="http://schemas.openxmlformats.org/officeDocument/2006/relationships/hyperlink" Target="http://es.wikipedia.org/wiki/1629" TargetMode="External"/><Relationship Id="rId5" Type="http://schemas.openxmlformats.org/officeDocument/2006/relationships/webSettings" Target="webSettings.xml"/><Relationship Id="rId15" Type="http://schemas.openxmlformats.org/officeDocument/2006/relationships/hyperlink" Target="http://es.wikipedia.org/wiki/Jes%C3%BAs" TargetMode="External"/><Relationship Id="rId23" Type="http://schemas.openxmlformats.org/officeDocument/2006/relationships/hyperlink" Target="http://es.wikipedia.org/wiki/Octubre" TargetMode="External"/><Relationship Id="rId10" Type="http://schemas.openxmlformats.org/officeDocument/2006/relationships/hyperlink" Target="http://es.wikipedia.org/wiki/1629" TargetMode="External"/><Relationship Id="rId19" Type="http://schemas.openxmlformats.org/officeDocument/2006/relationships/hyperlink" Target="http://es.wikipedia.org/wiki/1611" TargetMode="External"/><Relationship Id="rId4" Type="http://schemas.openxmlformats.org/officeDocument/2006/relationships/settings" Target="settings.xml"/><Relationship Id="rId9" Type="http://schemas.openxmlformats.org/officeDocument/2006/relationships/hyperlink" Target="http://es.wikipedia.org/wiki/2_de_octubre" TargetMode="External"/><Relationship Id="rId14" Type="http://schemas.openxmlformats.org/officeDocument/2006/relationships/hyperlink" Target="http://es.wikipedia.org/wiki/Francia" TargetMode="External"/><Relationship Id="rId22" Type="http://schemas.openxmlformats.org/officeDocument/2006/relationships/hyperlink" Target="http://es.wikipedia.org/wiki/Mis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935</Words>
  <Characters>5148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2014-06-12T14:04:00Z</cp:lastPrinted>
  <dcterms:created xsi:type="dcterms:W3CDTF">2014-07-15T14:15:00Z</dcterms:created>
  <dcterms:modified xsi:type="dcterms:W3CDTF">2014-07-15T14:15:00Z</dcterms:modified>
</cp:coreProperties>
</file>