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F1" w:rsidRPr="00251AF1" w:rsidRDefault="00251AF1" w:rsidP="00251AF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es-ES"/>
        </w:rPr>
      </w:pPr>
      <w:r w:rsidRPr="00251AF1">
        <w:rPr>
          <w:rFonts w:ascii="Times New Roman" w:eastAsia="Times New Roman" w:hAnsi="Times New Roman" w:cs="Times New Roman"/>
          <w:b/>
          <w:bCs/>
          <w:color w:val="FF0000"/>
          <w:kern w:val="36"/>
          <w:sz w:val="48"/>
          <w:szCs w:val="48"/>
          <w:lang w:eastAsia="es-ES"/>
        </w:rPr>
        <w:t>Pedro Damián</w:t>
      </w:r>
      <w:r w:rsidR="00966E8E">
        <w:rPr>
          <w:rFonts w:ascii="Times New Roman" w:eastAsia="Times New Roman" w:hAnsi="Times New Roman" w:cs="Times New Roman"/>
          <w:b/>
          <w:bCs/>
          <w:color w:val="FF0000"/>
          <w:kern w:val="36"/>
          <w:sz w:val="48"/>
          <w:szCs w:val="48"/>
          <w:lang w:eastAsia="es-ES"/>
        </w:rPr>
        <w:t xml:space="preserve"> 1007-1071</w:t>
      </w:r>
    </w:p>
    <w:p w:rsidR="00251AF1" w:rsidRDefault="00251AF1" w:rsidP="00251AF1">
      <w:pPr>
        <w:spacing w:before="100" w:beforeAutospacing="1" w:after="100" w:afterAutospacing="1" w:line="240" w:lineRule="auto"/>
        <w:jc w:val="center"/>
        <w:outlineLvl w:val="0"/>
        <w:rPr>
          <w:rFonts w:ascii="Times New Roman" w:eastAsia="Times New Roman" w:hAnsi="Times New Roman" w:cs="Times New Roman"/>
          <w:b/>
          <w:bCs/>
          <w:color w:val="0070C0"/>
          <w:kern w:val="36"/>
          <w:sz w:val="36"/>
          <w:szCs w:val="36"/>
          <w:lang w:eastAsia="es-ES"/>
        </w:rPr>
      </w:pPr>
      <w:r w:rsidRPr="00251AF1">
        <w:rPr>
          <w:rFonts w:ascii="Times New Roman" w:eastAsia="Times New Roman" w:hAnsi="Times New Roman" w:cs="Times New Roman"/>
          <w:b/>
          <w:bCs/>
          <w:color w:val="0070C0"/>
          <w:kern w:val="36"/>
          <w:sz w:val="36"/>
          <w:szCs w:val="36"/>
          <w:lang w:eastAsia="es-ES"/>
        </w:rPr>
        <w:t>Benedictino fundador de monasterios</w:t>
      </w:r>
    </w:p>
    <w:p w:rsidR="00251AF1" w:rsidRPr="00251AF1" w:rsidRDefault="00251AF1" w:rsidP="00251AF1">
      <w:pPr>
        <w:spacing w:before="100" w:beforeAutospacing="1" w:after="100" w:afterAutospacing="1" w:line="240" w:lineRule="auto"/>
        <w:jc w:val="center"/>
        <w:outlineLvl w:val="0"/>
        <w:rPr>
          <w:rFonts w:ascii="Times New Roman" w:eastAsia="Times New Roman" w:hAnsi="Times New Roman" w:cs="Times New Roman"/>
          <w:b/>
          <w:bCs/>
          <w:color w:val="0070C0"/>
          <w:kern w:val="36"/>
          <w:sz w:val="24"/>
          <w:szCs w:val="24"/>
          <w:lang w:eastAsia="es-ES"/>
        </w:rPr>
      </w:pPr>
      <w:r w:rsidRPr="00251AF1">
        <w:rPr>
          <w:rFonts w:ascii="Times New Roman" w:eastAsia="Times New Roman" w:hAnsi="Times New Roman" w:cs="Times New Roman"/>
          <w:b/>
          <w:bCs/>
          <w:color w:val="0070C0"/>
          <w:kern w:val="36"/>
          <w:sz w:val="24"/>
          <w:szCs w:val="24"/>
          <w:lang w:eastAsia="es-ES"/>
        </w:rPr>
        <w:t>http://es.wikipedia.org/wiki/Pedro_Dami%C3%A1n</w:t>
      </w:r>
    </w:p>
    <w:p w:rsidR="00251AF1" w:rsidRDefault="00251AF1" w:rsidP="00251A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251AF1">
        <w:rPr>
          <w:rFonts w:ascii="Times New Roman" w:eastAsia="Times New Roman" w:hAnsi="Times New Roman" w:cs="Times New Roman"/>
          <w:b/>
          <w:bCs/>
          <w:noProof/>
          <w:kern w:val="36"/>
          <w:sz w:val="48"/>
          <w:szCs w:val="48"/>
          <w:lang w:eastAsia="es-ES"/>
        </w:rPr>
        <w:drawing>
          <wp:inline distT="0" distB="0" distL="0" distR="0">
            <wp:extent cx="1526352" cy="2247900"/>
            <wp:effectExtent l="19050" t="0" r="0" b="0"/>
            <wp:docPr id="4" name="Imagen 1" descr="Pierodamiani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odamiani2.JPG">
                      <a:hlinkClick r:id="rId5"/>
                    </pic:cNvPr>
                    <pic:cNvPicPr>
                      <a:picLocks noChangeAspect="1" noChangeArrowheads="1"/>
                    </pic:cNvPicPr>
                  </pic:nvPicPr>
                  <pic:blipFill>
                    <a:blip r:embed="rId6"/>
                    <a:srcRect/>
                    <a:stretch>
                      <a:fillRect/>
                    </a:stretch>
                  </pic:blipFill>
                  <pic:spPr bwMode="auto">
                    <a:xfrm>
                      <a:off x="0" y="0"/>
                      <a:ext cx="1526352" cy="2247900"/>
                    </a:xfrm>
                    <a:prstGeom prst="rect">
                      <a:avLst/>
                    </a:prstGeom>
                    <a:noFill/>
                    <a:ln w="9525">
                      <a:noFill/>
                      <a:miter lim="800000"/>
                      <a:headEnd/>
                      <a:tailEnd/>
                    </a:ln>
                  </pic:spPr>
                </pic:pic>
              </a:graphicData>
            </a:graphic>
          </wp:inline>
        </w:drawing>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bCs/>
          <w:lang w:eastAsia="es-ES"/>
        </w:rPr>
        <w:t xml:space="preserve">     </w:t>
      </w:r>
      <w:r w:rsidRPr="00251AF1">
        <w:rPr>
          <w:rFonts w:ascii="Arial" w:eastAsia="Times New Roman" w:hAnsi="Arial" w:cs="Arial"/>
          <w:b/>
          <w:bCs/>
          <w:lang w:eastAsia="es-ES"/>
        </w:rPr>
        <w:t xml:space="preserve">San Pedro Damián </w:t>
      </w:r>
      <w:hyperlink r:id="rId7" w:tooltip="O.S.B." w:history="1">
        <w:r w:rsidRPr="00251AF1">
          <w:rPr>
            <w:rFonts w:ascii="Arial" w:eastAsia="Times New Roman" w:hAnsi="Arial" w:cs="Arial"/>
            <w:b/>
            <w:bCs/>
            <w:lang w:eastAsia="es-ES"/>
          </w:rPr>
          <w:t>O.S.B.</w:t>
        </w:r>
      </w:hyperlink>
      <w:r w:rsidRPr="00251AF1">
        <w:rPr>
          <w:rFonts w:ascii="Arial" w:eastAsia="Times New Roman" w:hAnsi="Arial" w:cs="Arial"/>
          <w:b/>
          <w:lang w:eastAsia="es-ES"/>
        </w:rPr>
        <w:t xml:space="preserve"> o </w:t>
      </w:r>
      <w:r w:rsidRPr="00251AF1">
        <w:rPr>
          <w:rFonts w:ascii="Arial" w:eastAsia="Times New Roman" w:hAnsi="Arial" w:cs="Arial"/>
          <w:b/>
          <w:bCs/>
          <w:lang w:eastAsia="es-ES"/>
        </w:rPr>
        <w:t xml:space="preserve">Pedro </w:t>
      </w:r>
      <w:proofErr w:type="spellStart"/>
      <w:r w:rsidRPr="00251AF1">
        <w:rPr>
          <w:rFonts w:ascii="Arial" w:eastAsia="Times New Roman" w:hAnsi="Arial" w:cs="Arial"/>
          <w:b/>
          <w:bCs/>
          <w:lang w:eastAsia="es-ES"/>
        </w:rPr>
        <w:t>Damiano</w:t>
      </w:r>
      <w:proofErr w:type="spellEnd"/>
      <w:r w:rsidRPr="00251AF1">
        <w:rPr>
          <w:rFonts w:ascii="Arial" w:eastAsia="Times New Roman" w:hAnsi="Arial" w:cs="Arial"/>
          <w:b/>
          <w:lang w:eastAsia="es-ES"/>
        </w:rPr>
        <w:t>, (</w:t>
      </w:r>
      <w:hyperlink r:id="rId8" w:tooltip="Rávena" w:history="1">
        <w:r w:rsidRPr="00251AF1">
          <w:rPr>
            <w:rFonts w:ascii="Arial" w:eastAsia="Times New Roman" w:hAnsi="Arial" w:cs="Arial"/>
            <w:b/>
            <w:lang w:eastAsia="es-ES"/>
          </w:rPr>
          <w:t>Rávena</w:t>
        </w:r>
      </w:hyperlink>
      <w:r w:rsidRPr="00251AF1">
        <w:rPr>
          <w:rFonts w:ascii="Arial" w:eastAsia="Times New Roman" w:hAnsi="Arial" w:cs="Arial"/>
          <w:b/>
          <w:lang w:eastAsia="es-ES"/>
        </w:rPr>
        <w:t xml:space="preserve">, </w:t>
      </w:r>
      <w:hyperlink r:id="rId9" w:tooltip="1007" w:history="1">
        <w:r w:rsidRPr="00251AF1">
          <w:rPr>
            <w:rFonts w:ascii="Arial" w:eastAsia="Times New Roman" w:hAnsi="Arial" w:cs="Arial"/>
            <w:b/>
            <w:lang w:eastAsia="es-ES"/>
          </w:rPr>
          <w:t>1007</w:t>
        </w:r>
      </w:hyperlink>
      <w:r w:rsidRPr="00251AF1">
        <w:rPr>
          <w:rFonts w:ascii="Arial" w:eastAsia="Times New Roman" w:hAnsi="Arial" w:cs="Arial"/>
          <w:b/>
          <w:lang w:eastAsia="es-ES"/>
        </w:rPr>
        <w:t xml:space="preserve"> - </w:t>
      </w:r>
      <w:hyperlink r:id="rId10" w:tooltip="1072" w:history="1">
        <w:r w:rsidRPr="00251AF1">
          <w:rPr>
            <w:rFonts w:ascii="Arial" w:eastAsia="Times New Roman" w:hAnsi="Arial" w:cs="Arial"/>
            <w:b/>
            <w:lang w:eastAsia="es-ES"/>
          </w:rPr>
          <w:t>1072</w:t>
        </w:r>
      </w:hyperlink>
      <w:r w:rsidRPr="00251AF1">
        <w:rPr>
          <w:rFonts w:ascii="Arial" w:eastAsia="Times New Roman" w:hAnsi="Arial" w:cs="Arial"/>
          <w:b/>
          <w:lang w:eastAsia="es-ES"/>
        </w:rPr>
        <w:t xml:space="preserve">) fue un </w:t>
      </w:r>
      <w:hyperlink r:id="rId11" w:tooltip="Cardenal (catolicismo)" w:history="1">
        <w:r w:rsidRPr="00251AF1">
          <w:rPr>
            <w:rFonts w:ascii="Arial" w:eastAsia="Times New Roman" w:hAnsi="Arial" w:cs="Arial"/>
            <w:b/>
            <w:lang w:eastAsia="es-ES"/>
          </w:rPr>
          <w:t>cardenal</w:t>
        </w:r>
      </w:hyperlink>
      <w:r w:rsidRPr="00251AF1">
        <w:rPr>
          <w:rFonts w:ascii="Arial" w:eastAsia="Times New Roman" w:hAnsi="Arial" w:cs="Arial"/>
          <w:b/>
          <w:lang w:eastAsia="es-ES"/>
        </w:rPr>
        <w:t xml:space="preserve"> </w:t>
      </w:r>
      <w:hyperlink r:id="rId12" w:tooltip="Benedictino" w:history="1">
        <w:r w:rsidRPr="00251AF1">
          <w:rPr>
            <w:rFonts w:ascii="Arial" w:eastAsia="Times New Roman" w:hAnsi="Arial" w:cs="Arial"/>
            <w:b/>
            <w:lang w:eastAsia="es-ES"/>
          </w:rPr>
          <w:t>benedictino</w:t>
        </w:r>
      </w:hyperlink>
      <w:r w:rsidRPr="00251AF1">
        <w:rPr>
          <w:rFonts w:ascii="Arial" w:eastAsia="Times New Roman" w:hAnsi="Arial" w:cs="Arial"/>
          <w:b/>
          <w:lang w:eastAsia="es-ES"/>
        </w:rPr>
        <w:t xml:space="preserve"> de la </w:t>
      </w:r>
      <w:hyperlink r:id="rId13" w:tooltip="Iglesia católica" w:history="1">
        <w:r w:rsidRPr="00251AF1">
          <w:rPr>
            <w:rFonts w:ascii="Arial" w:eastAsia="Times New Roman" w:hAnsi="Arial" w:cs="Arial"/>
            <w:b/>
            <w:lang w:eastAsia="es-ES"/>
          </w:rPr>
          <w:t>Iglesia católica</w:t>
        </w:r>
      </w:hyperlink>
      <w:r w:rsidRPr="00251AF1">
        <w:rPr>
          <w:rFonts w:ascii="Arial" w:eastAsia="Times New Roman" w:hAnsi="Arial" w:cs="Arial"/>
          <w:b/>
          <w:lang w:eastAsia="es-ES"/>
        </w:rPr>
        <w:t xml:space="preserve"> y reformador del </w:t>
      </w:r>
      <w:hyperlink r:id="rId14" w:tooltip="Siglo XI" w:history="1">
        <w:r w:rsidRPr="00251AF1">
          <w:rPr>
            <w:rFonts w:ascii="Arial" w:eastAsia="Times New Roman" w:hAnsi="Arial" w:cs="Arial"/>
            <w:b/>
            <w:lang w:eastAsia="es-ES"/>
          </w:rPr>
          <w:t>siglo XI</w:t>
        </w:r>
      </w:hyperlink>
      <w:r w:rsidRPr="00251AF1">
        <w:rPr>
          <w:rFonts w:ascii="Arial" w:eastAsia="Times New Roman" w:hAnsi="Arial" w:cs="Arial"/>
          <w:b/>
          <w:lang w:eastAsia="es-ES"/>
        </w:rPr>
        <w:t>, junto al cardenal Hildebrando (</w:t>
      </w:r>
      <w:hyperlink r:id="rId15" w:tooltip="Gregorio VII" w:history="1">
        <w:r w:rsidRPr="00251AF1">
          <w:rPr>
            <w:rFonts w:ascii="Arial" w:eastAsia="Times New Roman" w:hAnsi="Arial" w:cs="Arial"/>
            <w:b/>
            <w:lang w:eastAsia="es-ES"/>
          </w:rPr>
          <w:t>Gregorio VII</w:t>
        </w:r>
      </w:hyperlink>
      <w:r w:rsidRPr="00251AF1">
        <w:rPr>
          <w:rFonts w:ascii="Arial" w:eastAsia="Times New Roman" w:hAnsi="Arial" w:cs="Arial"/>
          <w:b/>
          <w:lang w:eastAsia="es-ES"/>
        </w:rPr>
        <w:t>).</w:t>
      </w:r>
    </w:p>
    <w:p w:rsidR="00251AF1" w:rsidRPr="00251AF1" w:rsidRDefault="00251AF1" w:rsidP="00251AF1">
      <w:pPr>
        <w:spacing w:before="100" w:beforeAutospacing="1" w:after="100" w:afterAutospacing="1" w:line="240" w:lineRule="auto"/>
        <w:jc w:val="both"/>
        <w:outlineLvl w:val="1"/>
        <w:rPr>
          <w:rFonts w:ascii="Arial" w:eastAsia="Times New Roman" w:hAnsi="Arial" w:cs="Arial"/>
          <w:b/>
          <w:bCs/>
          <w:lang w:eastAsia="es-ES"/>
        </w:rPr>
      </w:pPr>
      <w:r w:rsidRPr="00251AF1">
        <w:rPr>
          <w:rFonts w:ascii="Arial" w:eastAsia="Times New Roman" w:hAnsi="Arial" w:cs="Arial"/>
          <w:b/>
          <w:bCs/>
          <w:lang w:eastAsia="es-ES"/>
        </w:rPr>
        <w:t>Organizador de la vida monástica</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Son poco dignas de fe las noticias que nos comunica su biógrafo J. de Lodi sobre los rigores que empleó con él en sus primeros años uno de sus hermanos mayores. En cambio, es cierto que un segundo hermano, de nombre Damián, hizo con él las veces de padre y le procuró una buena formación en </w:t>
      </w:r>
      <w:hyperlink r:id="rId16" w:tooltip="Rávena" w:history="1">
        <w:r w:rsidRPr="00251AF1">
          <w:rPr>
            <w:rFonts w:ascii="Arial" w:eastAsia="Times New Roman" w:hAnsi="Arial" w:cs="Arial"/>
            <w:b/>
            <w:lang w:eastAsia="es-ES"/>
          </w:rPr>
          <w:t>Rávena</w:t>
        </w:r>
      </w:hyperlink>
      <w:r w:rsidRPr="00251AF1">
        <w:rPr>
          <w:rFonts w:ascii="Arial" w:eastAsia="Times New Roman" w:hAnsi="Arial" w:cs="Arial"/>
          <w:b/>
          <w:lang w:eastAsia="es-ES"/>
        </w:rPr>
        <w:t xml:space="preserve">, </w:t>
      </w:r>
      <w:hyperlink r:id="rId17" w:tooltip="Faenza" w:history="1">
        <w:proofErr w:type="spellStart"/>
        <w:r w:rsidRPr="00251AF1">
          <w:rPr>
            <w:rFonts w:ascii="Arial" w:eastAsia="Times New Roman" w:hAnsi="Arial" w:cs="Arial"/>
            <w:b/>
            <w:lang w:eastAsia="es-ES"/>
          </w:rPr>
          <w:t>Faenza</w:t>
        </w:r>
        <w:proofErr w:type="spellEnd"/>
      </w:hyperlink>
      <w:r w:rsidRPr="00251AF1">
        <w:rPr>
          <w:rFonts w:ascii="Arial" w:eastAsia="Times New Roman" w:hAnsi="Arial" w:cs="Arial"/>
          <w:b/>
          <w:lang w:eastAsia="es-ES"/>
        </w:rPr>
        <w:t xml:space="preserve"> y </w:t>
      </w:r>
      <w:hyperlink r:id="rId18" w:tooltip="Parma" w:history="1">
        <w:r w:rsidRPr="00251AF1">
          <w:rPr>
            <w:rFonts w:ascii="Arial" w:eastAsia="Times New Roman" w:hAnsi="Arial" w:cs="Arial"/>
            <w:b/>
            <w:lang w:eastAsia="es-ES"/>
          </w:rPr>
          <w:t>Parma</w:t>
        </w:r>
      </w:hyperlink>
      <w:r w:rsidRPr="00251AF1">
        <w:rPr>
          <w:rFonts w:ascii="Arial" w:eastAsia="Times New Roman" w:hAnsi="Arial" w:cs="Arial"/>
          <w:b/>
          <w:lang w:eastAsia="es-ES"/>
        </w:rPr>
        <w:t>; según parece, en agradecimiento, tomó en adelante su nombre. A los 25 años de edad era profesor en Parma y posteriormente en Rávena.</w:t>
      </w:r>
    </w:p>
    <w:p w:rsid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Su inclinación al retiro y a la vida ascética lo empujó muy pronto a la soledad. Ordenado </w:t>
      </w:r>
      <w:hyperlink r:id="rId19" w:tooltip="Sacerdote" w:history="1">
        <w:r w:rsidRPr="00251AF1">
          <w:rPr>
            <w:rFonts w:ascii="Arial" w:eastAsia="Times New Roman" w:hAnsi="Arial" w:cs="Arial"/>
            <w:b/>
            <w:lang w:eastAsia="es-ES"/>
          </w:rPr>
          <w:t>sacerdote</w:t>
        </w:r>
      </w:hyperlink>
      <w:r w:rsidRPr="00251AF1">
        <w:rPr>
          <w:rFonts w:ascii="Arial" w:eastAsia="Times New Roman" w:hAnsi="Arial" w:cs="Arial"/>
          <w:b/>
          <w:lang w:eastAsia="es-ES"/>
        </w:rPr>
        <w:t xml:space="preserve"> en su ciudad natal, ya en 1035 se retiró a </w:t>
      </w:r>
      <w:hyperlink r:id="rId20" w:tooltip="Fonte Avellana" w:history="1">
        <w:proofErr w:type="spellStart"/>
        <w:r w:rsidRPr="00251AF1">
          <w:rPr>
            <w:rFonts w:ascii="Arial" w:eastAsia="Times New Roman" w:hAnsi="Arial" w:cs="Arial"/>
            <w:b/>
            <w:lang w:eastAsia="es-ES"/>
          </w:rPr>
          <w:t>Fonte</w:t>
        </w:r>
        <w:proofErr w:type="spellEnd"/>
        <w:r w:rsidRPr="00251AF1">
          <w:rPr>
            <w:rFonts w:ascii="Arial" w:eastAsia="Times New Roman" w:hAnsi="Arial" w:cs="Arial"/>
            <w:b/>
            <w:lang w:eastAsia="es-ES"/>
          </w:rPr>
          <w:t xml:space="preserve"> Avellana</w:t>
        </w:r>
      </w:hyperlink>
      <w:r w:rsidRPr="00251AF1">
        <w:rPr>
          <w:rFonts w:ascii="Arial" w:eastAsia="Times New Roman" w:hAnsi="Arial" w:cs="Arial"/>
          <w:b/>
          <w:lang w:eastAsia="es-ES"/>
        </w:rPr>
        <w:t xml:space="preserve"> donde, en unión con varios ermitaños, se entregó de lleno a la vida anacoreta. El resultado inmediato fueron algunos trastornos corporales, que le obligaron a mitigar los rigores </w:t>
      </w:r>
      <w:proofErr w:type="spellStart"/>
      <w:r w:rsidRPr="00251AF1">
        <w:rPr>
          <w:rFonts w:ascii="Arial" w:eastAsia="Times New Roman" w:hAnsi="Arial" w:cs="Arial"/>
          <w:b/>
          <w:lang w:eastAsia="es-ES"/>
        </w:rPr>
        <w:t>iniciales</w:t>
      </w:r>
      <w:proofErr w:type="spellEnd"/>
      <w:r w:rsidRPr="00251AF1">
        <w:rPr>
          <w:rFonts w:ascii="Arial" w:eastAsia="Times New Roman" w:hAnsi="Arial" w:cs="Arial"/>
          <w:b/>
          <w:lang w:eastAsia="es-ES"/>
        </w:rPr>
        <w:t xml:space="preserve">, dedicándose también, desde entonces, al estudio. </w:t>
      </w:r>
    </w:p>
    <w:p w:rsid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Elegido </w:t>
      </w:r>
      <w:hyperlink r:id="rId21" w:tooltip="Prior" w:history="1">
        <w:r w:rsidRPr="00251AF1">
          <w:rPr>
            <w:rFonts w:ascii="Arial" w:eastAsia="Times New Roman" w:hAnsi="Arial" w:cs="Arial"/>
            <w:b/>
            <w:lang w:eastAsia="es-ES"/>
          </w:rPr>
          <w:t>prior</w:t>
        </w:r>
      </w:hyperlink>
      <w:r w:rsidRPr="00251AF1">
        <w:rPr>
          <w:rFonts w:ascii="Arial" w:eastAsia="Times New Roman" w:hAnsi="Arial" w:cs="Arial"/>
          <w:b/>
          <w:lang w:eastAsia="es-ES"/>
        </w:rPr>
        <w:t xml:space="preserve"> en 1043, dio una forma ordenada y definitiva a la vida de consagración de </w:t>
      </w:r>
      <w:proofErr w:type="spellStart"/>
      <w:r w:rsidRPr="00251AF1">
        <w:rPr>
          <w:rFonts w:ascii="Arial" w:eastAsia="Times New Roman" w:hAnsi="Arial" w:cs="Arial"/>
          <w:b/>
          <w:lang w:eastAsia="es-ES"/>
        </w:rPr>
        <w:t>Fonte</w:t>
      </w:r>
      <w:proofErr w:type="spellEnd"/>
      <w:r w:rsidRPr="00251AF1">
        <w:rPr>
          <w:rFonts w:ascii="Arial" w:eastAsia="Times New Roman" w:hAnsi="Arial" w:cs="Arial"/>
          <w:b/>
          <w:lang w:eastAsia="es-ES"/>
        </w:rPr>
        <w:t xml:space="preserve"> Avellana, para la que había ganado algunos grupos de ermitaños. Era en realidad un sistema de vida monástica, mezcla de vida contemplativa, con marcado rigor de soledad y penitencias corporales, y de vida </w:t>
      </w:r>
      <w:hyperlink r:id="rId22" w:tooltip="Movimiento cenobítico" w:history="1">
        <w:r w:rsidRPr="00251AF1">
          <w:rPr>
            <w:rFonts w:ascii="Arial" w:eastAsia="Times New Roman" w:hAnsi="Arial" w:cs="Arial"/>
            <w:b/>
            <w:lang w:eastAsia="es-ES"/>
          </w:rPr>
          <w:t>cenobítica</w:t>
        </w:r>
      </w:hyperlink>
      <w:r w:rsidRPr="00251AF1">
        <w:rPr>
          <w:rFonts w:ascii="Arial" w:eastAsia="Times New Roman" w:hAnsi="Arial" w:cs="Arial"/>
          <w:b/>
          <w:lang w:eastAsia="es-ES"/>
        </w:rPr>
        <w:t xml:space="preserve">, que unía diversos grupos bajo una misma dirección. </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Era algo muy semejante a lo que poco antes habían iniciado </w:t>
      </w:r>
      <w:hyperlink r:id="rId23" w:tooltip="San Romualdo" w:history="1">
        <w:r w:rsidRPr="00251AF1">
          <w:rPr>
            <w:rFonts w:ascii="Arial" w:eastAsia="Times New Roman" w:hAnsi="Arial" w:cs="Arial"/>
            <w:b/>
            <w:lang w:eastAsia="es-ES"/>
          </w:rPr>
          <w:t>San Romualdo</w:t>
        </w:r>
      </w:hyperlink>
      <w:r w:rsidRPr="00251AF1">
        <w:rPr>
          <w:rFonts w:ascii="Arial" w:eastAsia="Times New Roman" w:hAnsi="Arial" w:cs="Arial"/>
          <w:b/>
          <w:lang w:eastAsia="es-ES"/>
        </w:rPr>
        <w:t xml:space="preserve"> (m. 1027) con sus monjes </w:t>
      </w:r>
      <w:hyperlink r:id="rId24" w:tooltip="Camaldulenses" w:history="1">
        <w:r w:rsidRPr="00251AF1">
          <w:rPr>
            <w:rFonts w:ascii="Arial" w:eastAsia="Times New Roman" w:hAnsi="Arial" w:cs="Arial"/>
            <w:b/>
            <w:lang w:eastAsia="es-ES"/>
          </w:rPr>
          <w:t>camaldulenses</w:t>
        </w:r>
      </w:hyperlink>
      <w:r w:rsidRPr="00251AF1">
        <w:rPr>
          <w:rFonts w:ascii="Arial" w:eastAsia="Times New Roman" w:hAnsi="Arial" w:cs="Arial"/>
          <w:b/>
          <w:lang w:eastAsia="es-ES"/>
        </w:rPr>
        <w:t xml:space="preserve"> y </w:t>
      </w:r>
      <w:hyperlink r:id="rId25" w:tooltip="San Juan Gualberto" w:history="1">
        <w:r w:rsidRPr="00251AF1">
          <w:rPr>
            <w:rFonts w:ascii="Arial" w:eastAsia="Times New Roman" w:hAnsi="Arial" w:cs="Arial"/>
            <w:b/>
            <w:lang w:eastAsia="es-ES"/>
          </w:rPr>
          <w:t>San Juan Gualberto</w:t>
        </w:r>
      </w:hyperlink>
      <w:r w:rsidRPr="00251AF1">
        <w:rPr>
          <w:rFonts w:ascii="Arial" w:eastAsia="Times New Roman" w:hAnsi="Arial" w:cs="Arial"/>
          <w:b/>
          <w:lang w:eastAsia="es-ES"/>
        </w:rPr>
        <w:t xml:space="preserve"> (m. 1073) con los </w:t>
      </w:r>
      <w:hyperlink r:id="rId26" w:tooltip="Benedictinos" w:history="1">
        <w:r w:rsidRPr="00251AF1">
          <w:rPr>
            <w:rFonts w:ascii="Arial" w:eastAsia="Times New Roman" w:hAnsi="Arial" w:cs="Arial"/>
            <w:b/>
            <w:lang w:eastAsia="es-ES"/>
          </w:rPr>
          <w:t>benedictinos</w:t>
        </w:r>
      </w:hyperlink>
      <w:r w:rsidRPr="00251AF1">
        <w:rPr>
          <w:rFonts w:ascii="Arial" w:eastAsia="Times New Roman" w:hAnsi="Arial" w:cs="Arial"/>
          <w:b/>
          <w:lang w:eastAsia="es-ES"/>
        </w:rPr>
        <w:t xml:space="preserve"> de </w:t>
      </w:r>
      <w:proofErr w:type="spellStart"/>
      <w:r w:rsidRPr="00251AF1">
        <w:rPr>
          <w:rFonts w:ascii="Arial" w:eastAsia="Times New Roman" w:hAnsi="Arial" w:cs="Arial"/>
          <w:b/>
          <w:lang w:eastAsia="es-ES"/>
        </w:rPr>
        <w:t>Valleumbrosa</w:t>
      </w:r>
      <w:proofErr w:type="spellEnd"/>
      <w:r w:rsidRPr="00251AF1">
        <w:rPr>
          <w:rFonts w:ascii="Arial" w:eastAsia="Times New Roman" w:hAnsi="Arial" w:cs="Arial"/>
          <w:b/>
          <w:lang w:eastAsia="es-ES"/>
        </w:rPr>
        <w:t xml:space="preserve">. Este tipo de vida, fruto inmediato de la reforma promovida por los </w:t>
      </w:r>
      <w:hyperlink r:id="rId27" w:tooltip="Cluniacenses" w:history="1">
        <w:r w:rsidRPr="00251AF1">
          <w:rPr>
            <w:rFonts w:ascii="Arial" w:eastAsia="Times New Roman" w:hAnsi="Arial" w:cs="Arial"/>
            <w:b/>
            <w:lang w:eastAsia="es-ES"/>
          </w:rPr>
          <w:t>cluniacenses</w:t>
        </w:r>
      </w:hyperlink>
      <w:r w:rsidRPr="00251AF1">
        <w:rPr>
          <w:rFonts w:ascii="Arial" w:eastAsia="Times New Roman" w:hAnsi="Arial" w:cs="Arial"/>
          <w:b/>
          <w:lang w:eastAsia="es-ES"/>
        </w:rPr>
        <w:t xml:space="preserve">, contribuyó eficazmente a preparar la gran obra de la </w:t>
      </w:r>
      <w:hyperlink r:id="rId28" w:tooltip="Reforma gregoriana" w:history="1">
        <w:r w:rsidRPr="00251AF1">
          <w:rPr>
            <w:rFonts w:ascii="Arial" w:eastAsia="Times New Roman" w:hAnsi="Arial" w:cs="Arial"/>
            <w:b/>
            <w:lang w:eastAsia="es-ES"/>
          </w:rPr>
          <w:t>reforma gregoriana</w:t>
        </w:r>
      </w:hyperlink>
      <w:r w:rsidRPr="00251AF1">
        <w:rPr>
          <w:rFonts w:ascii="Arial" w:eastAsia="Times New Roman" w:hAnsi="Arial" w:cs="Arial"/>
          <w:b/>
          <w:lang w:eastAsia="es-ES"/>
        </w:rPr>
        <w:t>.</w:t>
      </w:r>
    </w:p>
    <w:p w:rsidR="00251AF1" w:rsidRPr="00251AF1" w:rsidRDefault="00251AF1" w:rsidP="00251AF1">
      <w:pPr>
        <w:spacing w:before="100" w:beforeAutospacing="1" w:after="100" w:afterAutospacing="1" w:line="240" w:lineRule="auto"/>
        <w:jc w:val="both"/>
        <w:outlineLvl w:val="1"/>
        <w:rPr>
          <w:rFonts w:ascii="Arial" w:eastAsia="Times New Roman" w:hAnsi="Arial" w:cs="Arial"/>
          <w:b/>
          <w:bCs/>
          <w:lang w:eastAsia="es-ES"/>
        </w:rPr>
      </w:pPr>
      <w:r w:rsidRPr="00251AF1">
        <w:rPr>
          <w:rFonts w:ascii="Arial" w:eastAsia="Times New Roman" w:hAnsi="Arial" w:cs="Arial"/>
          <w:b/>
          <w:bCs/>
          <w:lang w:eastAsia="es-ES"/>
        </w:rPr>
        <w:lastRenderedPageBreak/>
        <w:t>Cardenalato y legado pontificio</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De hecho, la obra de Pedro Damián como organizador de un nuevo tipo de vida monástica llegó a alcanzar importantes resultados y tuvo varios discípulos, como su futuro biógrafo </w:t>
      </w:r>
      <w:hyperlink r:id="rId29" w:tooltip="San Juan de Lodi (aún no redactado)" w:history="1">
        <w:r w:rsidRPr="00251AF1">
          <w:rPr>
            <w:rFonts w:ascii="Arial" w:eastAsia="Times New Roman" w:hAnsi="Arial" w:cs="Arial"/>
            <w:b/>
            <w:lang w:eastAsia="es-ES"/>
          </w:rPr>
          <w:t>San Juan de Lodi</w:t>
        </w:r>
      </w:hyperlink>
      <w:r w:rsidRPr="00251AF1">
        <w:rPr>
          <w:rFonts w:ascii="Arial" w:eastAsia="Times New Roman" w:hAnsi="Arial" w:cs="Arial"/>
          <w:b/>
          <w:lang w:eastAsia="es-ES"/>
        </w:rPr>
        <w:t xml:space="preserve"> y </w:t>
      </w:r>
      <w:hyperlink r:id="rId30" w:tooltip="Domingo Loricato" w:history="1">
        <w:r w:rsidRPr="00251AF1">
          <w:rPr>
            <w:rFonts w:ascii="Arial" w:eastAsia="Times New Roman" w:hAnsi="Arial" w:cs="Arial"/>
            <w:b/>
            <w:lang w:eastAsia="es-ES"/>
          </w:rPr>
          <w:t xml:space="preserve">Domingo </w:t>
        </w:r>
        <w:proofErr w:type="spellStart"/>
        <w:r w:rsidRPr="00251AF1">
          <w:rPr>
            <w:rFonts w:ascii="Arial" w:eastAsia="Times New Roman" w:hAnsi="Arial" w:cs="Arial"/>
            <w:b/>
            <w:lang w:eastAsia="es-ES"/>
          </w:rPr>
          <w:t>Loricato</w:t>
        </w:r>
        <w:proofErr w:type="spellEnd"/>
      </w:hyperlink>
      <w:r w:rsidRPr="00251AF1">
        <w:rPr>
          <w:rFonts w:ascii="Arial" w:eastAsia="Times New Roman" w:hAnsi="Arial" w:cs="Arial"/>
          <w:b/>
          <w:lang w:eastAsia="es-ES"/>
        </w:rPr>
        <w:t xml:space="preserve">. Durante algunos años mantuvo contacto con diversos monasterios o grupos de otras órdenes monásticas y aún con elementos seculares, a quienes infundió sus ansias de perfección y de reforma. Con diversas cartas y otros escritos, pertenecientes a esta primera etapa de su actividad, se manifestó ya como gran reformador. Tal vez por eso desde 1045 se encontró en contacto con la </w:t>
      </w:r>
      <w:hyperlink r:id="rId31" w:tooltip="Curia romana" w:history="1">
        <w:r w:rsidRPr="00251AF1">
          <w:rPr>
            <w:rFonts w:ascii="Arial" w:eastAsia="Times New Roman" w:hAnsi="Arial" w:cs="Arial"/>
            <w:b/>
            <w:lang w:eastAsia="es-ES"/>
          </w:rPr>
          <w:t>curia romana</w:t>
        </w:r>
      </w:hyperlink>
      <w:r w:rsidRPr="00251AF1">
        <w:rPr>
          <w:rFonts w:ascii="Arial" w:eastAsia="Times New Roman" w:hAnsi="Arial" w:cs="Arial"/>
          <w:b/>
          <w:lang w:eastAsia="es-ES"/>
        </w:rPr>
        <w:t>, llegando a colaborar directa y eficazmente en la gran obra de reforma de toda la Iglesia.</w:t>
      </w:r>
    </w:p>
    <w:p w:rsid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Grande es la significación de la segunda etapa de la vida de Pedro Damián, en la que con el cardenal Hildebrando se convierte en el alma de la reforma eclesiástica. Aunque apartado del mundo en su retiro de </w:t>
      </w:r>
      <w:proofErr w:type="spellStart"/>
      <w:r w:rsidRPr="00251AF1">
        <w:rPr>
          <w:rFonts w:ascii="Arial" w:eastAsia="Times New Roman" w:hAnsi="Arial" w:cs="Arial"/>
          <w:b/>
          <w:lang w:eastAsia="es-ES"/>
        </w:rPr>
        <w:t>Fonte</w:t>
      </w:r>
      <w:proofErr w:type="spellEnd"/>
      <w:r w:rsidRPr="00251AF1">
        <w:rPr>
          <w:rFonts w:ascii="Arial" w:eastAsia="Times New Roman" w:hAnsi="Arial" w:cs="Arial"/>
          <w:b/>
          <w:lang w:eastAsia="es-ES"/>
        </w:rPr>
        <w:t xml:space="preserve"> Avellana, conocía perfectamente la caótica situación de la Iglesia durante los pontificados anteriores y particularmente el de </w:t>
      </w:r>
      <w:hyperlink r:id="rId32" w:tooltip="Benedicto IX" w:history="1">
        <w:r w:rsidRPr="00251AF1">
          <w:rPr>
            <w:rFonts w:ascii="Arial" w:eastAsia="Times New Roman" w:hAnsi="Arial" w:cs="Arial"/>
            <w:b/>
            <w:lang w:eastAsia="es-ES"/>
          </w:rPr>
          <w:t>Benedicto IX</w:t>
        </w:r>
      </w:hyperlink>
      <w:r w:rsidRPr="00251AF1">
        <w:rPr>
          <w:rFonts w:ascii="Arial" w:eastAsia="Times New Roman" w:hAnsi="Arial" w:cs="Arial"/>
          <w:b/>
          <w:lang w:eastAsia="es-ES"/>
        </w:rPr>
        <w:t xml:space="preserve"> (1032-44); ya durante el corto pontificado de </w:t>
      </w:r>
      <w:hyperlink r:id="rId33" w:tooltip="Gregorio VI" w:history="1">
        <w:r w:rsidRPr="00251AF1">
          <w:rPr>
            <w:rFonts w:ascii="Arial" w:eastAsia="Times New Roman" w:hAnsi="Arial" w:cs="Arial"/>
            <w:b/>
            <w:lang w:eastAsia="es-ES"/>
          </w:rPr>
          <w:t>Gregorio VI</w:t>
        </w:r>
      </w:hyperlink>
      <w:r w:rsidRPr="00251AF1">
        <w:rPr>
          <w:rFonts w:ascii="Arial" w:eastAsia="Times New Roman" w:hAnsi="Arial" w:cs="Arial"/>
          <w:b/>
          <w:lang w:eastAsia="es-ES"/>
        </w:rPr>
        <w:t xml:space="preserve"> (1045-46) estuvo en contacto con la curia romana.</w:t>
      </w:r>
    </w:p>
    <w:p w:rsid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 El emperador </w:t>
      </w:r>
      <w:hyperlink r:id="rId34" w:tooltip="Enrique III el Negro" w:history="1">
        <w:r w:rsidRPr="00251AF1">
          <w:rPr>
            <w:rFonts w:ascii="Arial" w:eastAsia="Times New Roman" w:hAnsi="Arial" w:cs="Arial"/>
            <w:b/>
            <w:lang w:eastAsia="es-ES"/>
          </w:rPr>
          <w:t>Enrique III</w:t>
        </w:r>
      </w:hyperlink>
      <w:r w:rsidRPr="00251AF1">
        <w:rPr>
          <w:rFonts w:ascii="Arial" w:eastAsia="Times New Roman" w:hAnsi="Arial" w:cs="Arial"/>
          <w:b/>
          <w:lang w:eastAsia="es-ES"/>
        </w:rPr>
        <w:t xml:space="preserve"> (1039-56), tan benemérito para la causa de la reforma, trató eficazmente de atraerlo al lado del papa </w:t>
      </w:r>
      <w:hyperlink r:id="rId35" w:tooltip="Clemente II" w:history="1">
        <w:r w:rsidRPr="00251AF1">
          <w:rPr>
            <w:rFonts w:ascii="Arial" w:eastAsia="Times New Roman" w:hAnsi="Arial" w:cs="Arial"/>
            <w:b/>
            <w:lang w:eastAsia="es-ES"/>
          </w:rPr>
          <w:t>Clemente II</w:t>
        </w:r>
      </w:hyperlink>
      <w:r w:rsidRPr="00251AF1">
        <w:rPr>
          <w:rFonts w:ascii="Arial" w:eastAsia="Times New Roman" w:hAnsi="Arial" w:cs="Arial"/>
          <w:b/>
          <w:lang w:eastAsia="es-ES"/>
        </w:rPr>
        <w:t xml:space="preserve"> (1048). Pero quien le unió definitivamente a la causa de los papas y de la reforma, sacándolo de su retiro, fue </w:t>
      </w:r>
      <w:hyperlink r:id="rId36" w:tooltip="León IX" w:history="1">
        <w:r w:rsidRPr="00251AF1">
          <w:rPr>
            <w:rFonts w:ascii="Arial" w:eastAsia="Times New Roman" w:hAnsi="Arial" w:cs="Arial"/>
            <w:b/>
            <w:lang w:eastAsia="es-ES"/>
          </w:rPr>
          <w:t>León IX</w:t>
        </w:r>
      </w:hyperlink>
      <w:r w:rsidRPr="00251AF1">
        <w:rPr>
          <w:rFonts w:ascii="Arial" w:eastAsia="Times New Roman" w:hAnsi="Arial" w:cs="Arial"/>
          <w:b/>
          <w:lang w:eastAsia="es-ES"/>
        </w:rPr>
        <w:t xml:space="preserve"> (1048-54). Precisamente en este tiempo compuso sus dos obras principales como reformador, el </w:t>
      </w:r>
      <w:r w:rsidRPr="00251AF1">
        <w:rPr>
          <w:rFonts w:ascii="Arial" w:eastAsia="Times New Roman" w:hAnsi="Arial" w:cs="Arial"/>
          <w:b/>
          <w:i/>
          <w:iCs/>
          <w:lang w:eastAsia="es-ES"/>
        </w:rPr>
        <w:t>Libro gratísimo</w:t>
      </w:r>
      <w:r w:rsidRPr="00251AF1">
        <w:rPr>
          <w:rFonts w:ascii="Arial" w:eastAsia="Times New Roman" w:hAnsi="Arial" w:cs="Arial"/>
          <w:b/>
          <w:lang w:eastAsia="es-ES"/>
        </w:rPr>
        <w:t xml:space="preserve"> y el </w:t>
      </w:r>
      <w:hyperlink r:id="rId37" w:tooltip="Liber Gomorrhianus" w:history="1">
        <w:r w:rsidRPr="00251AF1">
          <w:rPr>
            <w:rFonts w:ascii="Arial" w:eastAsia="Times New Roman" w:hAnsi="Arial" w:cs="Arial"/>
            <w:b/>
            <w:i/>
            <w:iCs/>
            <w:lang w:eastAsia="es-ES"/>
          </w:rPr>
          <w:t xml:space="preserve">Libro </w:t>
        </w:r>
        <w:proofErr w:type="spellStart"/>
        <w:r w:rsidRPr="00251AF1">
          <w:rPr>
            <w:rFonts w:ascii="Arial" w:eastAsia="Times New Roman" w:hAnsi="Arial" w:cs="Arial"/>
            <w:b/>
            <w:i/>
            <w:iCs/>
            <w:lang w:eastAsia="es-ES"/>
          </w:rPr>
          <w:t>Gomorriano</w:t>
        </w:r>
        <w:proofErr w:type="spellEnd"/>
      </w:hyperlink>
      <w:r w:rsidRPr="00251AF1">
        <w:rPr>
          <w:rFonts w:ascii="Arial" w:eastAsia="Times New Roman" w:hAnsi="Arial" w:cs="Arial"/>
          <w:b/>
          <w:lang w:eastAsia="es-ES"/>
        </w:rPr>
        <w:t xml:space="preserve">, donde flagela duramente los vicios nefandos en el clero de la época (simonía y </w:t>
      </w:r>
      <w:proofErr w:type="spellStart"/>
      <w:r w:rsidRPr="00251AF1">
        <w:rPr>
          <w:rFonts w:ascii="Arial" w:eastAsia="Times New Roman" w:hAnsi="Arial" w:cs="Arial"/>
          <w:b/>
          <w:lang w:eastAsia="es-ES"/>
        </w:rPr>
        <w:t>nicolaísmo</w:t>
      </w:r>
      <w:proofErr w:type="spellEnd"/>
      <w:r w:rsidRPr="00251AF1">
        <w:rPr>
          <w:rFonts w:ascii="Arial" w:eastAsia="Times New Roman" w:hAnsi="Arial" w:cs="Arial"/>
          <w:b/>
          <w:lang w:eastAsia="es-ES"/>
        </w:rPr>
        <w:t xml:space="preserve">). </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Elevado poco después contra su voluntad al cardenalato, entró de lleno en la vida diplomática y sirvió desde entonces con admirable eficacia a la reforma con importantes legaciones y otros trabajos, y con sus escritos. Así en 1059-60 hizo de mediador entre el arzobispo de </w:t>
      </w:r>
      <w:hyperlink r:id="rId38" w:tooltip="Milán" w:history="1">
        <w:r w:rsidRPr="00251AF1">
          <w:rPr>
            <w:rFonts w:ascii="Arial" w:eastAsia="Times New Roman" w:hAnsi="Arial" w:cs="Arial"/>
            <w:b/>
            <w:lang w:eastAsia="es-ES"/>
          </w:rPr>
          <w:t>Milán</w:t>
        </w:r>
      </w:hyperlink>
      <w:r w:rsidRPr="00251AF1">
        <w:rPr>
          <w:rFonts w:ascii="Arial" w:eastAsia="Times New Roman" w:hAnsi="Arial" w:cs="Arial"/>
          <w:b/>
          <w:lang w:eastAsia="es-ES"/>
        </w:rPr>
        <w:t xml:space="preserve"> y la </w:t>
      </w:r>
      <w:hyperlink r:id="rId39" w:tooltip="Pataria" w:history="1">
        <w:proofErr w:type="spellStart"/>
        <w:r w:rsidRPr="00251AF1">
          <w:rPr>
            <w:rFonts w:ascii="Arial" w:eastAsia="Times New Roman" w:hAnsi="Arial" w:cs="Arial"/>
            <w:b/>
            <w:lang w:eastAsia="es-ES"/>
          </w:rPr>
          <w:t>Pataria</w:t>
        </w:r>
        <w:proofErr w:type="spellEnd"/>
      </w:hyperlink>
      <w:r w:rsidRPr="00251AF1">
        <w:rPr>
          <w:rFonts w:ascii="Arial" w:eastAsia="Times New Roman" w:hAnsi="Arial" w:cs="Arial"/>
          <w:b/>
          <w:lang w:eastAsia="es-ES"/>
        </w:rPr>
        <w:t xml:space="preserve">, al mismo tiempo que aseguraba el prestigio del papa en Milán. En 1061-64 luchó contra el antipapa </w:t>
      </w:r>
      <w:hyperlink r:id="rId40" w:tooltip="Honorio II" w:history="1">
        <w:r w:rsidRPr="00251AF1">
          <w:rPr>
            <w:rFonts w:ascii="Arial" w:eastAsia="Times New Roman" w:hAnsi="Arial" w:cs="Arial"/>
            <w:b/>
            <w:lang w:eastAsia="es-ES"/>
          </w:rPr>
          <w:t>Honorio II</w:t>
        </w:r>
      </w:hyperlink>
      <w:r w:rsidRPr="00251AF1">
        <w:rPr>
          <w:rFonts w:ascii="Arial" w:eastAsia="Times New Roman" w:hAnsi="Arial" w:cs="Arial"/>
          <w:b/>
          <w:lang w:eastAsia="es-ES"/>
        </w:rPr>
        <w:t xml:space="preserve"> (</w:t>
      </w:r>
      <w:proofErr w:type="spellStart"/>
      <w:r w:rsidRPr="00251AF1">
        <w:rPr>
          <w:rFonts w:ascii="Arial" w:eastAsia="Times New Roman" w:hAnsi="Arial" w:cs="Arial"/>
          <w:b/>
          <w:lang w:eastAsia="es-ES"/>
        </w:rPr>
        <w:t>Cadalus</w:t>
      </w:r>
      <w:proofErr w:type="spellEnd"/>
      <w:r w:rsidRPr="00251AF1">
        <w:rPr>
          <w:rFonts w:ascii="Arial" w:eastAsia="Times New Roman" w:hAnsi="Arial" w:cs="Arial"/>
          <w:b/>
          <w:lang w:eastAsia="es-ES"/>
        </w:rPr>
        <w:t xml:space="preserve">); en 1069 fue a </w:t>
      </w:r>
      <w:hyperlink r:id="rId41" w:tooltip="Maguncia" w:history="1">
        <w:r w:rsidRPr="00251AF1">
          <w:rPr>
            <w:rFonts w:ascii="Arial" w:eastAsia="Times New Roman" w:hAnsi="Arial" w:cs="Arial"/>
            <w:b/>
            <w:lang w:eastAsia="es-ES"/>
          </w:rPr>
          <w:t>Maguncia</w:t>
        </w:r>
      </w:hyperlink>
      <w:r w:rsidRPr="00251AF1">
        <w:rPr>
          <w:rFonts w:ascii="Arial" w:eastAsia="Times New Roman" w:hAnsi="Arial" w:cs="Arial"/>
          <w:b/>
          <w:lang w:eastAsia="es-ES"/>
        </w:rPr>
        <w:t xml:space="preserve"> para disuadir a </w:t>
      </w:r>
      <w:hyperlink r:id="rId42" w:tooltip="Enrique IV del Sacro Imperio Romano Germánico" w:history="1">
        <w:r w:rsidRPr="00251AF1">
          <w:rPr>
            <w:rFonts w:ascii="Arial" w:eastAsia="Times New Roman" w:hAnsi="Arial" w:cs="Arial"/>
            <w:b/>
            <w:lang w:eastAsia="es-ES"/>
          </w:rPr>
          <w:t>Enrique IV</w:t>
        </w:r>
      </w:hyperlink>
      <w:r w:rsidRPr="00251AF1">
        <w:rPr>
          <w:rFonts w:ascii="Arial" w:eastAsia="Times New Roman" w:hAnsi="Arial" w:cs="Arial"/>
          <w:b/>
          <w:lang w:eastAsia="es-ES"/>
        </w:rPr>
        <w:t xml:space="preserve"> de su divorcio. Finalmente, en 1072 fue a Rávena para procurar la reconciliación de la ciudad con el papa, y allí murió en la noche del 22 al 23 de febrero.</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Pedro Damián fue uno de los hombres más ilustres de la reforma eclesiástica del siglo XI, cuyas bases asentó facilitando con ello la gran empresa reformadora de </w:t>
      </w:r>
      <w:hyperlink r:id="rId43" w:tooltip="Gregorio VII" w:history="1">
        <w:r w:rsidRPr="00251AF1">
          <w:rPr>
            <w:rFonts w:ascii="Arial" w:eastAsia="Times New Roman" w:hAnsi="Arial" w:cs="Arial"/>
            <w:b/>
            <w:lang w:eastAsia="es-ES"/>
          </w:rPr>
          <w:t>Gregorio VII</w:t>
        </w:r>
      </w:hyperlink>
      <w:r w:rsidRPr="00251AF1">
        <w:rPr>
          <w:rFonts w:ascii="Arial" w:eastAsia="Times New Roman" w:hAnsi="Arial" w:cs="Arial"/>
          <w:b/>
          <w:lang w:eastAsia="es-ES"/>
        </w:rPr>
        <w:t>, que como cardenal Hildebrando había trabajado en continuo contacto con Pedro Damián.</w:t>
      </w:r>
    </w:p>
    <w:p w:rsidR="00251AF1" w:rsidRPr="00251AF1" w:rsidRDefault="00251AF1" w:rsidP="00251AF1">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251AF1">
        <w:rPr>
          <w:rFonts w:ascii="Arial" w:eastAsia="Times New Roman" w:hAnsi="Arial" w:cs="Arial"/>
          <w:b/>
          <w:lang w:eastAsia="es-ES"/>
        </w:rPr>
        <w:t xml:space="preserve">Por las obras citadas y otras que compuso mereció de </w:t>
      </w:r>
      <w:hyperlink r:id="rId44" w:tooltip="León XII" w:history="1">
        <w:r w:rsidRPr="00251AF1">
          <w:rPr>
            <w:rFonts w:ascii="Arial" w:eastAsia="Times New Roman" w:hAnsi="Arial" w:cs="Arial"/>
            <w:b/>
            <w:lang w:eastAsia="es-ES"/>
          </w:rPr>
          <w:t>León XII</w:t>
        </w:r>
      </w:hyperlink>
      <w:r w:rsidRPr="00251AF1">
        <w:rPr>
          <w:rFonts w:ascii="Arial" w:eastAsia="Times New Roman" w:hAnsi="Arial" w:cs="Arial"/>
          <w:b/>
          <w:lang w:eastAsia="es-ES"/>
        </w:rPr>
        <w:t xml:space="preserve">, el 27 de septiembre de 1828, el título de </w:t>
      </w:r>
      <w:hyperlink r:id="rId45" w:tooltip="Doctor de la Iglesia" w:history="1">
        <w:r w:rsidRPr="00251AF1">
          <w:rPr>
            <w:rFonts w:ascii="Arial" w:eastAsia="Times New Roman" w:hAnsi="Arial" w:cs="Arial"/>
            <w:b/>
            <w:lang w:eastAsia="es-ES"/>
          </w:rPr>
          <w:t>Doctor de la Iglesia</w:t>
        </w:r>
      </w:hyperlink>
      <w:r w:rsidRPr="00251AF1">
        <w:rPr>
          <w:rFonts w:ascii="Arial" w:eastAsia="Times New Roman" w:hAnsi="Arial" w:cs="Arial"/>
          <w:b/>
          <w:lang w:eastAsia="es-ES"/>
        </w:rPr>
        <w:t>. Su fiesta se celebra el 21 de febrero (hasta 1969, se celebraba el 23 de febrero).</w:t>
      </w:r>
    </w:p>
    <w:p w:rsidR="00A32B2E" w:rsidRPr="00251AF1" w:rsidRDefault="00A32B2E">
      <w:pPr>
        <w:jc w:val="center"/>
        <w:rPr>
          <w:rFonts w:ascii="Arial Black" w:hAnsi="Arial Black"/>
          <w:sz w:val="24"/>
          <w:szCs w:val="24"/>
        </w:rPr>
      </w:pPr>
    </w:p>
    <w:sectPr w:rsidR="00A32B2E" w:rsidRPr="00251AF1"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C3DA0"/>
    <w:multiLevelType w:val="multilevel"/>
    <w:tmpl w:val="EE2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A2CC9"/>
    <w:rsid w:val="0004545D"/>
    <w:rsid w:val="00251AF1"/>
    <w:rsid w:val="002D5610"/>
    <w:rsid w:val="00346688"/>
    <w:rsid w:val="003834DF"/>
    <w:rsid w:val="00501728"/>
    <w:rsid w:val="005A2CC9"/>
    <w:rsid w:val="00800C6E"/>
    <w:rsid w:val="00966E8E"/>
    <w:rsid w:val="00997AE9"/>
    <w:rsid w:val="009B787C"/>
    <w:rsid w:val="00A32B2E"/>
    <w:rsid w:val="00A56D5D"/>
    <w:rsid w:val="00B02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251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51AF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251AF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51AF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51AF1"/>
    <w:rPr>
      <w:color w:val="0000FF"/>
      <w:u w:val="single"/>
    </w:rPr>
  </w:style>
  <w:style w:type="character" w:customStyle="1" w:styleId="flagicon">
    <w:name w:val="flagicon"/>
    <w:basedOn w:val="Fuentedeprrafopredeter"/>
    <w:rsid w:val="00251AF1"/>
  </w:style>
  <w:style w:type="paragraph" w:styleId="NormalWeb">
    <w:name w:val="Normal (Web)"/>
    <w:basedOn w:val="Normal"/>
    <w:uiPriority w:val="99"/>
    <w:semiHidden/>
    <w:unhideWhenUsed/>
    <w:rsid w:val="00251A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251AF1"/>
  </w:style>
  <w:style w:type="character" w:customStyle="1" w:styleId="toctext">
    <w:name w:val="toctext"/>
    <w:basedOn w:val="Fuentedeprrafopredeter"/>
    <w:rsid w:val="00251AF1"/>
  </w:style>
  <w:style w:type="character" w:customStyle="1" w:styleId="mw-headline">
    <w:name w:val="mw-headline"/>
    <w:basedOn w:val="Fuentedeprrafopredeter"/>
    <w:rsid w:val="00251AF1"/>
  </w:style>
</w:styles>
</file>

<file path=word/webSettings.xml><?xml version="1.0" encoding="utf-8"?>
<w:webSettings xmlns:r="http://schemas.openxmlformats.org/officeDocument/2006/relationships" xmlns:w="http://schemas.openxmlformats.org/wordprocessingml/2006/main">
  <w:divs>
    <w:div w:id="2103140854">
      <w:bodyDiv w:val="1"/>
      <w:marLeft w:val="0"/>
      <w:marRight w:val="0"/>
      <w:marTop w:val="0"/>
      <w:marBottom w:val="0"/>
      <w:divBdr>
        <w:top w:val="none" w:sz="0" w:space="0" w:color="auto"/>
        <w:left w:val="none" w:sz="0" w:space="0" w:color="auto"/>
        <w:bottom w:val="none" w:sz="0" w:space="0" w:color="auto"/>
        <w:right w:val="none" w:sz="0" w:space="0" w:color="auto"/>
      </w:divBdr>
      <w:divsChild>
        <w:div w:id="1428384498">
          <w:marLeft w:val="0"/>
          <w:marRight w:val="0"/>
          <w:marTop w:val="0"/>
          <w:marBottom w:val="0"/>
          <w:divBdr>
            <w:top w:val="none" w:sz="0" w:space="0" w:color="auto"/>
            <w:left w:val="none" w:sz="0" w:space="0" w:color="auto"/>
            <w:bottom w:val="none" w:sz="0" w:space="0" w:color="auto"/>
            <w:right w:val="none" w:sz="0" w:space="0" w:color="auto"/>
          </w:divBdr>
          <w:divsChild>
            <w:div w:id="1505247706">
              <w:marLeft w:val="0"/>
              <w:marRight w:val="0"/>
              <w:marTop w:val="0"/>
              <w:marBottom w:val="0"/>
              <w:divBdr>
                <w:top w:val="none" w:sz="0" w:space="0" w:color="auto"/>
                <w:left w:val="none" w:sz="0" w:space="0" w:color="auto"/>
                <w:bottom w:val="none" w:sz="0" w:space="0" w:color="auto"/>
                <w:right w:val="none" w:sz="0" w:space="0" w:color="auto"/>
              </w:divBdr>
              <w:divsChild>
                <w:div w:id="785003412">
                  <w:marLeft w:val="0"/>
                  <w:marRight w:val="0"/>
                  <w:marTop w:val="0"/>
                  <w:marBottom w:val="0"/>
                  <w:divBdr>
                    <w:top w:val="none" w:sz="0" w:space="0" w:color="auto"/>
                    <w:left w:val="none" w:sz="0" w:space="0" w:color="auto"/>
                    <w:bottom w:val="none" w:sz="0" w:space="0" w:color="auto"/>
                    <w:right w:val="none" w:sz="0" w:space="0" w:color="auto"/>
                  </w:divBdr>
                  <w:divsChild>
                    <w:div w:id="95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C3%A1vena" TargetMode="External"/><Relationship Id="rId13" Type="http://schemas.openxmlformats.org/officeDocument/2006/relationships/hyperlink" Target="http://es.wikipedia.org/wiki/Iglesia_cat%C3%B3lica" TargetMode="External"/><Relationship Id="rId18" Type="http://schemas.openxmlformats.org/officeDocument/2006/relationships/hyperlink" Target="http://es.wikipedia.org/wiki/Parma" TargetMode="External"/><Relationship Id="rId26" Type="http://schemas.openxmlformats.org/officeDocument/2006/relationships/hyperlink" Target="http://es.wikipedia.org/wiki/Benedictinos" TargetMode="External"/><Relationship Id="rId39" Type="http://schemas.openxmlformats.org/officeDocument/2006/relationships/hyperlink" Target="http://es.wikipedia.org/wiki/Pataria" TargetMode="External"/><Relationship Id="rId3" Type="http://schemas.openxmlformats.org/officeDocument/2006/relationships/settings" Target="settings.xml"/><Relationship Id="rId21" Type="http://schemas.openxmlformats.org/officeDocument/2006/relationships/hyperlink" Target="http://es.wikipedia.org/wiki/Prior" TargetMode="External"/><Relationship Id="rId34" Type="http://schemas.openxmlformats.org/officeDocument/2006/relationships/hyperlink" Target="http://es.wikipedia.org/wiki/Enrique_III_el_Negro" TargetMode="External"/><Relationship Id="rId42" Type="http://schemas.openxmlformats.org/officeDocument/2006/relationships/hyperlink" Target="http://es.wikipedia.org/wiki/Enrique_IV_del_Sacro_Imperio_Romano_Germ%C3%A1nico" TargetMode="External"/><Relationship Id="rId47" Type="http://schemas.openxmlformats.org/officeDocument/2006/relationships/theme" Target="theme/theme1.xml"/><Relationship Id="rId7" Type="http://schemas.openxmlformats.org/officeDocument/2006/relationships/hyperlink" Target="http://es.wikipedia.org/wiki/O.S.B." TargetMode="External"/><Relationship Id="rId12" Type="http://schemas.openxmlformats.org/officeDocument/2006/relationships/hyperlink" Target="http://es.wikipedia.org/wiki/Benedictino" TargetMode="External"/><Relationship Id="rId17" Type="http://schemas.openxmlformats.org/officeDocument/2006/relationships/hyperlink" Target="http://es.wikipedia.org/wiki/Faenza" TargetMode="External"/><Relationship Id="rId25" Type="http://schemas.openxmlformats.org/officeDocument/2006/relationships/hyperlink" Target="http://es.wikipedia.org/wiki/San_Juan_Gualberto" TargetMode="External"/><Relationship Id="rId33" Type="http://schemas.openxmlformats.org/officeDocument/2006/relationships/hyperlink" Target="http://es.wikipedia.org/wiki/Gregorio_VI" TargetMode="External"/><Relationship Id="rId38" Type="http://schemas.openxmlformats.org/officeDocument/2006/relationships/hyperlink" Target="http://es.wikipedia.org/wiki/Mil%C3%A1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R%C3%A1vena" TargetMode="External"/><Relationship Id="rId20" Type="http://schemas.openxmlformats.org/officeDocument/2006/relationships/hyperlink" Target="http://es.wikipedia.org/wiki/Fonte_Avellana" TargetMode="External"/><Relationship Id="rId29" Type="http://schemas.openxmlformats.org/officeDocument/2006/relationships/hyperlink" Target="http://es.wikipedia.org/w/index.php?title=San_Juan_de_Lodi&amp;action=edit&amp;redlink=1" TargetMode="External"/><Relationship Id="rId41" Type="http://schemas.openxmlformats.org/officeDocument/2006/relationships/hyperlink" Target="http://es.wikipedia.org/wiki/Magunc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Cardenal_%28catolicismo%29" TargetMode="External"/><Relationship Id="rId24" Type="http://schemas.openxmlformats.org/officeDocument/2006/relationships/hyperlink" Target="http://es.wikipedia.org/wiki/Camaldulenses" TargetMode="External"/><Relationship Id="rId32" Type="http://schemas.openxmlformats.org/officeDocument/2006/relationships/hyperlink" Target="http://es.wikipedia.org/wiki/Benedicto_IX" TargetMode="External"/><Relationship Id="rId37" Type="http://schemas.openxmlformats.org/officeDocument/2006/relationships/hyperlink" Target="http://es.wikipedia.org/wiki/Liber_Gomorrhianus" TargetMode="External"/><Relationship Id="rId40" Type="http://schemas.openxmlformats.org/officeDocument/2006/relationships/hyperlink" Target="http://es.wikipedia.org/wiki/Honorio_II" TargetMode="External"/><Relationship Id="rId45" Type="http://schemas.openxmlformats.org/officeDocument/2006/relationships/hyperlink" Target="http://es.wikipedia.org/wiki/Doctor_de_la_Iglesia" TargetMode="External"/><Relationship Id="rId5" Type="http://schemas.openxmlformats.org/officeDocument/2006/relationships/hyperlink" Target="http://commons.wikimedia.org/wiki/File:Pierodamiani2.JPG" TargetMode="External"/><Relationship Id="rId15" Type="http://schemas.openxmlformats.org/officeDocument/2006/relationships/hyperlink" Target="http://es.wikipedia.org/wiki/Gregorio_VII" TargetMode="External"/><Relationship Id="rId23" Type="http://schemas.openxmlformats.org/officeDocument/2006/relationships/hyperlink" Target="http://es.wikipedia.org/wiki/San_Romualdo" TargetMode="External"/><Relationship Id="rId28" Type="http://schemas.openxmlformats.org/officeDocument/2006/relationships/hyperlink" Target="http://es.wikipedia.org/wiki/Reforma_gregoriana" TargetMode="External"/><Relationship Id="rId36" Type="http://schemas.openxmlformats.org/officeDocument/2006/relationships/hyperlink" Target="http://es.wikipedia.org/wiki/Le%C3%B3n_IX" TargetMode="External"/><Relationship Id="rId10" Type="http://schemas.openxmlformats.org/officeDocument/2006/relationships/hyperlink" Target="http://es.wikipedia.org/wiki/1072" TargetMode="External"/><Relationship Id="rId19" Type="http://schemas.openxmlformats.org/officeDocument/2006/relationships/hyperlink" Target="http://es.wikipedia.org/wiki/Sacerdote" TargetMode="External"/><Relationship Id="rId31" Type="http://schemas.openxmlformats.org/officeDocument/2006/relationships/hyperlink" Target="http://es.wikipedia.org/wiki/Curia_romana" TargetMode="External"/><Relationship Id="rId44" Type="http://schemas.openxmlformats.org/officeDocument/2006/relationships/hyperlink" Target="http://es.wikipedia.org/wiki/Le%C3%B3n_XII" TargetMode="External"/><Relationship Id="rId4" Type="http://schemas.openxmlformats.org/officeDocument/2006/relationships/webSettings" Target="webSettings.xml"/><Relationship Id="rId9" Type="http://schemas.openxmlformats.org/officeDocument/2006/relationships/hyperlink" Target="http://es.wikipedia.org/wiki/1007" TargetMode="External"/><Relationship Id="rId14" Type="http://schemas.openxmlformats.org/officeDocument/2006/relationships/hyperlink" Target="http://es.wikipedia.org/wiki/Siglo_XI" TargetMode="External"/><Relationship Id="rId22" Type="http://schemas.openxmlformats.org/officeDocument/2006/relationships/hyperlink" Target="http://es.wikipedia.org/wiki/Movimiento_cenob%C3%ADtico" TargetMode="External"/><Relationship Id="rId27" Type="http://schemas.openxmlformats.org/officeDocument/2006/relationships/hyperlink" Target="http://es.wikipedia.org/wiki/Cluniacenses" TargetMode="External"/><Relationship Id="rId30" Type="http://schemas.openxmlformats.org/officeDocument/2006/relationships/hyperlink" Target="http://es.wikipedia.org/wiki/Domingo_Loricato" TargetMode="External"/><Relationship Id="rId35" Type="http://schemas.openxmlformats.org/officeDocument/2006/relationships/hyperlink" Target="http://es.wikipedia.org/wiki/Clemente_II" TargetMode="External"/><Relationship Id="rId43" Type="http://schemas.openxmlformats.org/officeDocument/2006/relationships/hyperlink" Target="http://es.wikipedia.org/wiki/Gregorio_V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2014-03-03T12:36:00Z</cp:lastPrinted>
  <dcterms:created xsi:type="dcterms:W3CDTF">2014-07-15T14:17:00Z</dcterms:created>
  <dcterms:modified xsi:type="dcterms:W3CDTF">2014-07-15T14:17:00Z</dcterms:modified>
</cp:coreProperties>
</file>