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AA" w:rsidRPr="00C733AA" w:rsidRDefault="00C733AA" w:rsidP="00C733AA">
      <w:pPr>
        <w:pStyle w:val="Ttulo1"/>
        <w:jc w:val="center"/>
        <w:rPr>
          <w:color w:val="FF0000"/>
        </w:rPr>
      </w:pPr>
      <w:r w:rsidRPr="00C733AA">
        <w:rPr>
          <w:color w:val="FF0000"/>
        </w:rPr>
        <w:t xml:space="preserve">Bernardo de </w:t>
      </w:r>
      <w:proofErr w:type="spellStart"/>
      <w:r w:rsidRPr="00C733AA">
        <w:rPr>
          <w:color w:val="FF0000"/>
        </w:rPr>
        <w:t>Claraval</w:t>
      </w:r>
      <w:proofErr w:type="spellEnd"/>
    </w:p>
    <w:p w:rsidR="00C733AA" w:rsidRDefault="00C733AA" w:rsidP="00C733AA">
      <w:pPr>
        <w:pStyle w:val="Ttulo1"/>
        <w:jc w:val="center"/>
        <w:rPr>
          <w:color w:val="0070C0"/>
          <w:sz w:val="40"/>
          <w:szCs w:val="40"/>
        </w:rPr>
      </w:pPr>
      <w:r w:rsidRPr="00C733AA">
        <w:rPr>
          <w:color w:val="0070C0"/>
          <w:sz w:val="40"/>
          <w:szCs w:val="40"/>
        </w:rPr>
        <w:t>Orden del Cister</w:t>
      </w:r>
    </w:p>
    <w:p w:rsidR="00C733AA" w:rsidRPr="00C733AA" w:rsidRDefault="00C733AA" w:rsidP="00C733AA">
      <w:pPr>
        <w:pStyle w:val="Ttulo1"/>
        <w:jc w:val="center"/>
        <w:rPr>
          <w:color w:val="0070C0"/>
          <w:sz w:val="24"/>
          <w:szCs w:val="24"/>
        </w:rPr>
      </w:pPr>
      <w:r w:rsidRPr="00C733AA">
        <w:rPr>
          <w:color w:val="0070C0"/>
          <w:sz w:val="24"/>
          <w:szCs w:val="24"/>
        </w:rPr>
        <w:t>http://es.wikipedia.org/wiki/Bernardo_de_Claraval</w:t>
      </w:r>
    </w:p>
    <w:p w:rsidR="00C733AA" w:rsidRDefault="00C733AA" w:rsidP="00C733AA">
      <w:pPr>
        <w:pStyle w:val="Ttulo1"/>
        <w:jc w:val="center"/>
      </w:pPr>
      <w:r w:rsidRPr="00C733AA">
        <w:drawing>
          <wp:inline distT="0" distB="0" distL="0" distR="0">
            <wp:extent cx="1905000" cy="2362200"/>
            <wp:effectExtent l="19050" t="0" r="0" b="0"/>
            <wp:docPr id="11" name="Imagen 2" descr="Bernard of Clairvaux - Gutenburg - 1320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nard of Clairvaux - Gutenburg - 1320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3AA" w:rsidRPr="00C733AA" w:rsidRDefault="00C733AA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C733AA">
        <w:rPr>
          <w:rFonts w:ascii="Arial" w:hAnsi="Arial" w:cs="Arial"/>
          <w:b/>
          <w:bCs/>
          <w:sz w:val="22"/>
          <w:szCs w:val="22"/>
        </w:rPr>
        <w:t xml:space="preserve">Bernard de </w:t>
      </w:r>
      <w:proofErr w:type="spellStart"/>
      <w:r w:rsidRPr="00C733AA">
        <w:rPr>
          <w:rFonts w:ascii="Arial" w:hAnsi="Arial" w:cs="Arial"/>
          <w:b/>
          <w:bCs/>
          <w:sz w:val="22"/>
          <w:szCs w:val="22"/>
        </w:rPr>
        <w:t>Fontaine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 xml:space="preserve">, conocido como </w:t>
      </w:r>
      <w:r w:rsidRPr="00C733AA">
        <w:rPr>
          <w:rFonts w:ascii="Arial" w:hAnsi="Arial" w:cs="Arial"/>
          <w:b/>
          <w:bCs/>
          <w:sz w:val="22"/>
          <w:szCs w:val="22"/>
        </w:rPr>
        <w:t xml:space="preserve">Bernardo de </w:t>
      </w:r>
      <w:proofErr w:type="spellStart"/>
      <w:r w:rsidRPr="00C733AA">
        <w:rPr>
          <w:rFonts w:ascii="Arial" w:hAnsi="Arial" w:cs="Arial"/>
          <w:b/>
          <w:bCs/>
          <w:sz w:val="22"/>
          <w:szCs w:val="22"/>
        </w:rPr>
        <w:t>Claraval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 xml:space="preserve"> (en </w:t>
      </w:r>
      <w:hyperlink r:id="rId8" w:tooltip="Idioma francés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francés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: Bernard de </w:t>
      </w:r>
      <w:proofErr w:type="spellStart"/>
      <w:r w:rsidRPr="00C733AA">
        <w:rPr>
          <w:rFonts w:ascii="Arial" w:hAnsi="Arial" w:cs="Arial"/>
          <w:b/>
          <w:sz w:val="22"/>
          <w:szCs w:val="22"/>
        </w:rPr>
        <w:t>Clairvaux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 xml:space="preserve">) (castillo de </w:t>
      </w:r>
      <w:hyperlink r:id="rId9" w:tooltip="Fontaine-lès-Dijon" w:history="1"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Fontaine</w:t>
        </w:r>
        <w:proofErr w:type="spellEnd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</w:t>
        </w:r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lès</w:t>
        </w:r>
        <w:proofErr w:type="spellEnd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-Dijon</w:t>
        </w:r>
      </w:hyperlink>
      <w:r w:rsidRPr="00C733AA">
        <w:rPr>
          <w:rFonts w:ascii="Arial" w:hAnsi="Arial" w:cs="Arial"/>
          <w:b/>
          <w:sz w:val="22"/>
          <w:szCs w:val="22"/>
        </w:rPr>
        <w:t>, (</w:t>
      </w:r>
      <w:hyperlink r:id="rId10" w:tooltip="Borgoña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Borgoña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), </w:t>
      </w:r>
      <w:hyperlink r:id="rId11" w:tooltip="1090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1090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 — </w:t>
      </w:r>
      <w:hyperlink r:id="rId12" w:tooltip="Abadía de Claraval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Abadía de </w:t>
        </w:r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Claraval</w:t>
        </w:r>
        <w:proofErr w:type="spellEnd"/>
      </w:hyperlink>
      <w:r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13" w:tooltip="Ville-sous-la-Ferté" w:history="1"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Ville</w:t>
        </w:r>
        <w:proofErr w:type="spellEnd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</w:t>
        </w:r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sous</w:t>
        </w:r>
        <w:proofErr w:type="spellEnd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-la-</w:t>
        </w:r>
        <w:proofErr w:type="spellStart"/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Ferté</w:t>
        </w:r>
        <w:proofErr w:type="spellEnd"/>
      </w:hyperlink>
      <w:r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14" w:tooltip="Champaña-Ardenas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Champ</w:t>
        </w:r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ña-Ardenas</w:t>
        </w:r>
      </w:hyperlink>
      <w:r w:rsidRPr="00C733AA">
        <w:rPr>
          <w:rFonts w:ascii="Arial" w:hAnsi="Arial" w:cs="Arial"/>
          <w:b/>
          <w:sz w:val="22"/>
          <w:szCs w:val="22"/>
        </w:rPr>
        <w:t>, Fra</w:t>
      </w:r>
      <w:r w:rsidRPr="00C733AA">
        <w:rPr>
          <w:rFonts w:ascii="Arial" w:hAnsi="Arial" w:cs="Arial"/>
          <w:b/>
          <w:sz w:val="22"/>
          <w:szCs w:val="22"/>
        </w:rPr>
        <w:t>n</w:t>
      </w:r>
      <w:r w:rsidRPr="00C733AA">
        <w:rPr>
          <w:rFonts w:ascii="Arial" w:hAnsi="Arial" w:cs="Arial"/>
          <w:b/>
          <w:sz w:val="22"/>
          <w:szCs w:val="22"/>
        </w:rPr>
        <w:t xml:space="preserve">cia, </w:t>
      </w:r>
      <w:hyperlink r:id="rId15" w:tooltip="20 de agosto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20 de agosto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 de </w:t>
      </w:r>
      <w:hyperlink r:id="rId16" w:tooltip="1153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1153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) fue un </w:t>
      </w:r>
      <w:hyperlink r:id="rId17" w:tooltip="Monje" w:history="1">
        <w:r w:rsidRPr="00C733AA">
          <w:rPr>
            <w:rFonts w:ascii="Arial" w:hAnsi="Arial" w:cs="Arial"/>
            <w:b/>
            <w:sz w:val="22"/>
            <w:szCs w:val="22"/>
          </w:rPr>
          <w:t>monje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 cisterciense </w:t>
      </w:r>
      <w:hyperlink r:id="rId18" w:tooltip="Francia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francés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 y </w:t>
      </w:r>
      <w:hyperlink r:id="rId19" w:tooltip="Abad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abad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 de la abadía de </w:t>
      </w:r>
      <w:proofErr w:type="spellStart"/>
      <w:r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>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Con él, la </w:t>
      </w:r>
      <w:hyperlink r:id="rId20" w:tooltip="Orden del Císter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orden del Císter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se expandió por toda Europa y ocupó el primer plano de la influencia religiosa. Participó en los principales conflictos doctrinales de su época y se implicó en los asu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tos importantes de la Iglesia. En el cisma de </w:t>
      </w:r>
      <w:hyperlink r:id="rId21" w:tooltip="Anacleto II" w:history="1">
        <w:r w:rsidR="00C733AA" w:rsidRPr="00C733AA">
          <w:rPr>
            <w:rFonts w:ascii="Arial" w:hAnsi="Arial" w:cs="Arial"/>
            <w:b/>
            <w:sz w:val="22"/>
            <w:szCs w:val="22"/>
          </w:rPr>
          <w:t>Anacleto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se movilizó para defender al que fue decl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rado verdadero papa, se opuso al racionalista </w:t>
      </w:r>
      <w:hyperlink r:id="rId22" w:tooltip="Pedro Abelard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Abelardo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fue el apasionado predicador de la </w:t>
      </w:r>
      <w:hyperlink r:id="rId23" w:tooltip="Segunda Cruzad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gunda Cruzada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Es una personalidad esencial en la historia de la </w:t>
      </w:r>
      <w:hyperlink r:id="rId24" w:tooltip="Iglesia catól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Iglesia católica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la más notable de su siglo. Ejerció una gran influencia en la vida política y religiosa de </w:t>
      </w:r>
      <w:hyperlink r:id="rId25" w:tooltip="Europ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Europa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 S</w:t>
      </w:r>
      <w:r w:rsidR="00C733AA" w:rsidRPr="00C733AA">
        <w:rPr>
          <w:rFonts w:ascii="Arial" w:hAnsi="Arial" w:cs="Arial"/>
          <w:b/>
          <w:sz w:val="22"/>
          <w:szCs w:val="22"/>
        </w:rPr>
        <w:t>us contribuciones han perf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lado la religiosidad cristiana, el </w:t>
      </w:r>
      <w:hyperlink r:id="rId26" w:tooltip="Canto gregorian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canto gregoriano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la vida monástica y la expansión de la </w:t>
      </w:r>
      <w:hyperlink r:id="rId27" w:tooltip="Arquitectura gót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arquitect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u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ra gótica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Iglesia católica lo </w:t>
      </w:r>
      <w:hyperlink r:id="rId28" w:tooltip="Sant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canonizó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</w:t>
      </w:r>
      <w:hyperlink r:id="rId29" w:tooltip="1174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1174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como </w:t>
      </w:r>
      <w:r w:rsidR="00C733AA" w:rsidRPr="00C733AA">
        <w:rPr>
          <w:rFonts w:ascii="Arial" w:hAnsi="Arial" w:cs="Arial"/>
          <w:b/>
          <w:bCs/>
          <w:sz w:val="22"/>
          <w:szCs w:val="22"/>
        </w:rPr>
        <w:t xml:space="preserve">san Bernardo de </w:t>
      </w:r>
      <w:proofErr w:type="spellStart"/>
      <w:r w:rsidR="00C733AA" w:rsidRPr="00C733AA">
        <w:rPr>
          <w:rFonts w:ascii="Arial" w:hAnsi="Arial" w:cs="Arial"/>
          <w:b/>
          <w:bCs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y lo declaró </w:t>
      </w:r>
      <w:hyperlink r:id="rId30" w:tooltip="Doctor de la Igles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Doctor de la Iglesia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</w:t>
      </w:r>
      <w:hyperlink r:id="rId31" w:tooltip="1830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1830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Nació como Bernardo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Fontaine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en el castillo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Fontaine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-les-Dijon, en </w:t>
      </w:r>
      <w:hyperlink r:id="rId32" w:tooltip="Borgoñ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Borgoña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33" w:tooltip="Franc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Francia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el año </w:t>
      </w:r>
      <w:hyperlink r:id="rId34" w:tooltip="1090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1090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Fue el tercero de siete hermanos. Su padre era caballero del </w:t>
      </w:r>
      <w:hyperlink r:id="rId35" w:tooltip="Ducado de Borgoñ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duque de Borgoña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lo educó en la escuela cl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rical de </w:t>
      </w:r>
      <w:hyperlink r:id="rId36" w:tooltip="Châtillon-sur-Seine" w:history="1"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Châtillon</w:t>
        </w:r>
        <w:proofErr w:type="spellEnd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-sur-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Seine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Después de la muerte de su madre, entró en la </w:t>
      </w:r>
      <w:hyperlink r:id="rId37" w:tooltip="Orden del Císter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Orden del Císter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Esta orden había sido fundada pocos años antes por el abad Roberto bajo la </w:t>
      </w:r>
      <w:hyperlink r:id="rId38" w:tooltip="Regla de San Benit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regla de san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Ben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.Sólo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te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ía un monasterio, y por la dureza de la vida que llevaban, tenía pocos miembros.</w:t>
      </w:r>
      <w:hyperlink r:id="rId39" w:anchor="cite_note-ribadeneyra1-4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4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Este monasterio se 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contraba cercano a su casa paterna.</w:t>
      </w:r>
      <w:hyperlink r:id="rId40" w:anchor="cite_note-ec1-5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5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Odón, duque de Borgoña, su benefactor, contribuyó con la constru</w:t>
      </w:r>
      <w:r w:rsidR="00C733AA" w:rsidRPr="00C733AA">
        <w:rPr>
          <w:rFonts w:ascii="Arial" w:hAnsi="Arial" w:cs="Arial"/>
          <w:b/>
          <w:sz w:val="22"/>
          <w:szCs w:val="22"/>
        </w:rPr>
        <w:t>c</w:t>
      </w:r>
      <w:r w:rsidR="00C733AA" w:rsidRPr="00C733AA">
        <w:rPr>
          <w:rFonts w:ascii="Arial" w:hAnsi="Arial" w:cs="Arial"/>
          <w:b/>
          <w:sz w:val="22"/>
          <w:szCs w:val="22"/>
        </w:rPr>
        <w:t>ción de este primer monasterio, igualmente, le donó tierras y ganados.</w:t>
      </w:r>
      <w:r w:rsidRPr="00C733AA">
        <w:rPr>
          <w:rFonts w:ascii="Arial" w:hAnsi="Arial" w:cs="Arial"/>
          <w:b/>
          <w:sz w:val="22"/>
          <w:szCs w:val="22"/>
        </w:rPr>
        <w:t xml:space="preserve">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>Cuando a los 23 años, en el año 1113, ingresó como novicio en la orden del Císter, le acompañ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ban 4 hermanos, un tío y algunos amigos (hasta 30 personas según otras fuentes). Previamente los había pr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>bado durante seis meses, asegurándose de su lealtad y formando un grupo muy unido. El convencer a tantos fue una labor ardua, especialmente a su hermano Guido, que est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ba casado y tenía dos hijas, y que finalmente dejó a su familia y entró en la orden. Posteriormente entrarían en la orden su padre y su he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mano menor.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El año 1115, Esteban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Harding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el abad de Císter, ante el doble problema de la masiva presencia del clan de los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Fontaine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y el repentino hacinamiento que habían provocado en su monasterio, dec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dió enviar a Bernardo a fundar el monasterio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, una de las primeras fundaciones ciste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cienses. Fue designado </w:t>
      </w:r>
      <w:hyperlink r:id="rId41" w:tooltip="Abad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abad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del nuevo monasterio, puesto que desempeñó hasta el final de su vida. Fue el </w:t>
      </w:r>
      <w:hyperlink r:id="rId42" w:tooltip="Obisp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obispo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Chalons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-sur-Marne, el filósofo </w:t>
      </w:r>
      <w:hyperlink r:id="rId43" w:tooltip="Guillermo de Champeaux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Guillermo de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Champeaux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quien le ordenó </w:t>
      </w:r>
      <w:hyperlink r:id="rId44" w:tooltip="Sacerdote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cerdote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le bendijo como abad.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El inicio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fue muy duro. El régimen impuesto por Bernardo era muy austero y afectó su salud. Guillermo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Champeaux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debió intervenir, delegado por el capítulo general del Císter, p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ra vigilar la salud de Bernardo suavizando la falta de alimentación y la mortificación implacable que se imponía a sí mismo. Este se vio obligado a dejar la comunidad y trasladarse a una cabaña que le servía de enfermería y donde era atendido por unos curanderos.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A lo largo de su vida fundó 68 </w:t>
      </w:r>
      <w:hyperlink r:id="rId45" w:tooltip="Monasteri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monasterios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distribuidos por toda </w:t>
      </w:r>
      <w:hyperlink r:id="rId46" w:tooltip="Europ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Europa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Los inicios fueron le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tos. En los 10 primeros años sólo se establecieron tres nuevas fundaciones: Tres Fontanas (1118), </w:t>
      </w:r>
      <w:hyperlink r:id="rId47" w:tooltip="Abadía de Fontenay" w:history="1"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Fontenay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(1119) y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Foigny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(1121). A partir de 1130 se extienden las primeras abadías por </w:t>
      </w:r>
      <w:hyperlink r:id="rId48" w:tooltip="Aleman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Alemania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49" w:tooltip="Inglaterr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n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glaterra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</w:t>
      </w:r>
      <w:hyperlink r:id="rId50" w:tooltip="Españ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España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fldChar w:fldCharType="begin"/>
      </w:r>
      <w:r w:rsidR="00C733AA" w:rsidRPr="00C733AA">
        <w:rPr>
          <w:rFonts w:ascii="Arial" w:hAnsi="Arial" w:cs="Arial"/>
          <w:b/>
          <w:sz w:val="22"/>
          <w:szCs w:val="22"/>
        </w:rPr>
        <w:instrText xml:space="preserve"> HYPERLINK "http://es.wikipedia.org/wiki/Monasterio_de_Moreruela" \o "Monasterio de Moreruela" </w:instrText>
      </w:r>
      <w:r w:rsidR="00C733AA" w:rsidRPr="00C733AA">
        <w:rPr>
          <w:rFonts w:ascii="Arial" w:hAnsi="Arial" w:cs="Arial"/>
          <w:b/>
          <w:sz w:val="22"/>
          <w:szCs w:val="22"/>
        </w:rPr>
        <w:fldChar w:fldCharType="separate"/>
      </w:r>
      <w:r w:rsidR="00C733AA" w:rsidRPr="00C733AA">
        <w:rPr>
          <w:rFonts w:ascii="Arial" w:hAnsi="Arial" w:cs="Arial"/>
          <w:b/>
          <w:sz w:val="22"/>
          <w:szCs w:val="22"/>
        </w:rPr>
        <w:t>Moreruela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fldChar w:fldCharType="end"/>
      </w:r>
      <w:r w:rsidR="00C733AA" w:rsidRPr="00C733AA">
        <w:rPr>
          <w:rFonts w:ascii="Arial" w:hAnsi="Arial" w:cs="Arial"/>
          <w:b/>
          <w:sz w:val="22"/>
          <w:szCs w:val="22"/>
        </w:rPr>
        <w:t xml:space="preserve">, 1132)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Espiritualmente fue un </w:t>
      </w:r>
      <w:hyperlink r:id="rId51" w:tooltip="Místico" w:history="1">
        <w:r w:rsidR="00C733AA" w:rsidRPr="00C733AA">
          <w:rPr>
            <w:rFonts w:ascii="Arial" w:hAnsi="Arial" w:cs="Arial"/>
            <w:b/>
            <w:sz w:val="22"/>
            <w:szCs w:val="22"/>
          </w:rPr>
          <w:t>místico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se le considera uno de los fundadores de la mística medieval. T</w:t>
      </w:r>
      <w:r w:rsidR="00C733AA" w:rsidRPr="00C733AA">
        <w:rPr>
          <w:rFonts w:ascii="Arial" w:hAnsi="Arial" w:cs="Arial"/>
          <w:b/>
          <w:sz w:val="22"/>
          <w:szCs w:val="22"/>
        </w:rPr>
        <w:t>u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vo una gran influencia en el desarrollo de la devoción a la </w:t>
      </w:r>
      <w:hyperlink r:id="rId52" w:tooltip="Virgen María" w:history="1">
        <w:r w:rsidR="00C733AA" w:rsidRPr="00C733AA">
          <w:rPr>
            <w:rFonts w:ascii="Arial" w:hAnsi="Arial" w:cs="Arial"/>
            <w:b/>
            <w:sz w:val="22"/>
            <w:szCs w:val="22"/>
          </w:rPr>
          <w:t>Virgen María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Bernardo fue un inspirador y organizador de las </w:t>
      </w:r>
      <w:hyperlink r:id="rId53" w:tooltip="Orden militar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órdenes militares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creadas para acoger y defe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der a los peregrinos que se dirigían a </w:t>
      </w:r>
      <w:hyperlink r:id="rId54" w:tooltip="Tierra Sant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Tierra Santa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para combatir el </w:t>
      </w:r>
      <w:hyperlink r:id="rId55" w:tooltip="Islam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Islam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</w:t>
      </w:r>
      <w:hyperlink r:id="rId56" w:anchor="cite_note-martin1-11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11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Así, tuvo gran influe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cia en la creación y expansión de la </w:t>
      </w:r>
      <w:hyperlink r:id="rId57" w:tooltip="Orden del Temple" w:history="1">
        <w:r w:rsidR="00C733AA" w:rsidRPr="00C733AA">
          <w:rPr>
            <w:rFonts w:ascii="Arial" w:hAnsi="Arial" w:cs="Arial"/>
            <w:b/>
            <w:sz w:val="22"/>
            <w:szCs w:val="22"/>
          </w:rPr>
          <w:t>Orden del Temple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redactó sus estatutos e hizo recon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cerla en el </w:t>
      </w:r>
      <w:hyperlink r:id="rId58" w:tooltip="Concilio de Troye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Concilio de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Troyes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>, en 1128.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En 1130, el </w:t>
      </w:r>
      <w:hyperlink r:id="rId59" w:tooltip="Anacleto II (antipapa)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Cisma del antipapa Anacleto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lo apartó de la vida monástica en clausura y comenzó una inte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sa actividad pública en defensa de </w:t>
      </w:r>
      <w:hyperlink r:id="rId60" w:tooltip="Inocencio 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Inocencio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Estuvo movilizado de 1130 a 1137 e hizo del abad uno de los políticos más influyentes de su tiempo.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Participó en las principales controversias religiosas de su época. Sostenía que el conocimiento de las </w:t>
      </w:r>
      <w:hyperlink r:id="rId61" w:tooltip="Cienc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ciencias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profanas es de escaso valor comparado con el de las </w:t>
      </w:r>
      <w:hyperlink r:id="rId62" w:tooltip="Teologí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ciencias sagradas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Sus sent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mientos frente a los </w:t>
      </w:r>
      <w:hyperlink r:id="rId63" w:tooltip="Dialéct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dialécticos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se revelaron en los enfrentamientos que mantuvo con </w:t>
      </w:r>
      <w:hyperlink r:id="rId64" w:tooltip="Gilberto Porretan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Gilberto de la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Porré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</w:t>
      </w:r>
      <w:hyperlink r:id="rId65" w:tooltip="Pedro Abelard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Pedro Ab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lardo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</w:t>
      </w:r>
      <w:hyperlink r:id="rId66" w:tooltip="Predicador (religión)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predicación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la Iglesia medieval era esencial y Bernardo fue uno de sus grandes predicad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res. Reclamado constantemente por la </w:t>
      </w:r>
      <w:hyperlink r:id="rId67" w:tooltip="Clerecía" w:history="1">
        <w:r w:rsidR="00C733AA" w:rsidRPr="00C733AA">
          <w:rPr>
            <w:rFonts w:ascii="Arial" w:hAnsi="Arial" w:cs="Arial"/>
            <w:b/>
            <w:sz w:val="22"/>
            <w:szCs w:val="22"/>
          </w:rPr>
          <w:t>clerecía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local, realizó numerosos viajes por el sur de Fra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cia, </w:t>
      </w:r>
      <w:hyperlink r:id="rId68" w:tooltip="Renan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Renania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otras regiones. También predicó las excelencias espirituales de la vida monástica y convenció a muchos para que ingresasen en la orden cisterciense. Se le conocía como Doctor mel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>fluo (boca de miel).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Se desplazaba habitualmente a pie, acompañado de un monje, que hacía de secretario y escribía a su dictado durante los desplazamientos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Bernardo predicó en el </w:t>
      </w:r>
      <w:hyperlink r:id="rId69" w:tooltip="Languedoc" w:history="1"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Languedoc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1145 a los </w:t>
      </w:r>
      <w:hyperlink r:id="rId70" w:tooltip="Catarism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cátaros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o albigenses, siendo elogiado, pero en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Verfeil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cerca de </w:t>
      </w:r>
      <w:hyperlink r:id="rId71" w:tooltip="Toulouse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Toulouse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se le abucheó. Años después de la muerte de Bernardo, en 1209, los cátaros fueron declarados herejes, y varios cistercienses se pusieron al frente de la </w:t>
      </w:r>
      <w:hyperlink r:id="rId72" w:tooltip="Cruzada albigense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cruzada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que reprimió este movimie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to.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En 1145, </w:t>
      </w:r>
      <w:hyperlink r:id="rId73" w:tooltip="Eugenio I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Eugenio 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fue nombrado </w:t>
      </w:r>
      <w:hyperlink r:id="rId74" w:tooltip="Pap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papa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Es el primer papa cisterciense y discípulo de Bernardo. Había coincidido con él en uno de sus viajes y le siguió desde </w:t>
      </w:r>
      <w:hyperlink r:id="rId75" w:tooltip="Ital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Italia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hasta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. Allí pasó 10 años de vida monástica. En 1140, Bernardo lo había enviado a Italia como abad de Tres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nes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la 34 fundación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Su mayor y más trágica empresa fue la </w:t>
      </w:r>
      <w:hyperlink r:id="rId76" w:tooltip="Segunda Cruzad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Segunda Cruzada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cuya predicación fue por completo obra de Bernardo. Allí apareció con toda su fuerza y con toda su debilidad su ideal religioso. Su fracaso afectó negativamente a su influencia y a su figura carismática, excepcional hasta ento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ces tanto con el poder religioso como político.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>En 1153, enfermó del estómago -no retenía la comida y las piernas se le hinchaban-, quedó muy débil y m</w:t>
      </w:r>
      <w:r w:rsidR="00C733AA" w:rsidRPr="00C733AA">
        <w:rPr>
          <w:rFonts w:ascii="Arial" w:hAnsi="Arial" w:cs="Arial"/>
          <w:b/>
          <w:sz w:val="22"/>
          <w:szCs w:val="22"/>
        </w:rPr>
        <w:t>u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rió.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Fue canonizado el 18 de junio de </w:t>
      </w:r>
      <w:hyperlink r:id="rId77" w:tooltip="1174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1174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por el papa </w:t>
      </w:r>
      <w:hyperlink r:id="rId78" w:tooltip="Alejandro III (papa)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Alejandro 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siendo declarado </w:t>
      </w:r>
      <w:hyperlink r:id="rId79" w:tooltip="Doctor de la Igles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Doctor de la Iglesia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por </w:t>
      </w:r>
      <w:hyperlink r:id="rId80" w:tooltip="Pío VI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Pío VIII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</w:t>
      </w:r>
      <w:hyperlink r:id="rId81" w:tooltip="1830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1830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Su fiesta litúrgica se celebra el </w:t>
      </w:r>
      <w:hyperlink r:id="rId82" w:tooltip="20 de agost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20 de agosto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el aniversario de su muerte, siendo el </w:t>
      </w:r>
      <w:hyperlink r:id="rId83" w:tooltip="Santo patrón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santo patrón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 </w:t>
      </w:r>
      <w:hyperlink r:id="rId84" w:tooltip="Gibraltar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Gibraltar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de </w:t>
      </w:r>
      <w:hyperlink r:id="rId85" w:tooltip="Algecira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Algeciras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de los trabajadores agrícolas y del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Qu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en’s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Coll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ge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de </w:t>
      </w:r>
      <w:hyperlink r:id="rId86" w:tooltip="Cambridge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Cambridge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Sus </w:t>
      </w:r>
      <w:hyperlink r:id="rId87" w:tooltip="Atributos de Santos" w:history="1">
        <w:r w:rsidR="00C733AA" w:rsidRPr="00C733AA">
          <w:rPr>
            <w:rFonts w:ascii="Arial" w:hAnsi="Arial" w:cs="Arial"/>
            <w:b/>
            <w:sz w:val="22"/>
            <w:szCs w:val="22"/>
          </w:rPr>
          <w:t>atributos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</w:t>
      </w:r>
      <w:hyperlink r:id="rId88" w:tooltip="Iconografí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iconográficos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son la pluma, el libro, el perro, el dragón, la colmena y la figura de la Virgen María.</w:t>
      </w:r>
    </w:p>
    <w:p w:rsidR="00C733AA" w:rsidRPr="00513B10" w:rsidRDefault="00C733AA" w:rsidP="00C733AA">
      <w:pPr>
        <w:pStyle w:val="Ttulo3"/>
        <w:jc w:val="both"/>
        <w:rPr>
          <w:rFonts w:ascii="Arial" w:hAnsi="Arial" w:cs="Arial"/>
          <w:color w:val="0070C0"/>
          <w:sz w:val="28"/>
          <w:szCs w:val="28"/>
        </w:rPr>
      </w:pPr>
      <w:r w:rsidRPr="00513B10">
        <w:rPr>
          <w:rStyle w:val="mw-headline"/>
          <w:rFonts w:ascii="Arial" w:hAnsi="Arial" w:cs="Arial"/>
          <w:color w:val="0070C0"/>
          <w:sz w:val="28"/>
          <w:szCs w:val="28"/>
        </w:rPr>
        <w:t>Organización de la Orden del Temple</w:t>
      </w:r>
      <w:r w:rsidRPr="00513B10">
        <w:rPr>
          <w:b w:val="0"/>
          <w:color w:val="0070C0"/>
          <w:sz w:val="28"/>
          <w:szCs w:val="28"/>
        </w:rPr>
        <w:t xml:space="preserve">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En el año 1099, los </w:t>
      </w:r>
      <w:hyperlink r:id="rId89" w:tooltip="Cruzado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cruzados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recuperaron </w:t>
      </w:r>
      <w:hyperlink r:id="rId90" w:tooltip="Jerusalén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Jerusalén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los lugares santos de </w:t>
      </w:r>
      <w:hyperlink r:id="rId91" w:tooltip="Tierra Sant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Palestina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Los </w:t>
      </w:r>
      <w:hyperlink r:id="rId92" w:tooltip="Peregrin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per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grinos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eran atacados y robados en los caminos. Algunos </w:t>
      </w:r>
      <w:hyperlink r:id="rId93" w:anchor="La_caballer.C3.ADa" w:tooltip="Feudalism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caballeros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decidieron prolongar su voto y dedicar su vida a la defensa de los peregrinos. En 1127, </w:t>
      </w:r>
      <w:hyperlink r:id="rId94" w:tooltip="Hugo de Payens" w:history="1">
        <w:r w:rsidR="00C733AA" w:rsidRPr="00C733AA">
          <w:rPr>
            <w:rFonts w:ascii="Arial" w:hAnsi="Arial" w:cs="Arial"/>
            <w:b/>
            <w:sz w:val="22"/>
            <w:szCs w:val="22"/>
          </w:rPr>
          <w:t xml:space="preserve">Hugo de </w:t>
        </w:r>
        <w:proofErr w:type="spellStart"/>
        <w:r w:rsidR="00C733AA" w:rsidRPr="00C733AA">
          <w:rPr>
            <w:rFonts w:ascii="Arial" w:hAnsi="Arial" w:cs="Arial"/>
            <w:b/>
            <w:sz w:val="22"/>
            <w:szCs w:val="22"/>
          </w:rPr>
          <w:t>Payens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solicitó al papa </w:t>
      </w:r>
      <w:hyperlink r:id="rId95" w:tooltip="Honorio 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Honorio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el reconocimiento de su o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ganización.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Recibieron el apoyo del abad Bernardo, sobrino de uno de los nueve Caballeros fundadores y a la postre quinto Gran Maestre de la Orden, </w:t>
      </w:r>
      <w:hyperlink r:id="rId96" w:tooltip="André de Montbard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André de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Montbard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Así, se reunió un </w:t>
      </w:r>
      <w:hyperlink r:id="rId97" w:tooltip="Concilio de Troye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concilio en </w:t>
        </w:r>
        <w:proofErr w:type="spellStart"/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Troyes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para regular su organización.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En el concilio, solicitaron a Bernardo que redactase su regla, que fue sometida a debate y con algunas modificaciones fue aprobada. La regla del Temple fue pues una regla </w:t>
      </w:r>
      <w:hyperlink r:id="rId98" w:tooltip="Cisterciense" w:history="1">
        <w:r w:rsidR="00C733AA" w:rsidRPr="00C733AA">
          <w:rPr>
            <w:rFonts w:ascii="Arial" w:hAnsi="Arial" w:cs="Arial"/>
            <w:b/>
            <w:sz w:val="22"/>
            <w:szCs w:val="22"/>
          </w:rPr>
          <w:t>cisterciense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pues contiene grandes analogías con la misma; no podía ser de otra forma ya que el abad era su inspir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dor. Era típica de las s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>ciedades medievales, con estructuras jerarquizadas, poderes totalitarios, regula la elección de los que mandan y estructura las asambleas para asistirlos y, en su caso, co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trolarlos.</w:t>
      </w:r>
      <w:hyperlink r:id="rId99" w:anchor="cite_note-pernoud3-23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23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Después de esta primera redacción, hubo una segunda debida a Esteban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Chartres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100" w:tooltip="Patriarca de Jerusalén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triarca de Jerusalén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denominada «regla latina» y cuyo texto se ha mantenido hasta nuestros días.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Bernardo escribió en 1130, el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 xml:space="preserve">Elogio de la nueva milicia </w:t>
      </w:r>
      <w:proofErr w:type="spellStart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templaria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, que asoció a los lugares de la vida de Jesús con infinidad de citas bíblicas. Intentó equiparar la nueva milicia a una milicia div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>na:</w:t>
      </w:r>
      <w:r w:rsidRPr="00C733AA">
        <w:rPr>
          <w:rFonts w:ascii="Arial" w:hAnsi="Arial" w:cs="Arial"/>
          <w:b/>
          <w:sz w:val="22"/>
          <w:szCs w:val="22"/>
        </w:rPr>
        <w:t xml:space="preserve"> </w:t>
      </w:r>
    </w:p>
    <w:p w:rsidR="00C733AA" w:rsidRPr="00513B10" w:rsidRDefault="00513B10" w:rsidP="00C733AA">
      <w:pPr>
        <w:pStyle w:val="Ttulo3"/>
        <w:jc w:val="both"/>
        <w:rPr>
          <w:rFonts w:ascii="Arial" w:hAnsi="Arial" w:cs="Arial"/>
          <w:color w:val="0070C0"/>
          <w:sz w:val="28"/>
          <w:szCs w:val="28"/>
        </w:rPr>
      </w:pPr>
      <w:r w:rsidRPr="00513B10">
        <w:rPr>
          <w:rStyle w:val="mw-headline"/>
          <w:rFonts w:ascii="Arial" w:hAnsi="Arial" w:cs="Arial"/>
          <w:color w:val="0070C0"/>
          <w:sz w:val="28"/>
          <w:szCs w:val="28"/>
        </w:rPr>
        <w:t xml:space="preserve">    </w:t>
      </w:r>
      <w:r w:rsidR="00C733AA" w:rsidRPr="00513B10">
        <w:rPr>
          <w:rStyle w:val="mw-headline"/>
          <w:rFonts w:ascii="Arial" w:hAnsi="Arial" w:cs="Arial"/>
          <w:color w:val="0070C0"/>
          <w:sz w:val="28"/>
          <w:szCs w:val="28"/>
        </w:rPr>
        <w:t>Intervención en el cisma del antipapa Anacleto en defensa de Inocencio II</w:t>
      </w:r>
      <w:r w:rsidR="00C733AA" w:rsidRPr="00513B10">
        <w:rPr>
          <w:rStyle w:val="mw-editsection-bracket"/>
          <w:rFonts w:ascii="Arial" w:hAnsi="Arial" w:cs="Arial"/>
          <w:color w:val="0070C0"/>
          <w:sz w:val="28"/>
          <w:szCs w:val="28"/>
        </w:rPr>
        <w:t>I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Fallecido el papa </w:t>
      </w:r>
      <w:hyperlink r:id="rId101" w:tooltip="Honorio 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Honorio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se produjo una doble elección papal. La mayoría de los cardenales apoyaron al cardenal Pietro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Pierleoni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que adoptó el nombre de </w:t>
      </w:r>
      <w:hyperlink r:id="rId102" w:tooltip="Anacleto II (antipapa)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Anacleto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; mientras que una mino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ía de cardenales se decantaron por Gregorio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Papareschi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(Inocencio II).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aparición de dos papas provocó el </w:t>
      </w:r>
      <w:hyperlink r:id="rId103" w:tooltip="Cism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cisma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enfrentó a media cristiandad que apoyaba a An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cleto II con la otra media, que defendía a Inocencio II. Este último contaba con el apoyo de Berna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do, que se recorrió Europa desde 1130 a 1137, explicando sus puntos de vista a monarcas, nobles y prel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dos.</w:t>
      </w:r>
      <w:hyperlink r:id="rId104" w:anchor="cite_note-martin2-24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24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Su intervención fue decisiva en el concilio de Estampes, convocado por rey francés </w:t>
      </w:r>
      <w:hyperlink r:id="rId105" w:tooltip="Luis VI" w:history="1">
        <w:r w:rsidR="00C733AA" w:rsidRPr="00C733AA">
          <w:rPr>
            <w:rFonts w:ascii="Arial" w:hAnsi="Arial" w:cs="Arial"/>
            <w:b/>
            <w:sz w:val="22"/>
            <w:szCs w:val="22"/>
          </w:rPr>
          <w:t>Luis VI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Así mismo, la influencia de Bernardo favoreció la confirmación de Inocencio II, consiguiendo los ap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yos de </w:t>
      </w:r>
      <w:hyperlink r:id="rId106" w:tooltip="Enrique I de Inglaterr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Enrique I de Inglaterra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el emperador alemán </w:t>
      </w:r>
      <w:hyperlink r:id="rId107" w:tooltip="Lotario II del Sacro Imperio Romano Germánic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Lotario 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108" w:tooltip="Guillermo X de Aquitan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Guillermo X de Aquitania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los reyes de </w:t>
      </w:r>
      <w:hyperlink r:id="rId109" w:tooltip="Aragón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Aragón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de </w:t>
      </w:r>
      <w:hyperlink r:id="rId110" w:tooltip="Castill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Castilla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hyperlink r:id="rId111" w:tooltip="Alfonso VII" w:history="1">
        <w:r w:rsidR="00C733AA" w:rsidRPr="00C733AA">
          <w:rPr>
            <w:rFonts w:ascii="Arial" w:hAnsi="Arial" w:cs="Arial"/>
            <w:b/>
            <w:sz w:val="22"/>
            <w:szCs w:val="22"/>
          </w:rPr>
          <w:t>Alfonso VII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y las repúblicas de </w:t>
      </w:r>
      <w:hyperlink r:id="rId112" w:tooltip="Génov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Génova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</w:t>
      </w:r>
      <w:hyperlink r:id="rId113" w:tooltip="Pis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Pisa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Finalmente, Anacleto fue 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chazado como papa y fue </w:t>
      </w:r>
      <w:hyperlink r:id="rId114" w:tooltip="Excomunión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exc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mulgado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</w:t>
      </w:r>
    </w:p>
    <w:p w:rsidR="00C733AA" w:rsidRPr="00513B10" w:rsidRDefault="00C733AA" w:rsidP="00C733AA">
      <w:pPr>
        <w:pStyle w:val="Ttulo3"/>
        <w:jc w:val="both"/>
        <w:rPr>
          <w:rFonts w:ascii="Arial" w:hAnsi="Arial" w:cs="Arial"/>
          <w:color w:val="0070C0"/>
          <w:sz w:val="28"/>
          <w:szCs w:val="28"/>
        </w:rPr>
      </w:pPr>
      <w:r w:rsidRPr="00513B10">
        <w:rPr>
          <w:rStyle w:val="mw-headline"/>
          <w:rFonts w:ascii="Arial" w:hAnsi="Arial" w:cs="Arial"/>
          <w:color w:val="0070C0"/>
          <w:sz w:val="28"/>
          <w:szCs w:val="28"/>
        </w:rPr>
        <w:t>Controversia con Abelardo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Abelardo, uno de los primeros </w:t>
      </w:r>
      <w:hyperlink r:id="rId115" w:tooltip="Escolást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escolásticos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se había iniciado en la </w:t>
      </w:r>
      <w:hyperlink r:id="rId116" w:tooltip="Dialéct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dialéctica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mantenía que se debían buscar «los fundamentos de la </w:t>
      </w:r>
      <w:hyperlink r:id="rId117" w:tooltip="Fe (revelación divina)" w:history="1">
        <w:r w:rsidR="00C733AA" w:rsidRPr="00C733AA">
          <w:rPr>
            <w:rFonts w:ascii="Arial" w:hAnsi="Arial" w:cs="Arial"/>
            <w:b/>
            <w:sz w:val="22"/>
            <w:szCs w:val="22"/>
          </w:rPr>
          <w:t>fe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con similitudes basa</w:t>
      </w:r>
      <w:r>
        <w:rPr>
          <w:rFonts w:ascii="Arial" w:hAnsi="Arial" w:cs="Arial"/>
          <w:b/>
          <w:sz w:val="22"/>
          <w:szCs w:val="22"/>
        </w:rPr>
        <w:t xml:space="preserve">das en la razón humana».  </w:t>
      </w:r>
      <w:r w:rsidR="00C733AA" w:rsidRPr="00C733AA">
        <w:rPr>
          <w:rFonts w:ascii="Arial" w:hAnsi="Arial" w:cs="Arial"/>
          <w:b/>
          <w:sz w:val="22"/>
          <w:szCs w:val="22"/>
        </w:rPr>
        <w:t>Estas nu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vas ideas de Abelardo fueron rechazadas por los que pensaban de forma tradicional, entre ellos el abad. Así en 1139, Guillermo de Saint-Thierry encontró 19 proposiciones supuestamente </w:t>
      </w:r>
      <w:hyperlink r:id="rId118" w:tooltip="Herejí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herét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de Abelardo y Bernardo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las remitió a Roma para que fuesen condenadas. En el sínodo de </w:t>
      </w:r>
      <w:hyperlink r:id="rId119" w:tooltip="Sens" w:history="1">
        <w:proofErr w:type="spellStart"/>
        <w:r w:rsidR="00C733AA" w:rsidRPr="00C733AA">
          <w:rPr>
            <w:rFonts w:ascii="Arial" w:hAnsi="Arial" w:cs="Arial"/>
            <w:b/>
            <w:sz w:val="22"/>
            <w:szCs w:val="22"/>
          </w:rPr>
          <w:t>Sens</w:t>
        </w:r>
        <w:proofErr w:type="spellEnd"/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le exigieron a Abelardo retractarse y al no hacerlo, el papa confirmó al sínodo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Sens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y lo condenó por her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je a perpetuo silencio como docente.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Bernardo en carta a Inocencio II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 xml:space="preserve">(Contra errores </w:t>
      </w:r>
      <w:proofErr w:type="spellStart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Petri</w:t>
      </w:r>
      <w:proofErr w:type="spellEnd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Abaelardi</w:t>
      </w:r>
      <w:proofErr w:type="spellEnd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)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, refutó los supuestos errores de Abelardo, pues consideraba que la fe sólo debe ser aceptado.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opinión de Bernardo, acerca del mal empleo que hacía Abelardo de la razón, se ganó el apoyo de místicos e irracionalistas, que estuvieron de acuerdo con él. </w:t>
      </w:r>
    </w:p>
    <w:p w:rsidR="00C733AA" w:rsidRPr="00513B10" w:rsidRDefault="00C733AA" w:rsidP="00C733AA">
      <w:pPr>
        <w:pStyle w:val="Ttulo3"/>
        <w:jc w:val="both"/>
        <w:rPr>
          <w:rFonts w:ascii="Arial" w:hAnsi="Arial" w:cs="Arial"/>
          <w:color w:val="0070C0"/>
          <w:sz w:val="28"/>
          <w:szCs w:val="28"/>
        </w:rPr>
      </w:pPr>
      <w:r w:rsidRPr="00513B10">
        <w:rPr>
          <w:rStyle w:val="mw-headline"/>
          <w:rFonts w:ascii="Arial" w:hAnsi="Arial" w:cs="Arial"/>
          <w:color w:val="0070C0"/>
          <w:sz w:val="28"/>
          <w:szCs w:val="28"/>
        </w:rPr>
        <w:t>Predicación de la Segunda Cruzada</w:t>
      </w:r>
    </w:p>
    <w:p w:rsidR="00C733AA" w:rsidRPr="00C733AA" w:rsidRDefault="00C733AA" w:rsidP="00C733A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Pr="00C733AA">
        <w:rPr>
          <w:b/>
          <w:sz w:val="22"/>
          <w:szCs w:val="22"/>
        </w:rPr>
        <w:t>En la Segunda Cruzada, asumió el papel político más importante de su vida, al convertirse en el predicador de la nueva guerra santa. El fracaso de la misma le sup</w:t>
      </w:r>
      <w:r w:rsidRPr="00C733AA">
        <w:rPr>
          <w:b/>
          <w:sz w:val="22"/>
          <w:szCs w:val="22"/>
        </w:rPr>
        <w:t>u</w:t>
      </w:r>
      <w:r w:rsidRPr="00C733AA">
        <w:rPr>
          <w:b/>
          <w:sz w:val="22"/>
          <w:szCs w:val="22"/>
        </w:rPr>
        <w:t>so el declinar de su influencia política.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Cincuenta años antes, durante la </w:t>
      </w:r>
      <w:hyperlink r:id="rId120" w:tooltip="Primera Cruzad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Primera Cruzada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se estableció en </w:t>
      </w:r>
      <w:hyperlink r:id="rId121" w:tooltip="Palestina (región)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Palestina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un reino feudal g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bernado por nobles franceses. En 1144, los ejércitos del </w:t>
      </w:r>
      <w:hyperlink r:id="rId122" w:tooltip="Islam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Islam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tomaron la ciudad cristiana de </w:t>
      </w:r>
      <w:hyperlink r:id="rId123" w:tooltip="Edes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Ed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. En 1145, </w:t>
      </w:r>
      <w:hyperlink r:id="rId124" w:tooltip="Luis VII de Franci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Luis VII de Francia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propuso la cruzada y pidió a Bernardo que la predicase. Este re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>pondió que solo el papa le podía encargar esa predicación. El rey realizó la petición al papa.</w:t>
      </w:r>
      <w:hyperlink r:id="rId125" w:anchor="cite_note-merton12-28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28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Fue entonces, cuando el papa </w:t>
      </w:r>
      <w:hyperlink r:id="rId126" w:tooltip="Eugenio I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Eugenio 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que había sido monje en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y discípulo de Be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nardo, pidió al Santo que predicase la cruzada y las indu</w:t>
      </w:r>
      <w:r w:rsidR="00C733AA" w:rsidRPr="00C733AA">
        <w:rPr>
          <w:rFonts w:ascii="Arial" w:hAnsi="Arial" w:cs="Arial"/>
          <w:b/>
          <w:sz w:val="22"/>
          <w:szCs w:val="22"/>
        </w:rPr>
        <w:t>l</w:t>
      </w:r>
      <w:r w:rsidR="00C733AA" w:rsidRPr="00C733AA">
        <w:rPr>
          <w:rFonts w:ascii="Arial" w:hAnsi="Arial" w:cs="Arial"/>
          <w:b/>
          <w:sz w:val="22"/>
          <w:szCs w:val="22"/>
        </w:rPr>
        <w:t>gencias que de ella se derivaban.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El Bernardo que predicó la Cruzada mostró una personalidad diferente a lo que había sido hasta entonces. Él entendía la vida interior como unión del alma humana con Dios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identificaba la vida interior con la vida de toda la iglesia, de todo el «cuerpo místico», siendo su concepción de la cr</w:t>
      </w:r>
      <w:r w:rsidR="00C733AA" w:rsidRPr="00C733AA">
        <w:rPr>
          <w:rFonts w:ascii="Arial" w:hAnsi="Arial" w:cs="Arial"/>
          <w:b/>
          <w:sz w:val="22"/>
          <w:szCs w:val="22"/>
        </w:rPr>
        <w:t>u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zada básicamente mística. Consideraba que la </w:t>
      </w:r>
      <w:hyperlink r:id="rId127" w:tooltip="Iglesia Católica" w:history="1">
        <w:r w:rsidR="00C733AA" w:rsidRPr="00C733AA">
          <w:rPr>
            <w:rFonts w:ascii="Arial" w:hAnsi="Arial" w:cs="Arial"/>
            <w:b/>
            <w:sz w:val="22"/>
            <w:szCs w:val="22"/>
          </w:rPr>
          <w:t>Iglesia Católica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podía llamar a las armas a las naci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nes cristianas para salvaguardar el orden establecido por Dios. Parece que no tuvo necesidad de comprender el </w:t>
      </w:r>
      <w:hyperlink r:id="rId128" w:tooltip="Islam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Islam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Según él, si Dios juzgaba necesario que los ejércitos defendieran su 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ino, si el mismo papa le ordenaba predicar la Cruzada, estaba claro para él que se trataba de una misión divina. Por tanto transmitió a los cristianos que se trataba de una guerra santa, pues así la conce</w:t>
      </w:r>
      <w:r w:rsidR="00C733AA" w:rsidRPr="00C733AA">
        <w:rPr>
          <w:rFonts w:ascii="Arial" w:hAnsi="Arial" w:cs="Arial"/>
          <w:b/>
          <w:sz w:val="22"/>
          <w:szCs w:val="22"/>
        </w:rPr>
        <w:t>b</w:t>
      </w:r>
      <w:r w:rsidR="00C733AA" w:rsidRPr="00C733AA">
        <w:rPr>
          <w:rFonts w:ascii="Arial" w:hAnsi="Arial" w:cs="Arial"/>
          <w:b/>
          <w:sz w:val="22"/>
          <w:szCs w:val="22"/>
        </w:rPr>
        <w:t>ía él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>En un escrito posterior al papa, así reflexionó sobre la cruzada: «Me lo ordenasteis y obedecí. La autoridad del que me mandaba hizo fecunda mi obediencia. Abrí mis labios, hablé y se multiplic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ron los cruzados, de suerte que quedaron vacías las ciudades y castillos, y difícilmente se enco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traría un hombre por cada siete mujeres».</w:t>
      </w:r>
      <w:hyperlink r:id="rId129" w:anchor="cite_note-duran1-31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31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predicación realizada en Alemania, lo fue en contra de la voluntad del papa, y ganó para la causa al emperador </w:t>
      </w:r>
      <w:hyperlink r:id="rId130" w:tooltip="Conrado I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Conrado 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y a numerosos príncipes. Según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Maschke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, «Bernardo es mucho más fogoso como pr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dicador que como hombre de Estado y como político de la Iglesia, electriza a los pueblos de Occidente, infundiéndoles la sola voluntad de acudir a la Cruzada». Los cruzados fueron derrotados por el Islam, lo que provocó un gran pesimismo en toda la cristiandad. San Be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nardo, que había sido el principal animador y el que había encendido a los pueblos, fue llamado embaucador y falso profeta.</w:t>
      </w:r>
      <w:hyperlink r:id="rId131" w:anchor="cite_note-ribadeneyra6-29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29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El fracaso de la segu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da Cruzada dañó profundamente la confianza en el pontificado y se habló abiertamente de que la fe cri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>tiana había sufrido un duro revés</w:t>
      </w:r>
    </w:p>
    <w:p w:rsidR="00C733AA" w:rsidRPr="00C733AA" w:rsidRDefault="00C733AA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C733AA">
        <w:rPr>
          <w:rFonts w:ascii="Arial" w:hAnsi="Arial" w:cs="Arial"/>
          <w:b/>
          <w:sz w:val="22"/>
          <w:szCs w:val="22"/>
        </w:rPr>
        <w:t xml:space="preserve">Bernardo quedó muy afectado, sin embargo pensó que por lo menos había sido criticado él y no Dios. Así lo escribió en </w:t>
      </w:r>
      <w:r w:rsidRPr="00C733AA">
        <w:rPr>
          <w:rFonts w:ascii="Arial" w:hAnsi="Arial" w:cs="Arial"/>
          <w:b/>
          <w:i/>
          <w:iCs/>
          <w:sz w:val="22"/>
          <w:szCs w:val="22"/>
        </w:rPr>
        <w:t xml:space="preserve">De </w:t>
      </w:r>
      <w:proofErr w:type="spellStart"/>
      <w:r w:rsidRPr="00C733AA">
        <w:rPr>
          <w:rFonts w:ascii="Arial" w:hAnsi="Arial" w:cs="Arial"/>
          <w:b/>
          <w:i/>
          <w:iCs/>
          <w:sz w:val="22"/>
          <w:szCs w:val="22"/>
        </w:rPr>
        <w:t>Consideratione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 xml:space="preserve">, dirigido al papa </w:t>
      </w:r>
      <w:hyperlink r:id="rId132" w:tooltip="Eugenio III" w:history="1">
        <w:r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Eugenio III</w:t>
        </w:r>
      </w:hyperlink>
      <w:r w:rsidRPr="00C733AA">
        <w:rPr>
          <w:rFonts w:ascii="Arial" w:hAnsi="Arial" w:cs="Arial"/>
          <w:b/>
          <w:sz w:val="22"/>
          <w:szCs w:val="22"/>
        </w:rPr>
        <w:t xml:space="preserve">. </w:t>
      </w:r>
    </w:p>
    <w:p w:rsidR="00C733AA" w:rsidRPr="00513B10" w:rsidRDefault="00C733AA" w:rsidP="00C733AA">
      <w:pPr>
        <w:pStyle w:val="Ttulo2"/>
        <w:jc w:val="both"/>
        <w:rPr>
          <w:rFonts w:ascii="Arial" w:hAnsi="Arial" w:cs="Arial"/>
          <w:color w:val="0070C0"/>
          <w:sz w:val="28"/>
          <w:szCs w:val="28"/>
        </w:rPr>
      </w:pPr>
      <w:r w:rsidRPr="00513B10">
        <w:rPr>
          <w:rStyle w:val="mw-headline"/>
          <w:rFonts w:ascii="Arial" w:hAnsi="Arial" w:cs="Arial"/>
          <w:color w:val="0070C0"/>
          <w:sz w:val="28"/>
          <w:szCs w:val="28"/>
        </w:rPr>
        <w:t>Su Orden del Císter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A los 23 años, en el año 1113, ingresó en la orden del Císter. Dos años después, Esteban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Ha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ding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>el abad de Císter, le envió a fundar una de las primeras fundaciones cistercienses, el m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nasterio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, del que fue designado abad, puesto que ocupó hasta el final de su vida.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La orden, entonces, estaba en formación. Esteban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Harding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era el tercer abad que tenía la orden, y en  dotó al Císter de una regla propia, la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Carta de caridad</w:t>
      </w:r>
      <w:r w:rsidR="00C733AA" w:rsidRPr="00C733AA">
        <w:rPr>
          <w:rFonts w:ascii="Arial" w:hAnsi="Arial" w:cs="Arial"/>
          <w:b/>
          <w:sz w:val="22"/>
          <w:szCs w:val="22"/>
        </w:rPr>
        <w:t>, en la que se establecían las normas c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>munitarias de total pobreza, de obediencia a los obispos y de dedicación al culto divino con dej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ción de las ciencias profanas.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>Bernardo participó personalmente en la formación del espíritu ci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terciense y fue el artífice de la gran difusión de la orden cisterciense, pasando del único monasterio cuando ingresó a 343 cuando murió, de los que 168 pertenecían a la filiación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y 68 fu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ron fundados por él mismo.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>La enorme influencia que alcanzaron los cistercienses se debió a Bernardo que trascendió a</w:t>
      </w:r>
      <w:r w:rsidR="00C733AA" w:rsidRPr="00C733AA">
        <w:rPr>
          <w:rFonts w:ascii="Arial" w:hAnsi="Arial" w:cs="Arial"/>
          <w:b/>
          <w:sz w:val="22"/>
          <w:szCs w:val="22"/>
        </w:rPr>
        <w:t>m</w:t>
      </w:r>
      <w:r w:rsidR="00C733AA" w:rsidRPr="00C733AA">
        <w:rPr>
          <w:rFonts w:ascii="Arial" w:hAnsi="Arial" w:cs="Arial"/>
          <w:b/>
          <w:sz w:val="22"/>
          <w:szCs w:val="22"/>
        </w:rPr>
        <w:t>pliamente a la orden.</w:t>
      </w:r>
      <w:hyperlink r:id="rId133" w:anchor="cite_note-leroux10-34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34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Ha sido la figura más destacada de la Orden y es venerado como fund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dor.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Císter fue una concepción de la vida monástica medieval totalmente distinta a </w:t>
      </w:r>
      <w:hyperlink r:id="rId134" w:tooltip="Orden de Cluny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Cluny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. La regla cisterciense era, en la práctica, una crítica de la de Cluny.</w:t>
      </w:r>
      <w:hyperlink r:id="rId135" w:anchor="cite_note-hofstatter10-33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33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Esta crítica a los cluniacenses, la co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cretó Bernardo en 1124, en su escrito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Apología a Guillermo</w:t>
      </w:r>
      <w:r w:rsidR="00C733AA" w:rsidRPr="00C733AA">
        <w:rPr>
          <w:rFonts w:ascii="Arial" w:hAnsi="Arial" w:cs="Arial"/>
          <w:b/>
          <w:sz w:val="22"/>
          <w:szCs w:val="22"/>
        </w:rPr>
        <w:t>: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   A partir de la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Apología a Guillermo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, la regla cisterciense apareció como una reacción contra los excesos cluniacenses Si durante el </w:t>
      </w:r>
      <w:hyperlink r:id="rId136" w:tooltip="Siglo X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siglo XI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los monjes cluniacenses habían asumido un gran pr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tagonismo dentro de la iglesia, ocupando sus más altos cargos y ejerciendo su influencia sobre el poder civil, en el </w:t>
      </w:r>
      <w:hyperlink r:id="rId137" w:tooltip="Siglo X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siglo XII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ese papel les correspondió desempeñarlo a los cistercienses.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Su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Apología a Guillermo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 estableció también los criterios teóricos que luego se emplearían en la constru</w:t>
      </w:r>
      <w:r w:rsidR="00C733AA" w:rsidRPr="00C733AA">
        <w:rPr>
          <w:rFonts w:ascii="Arial" w:hAnsi="Arial" w:cs="Arial"/>
          <w:b/>
          <w:sz w:val="22"/>
          <w:szCs w:val="22"/>
        </w:rPr>
        <w:t>c</w:t>
      </w:r>
      <w:r w:rsidR="00C733AA" w:rsidRPr="00C733AA">
        <w:rPr>
          <w:rFonts w:ascii="Arial" w:hAnsi="Arial" w:cs="Arial"/>
          <w:b/>
          <w:sz w:val="22"/>
          <w:szCs w:val="22"/>
        </w:rPr>
        <w:t>ción de todas las abadías cistercienses. En este escrito, Bernardo criticó duramente la escultura, la pintura, los adornos y las dimensiones excesivas de las Iglesias de los cluniacenses. Partiendo del espíritu cistercie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se de pobreza y ascetismo riguroso, llegó a la conclusión de que sus monjes, que habían renunciado a las bond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des del mundo, no precisaban de nada de esto para reflexionar en la ley de Dios. La crítica la desplegó sobre dos ejes. En primer lugar, la pobreza v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>luntaria: las esculturas y adornos eran un gasto inútil: despilfarran el pan de los pobres. En segu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do lugar, rechazaba también las imágenes porque distraían la atención de los monjes, los apart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ban de encontrar a Dios a través de la Escritura.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>Cuando, en 1135, tenían unas 90 abadías y aumentaban a un ritmo de 10 nuevas por año, Berna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do debió pensar que la orden estaba consolidada y con un crecimiento desmedido siendo u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>gente un modelo de abadía que garantizase la uniformidad de la Orden. También debió reflexionar que la orden no podía seguir con las efímeras construcciones de madera y adobe, precisando monast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rios en piedra que sirviesen a las generaci</w:t>
      </w:r>
      <w:r w:rsidR="00C733AA" w:rsidRPr="00C733AA">
        <w:rPr>
          <w:rFonts w:ascii="Arial" w:hAnsi="Arial" w:cs="Arial"/>
          <w:b/>
          <w:sz w:val="22"/>
          <w:szCs w:val="22"/>
        </w:rPr>
        <w:t>o</w:t>
      </w:r>
      <w:r w:rsidR="00C733AA" w:rsidRPr="00C733AA">
        <w:rPr>
          <w:rFonts w:ascii="Arial" w:hAnsi="Arial" w:cs="Arial"/>
          <w:b/>
          <w:sz w:val="22"/>
          <w:szCs w:val="22"/>
        </w:rPr>
        <w:t>nes futuras de monjes.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Ello lo concretó en la construcción en piedra de las dos primeras abadías,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II (a partir de 1135) y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Fontenay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(comenzada en 1137), que se construyeron de forma simultánea. En las dos inte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vino de forma decisiva, ya que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era su abad y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Fontenay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era filial suya. Él fue el inspir</w:t>
      </w:r>
      <w:r w:rsidR="00C733AA" w:rsidRPr="00C733AA">
        <w:rPr>
          <w:rFonts w:ascii="Arial" w:hAnsi="Arial" w:cs="Arial"/>
          <w:b/>
          <w:sz w:val="22"/>
          <w:szCs w:val="22"/>
        </w:rPr>
        <w:t>a</w:t>
      </w:r>
      <w:r w:rsidR="00C733AA" w:rsidRPr="00C733AA">
        <w:rPr>
          <w:rFonts w:ascii="Arial" w:hAnsi="Arial" w:cs="Arial"/>
          <w:b/>
          <w:sz w:val="22"/>
          <w:szCs w:val="22"/>
        </w:rPr>
        <w:t>dor de ambas constru</w:t>
      </w:r>
      <w:r w:rsidR="00C733AA" w:rsidRPr="00C733AA">
        <w:rPr>
          <w:rFonts w:ascii="Arial" w:hAnsi="Arial" w:cs="Arial"/>
          <w:b/>
          <w:sz w:val="22"/>
          <w:szCs w:val="22"/>
        </w:rPr>
        <w:t>c</w:t>
      </w:r>
      <w:r w:rsidR="00C733AA" w:rsidRPr="00C733AA">
        <w:rPr>
          <w:rFonts w:ascii="Arial" w:hAnsi="Arial" w:cs="Arial"/>
          <w:b/>
          <w:sz w:val="22"/>
          <w:szCs w:val="22"/>
        </w:rPr>
        <w:t>ciones y de sus soluciones formales. Para él, la arquitectura cisterciense debía reflejar el ascetismo y la pobreza absoluta llevada hasta un desposeimiento total que pract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caban a diario y que constituía el espíritu del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císter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. Así terminó definiendo una estética de simplif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>cación y desnudez que pretendía transmitir los ideales de la orden: silencio, contemplación, asc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tismo y pobreza.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Estas primeras abadías se construyeron en </w:t>
      </w:r>
      <w:hyperlink r:id="rId138" w:tooltip="Arquitectura román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estilo románico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borgoñés, que había alcanzado toda su plenitud: (</w:t>
      </w:r>
      <w:hyperlink r:id="rId139" w:tooltip="Arco de medio punto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bóveda de cañón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apuntada y </w:t>
      </w:r>
      <w:hyperlink r:id="rId140" w:tooltip="Bóveda de arist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bóveda de arista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). Posteriormente, cuando en </w:t>
      </w:r>
      <w:hyperlink r:id="rId141" w:tooltip="1140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1140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su</w:t>
      </w:r>
      <w:r w:rsidR="00C733AA" w:rsidRPr="00C733AA">
        <w:rPr>
          <w:rFonts w:ascii="Arial" w:hAnsi="Arial" w:cs="Arial"/>
          <w:b/>
          <w:sz w:val="22"/>
          <w:szCs w:val="22"/>
        </w:rPr>
        <w:t>r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gió el </w:t>
      </w:r>
      <w:hyperlink r:id="rId142" w:tooltip="Arquitectura gótica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estilo gótico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en la benedictina </w:t>
      </w:r>
      <w:hyperlink r:id="rId143" w:tooltip="Basílica de Saint-Deni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abadía de san Denis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, los cistercienses aceptaron rápidamente algunos conceptos del nuevo estilo y empezaron a construir en los dos estilos, siendo fr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cuentes las abadías donde conviven dependencias románicas y góticas de la misma época. Con el paso del tiempo, el románico se abandonó.</w:t>
      </w:r>
    </w:p>
    <w:p w:rsidR="00C733AA" w:rsidRPr="00C733AA" w:rsidRDefault="00C733AA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C733AA">
        <w:rPr>
          <w:rFonts w:ascii="Arial" w:hAnsi="Arial" w:cs="Arial"/>
          <w:b/>
          <w:sz w:val="22"/>
          <w:szCs w:val="22"/>
        </w:rPr>
        <w:t>Al prescindir de todo lo superfluo, el estilo cisterciense consiguió unos espacios desnudos, co</w:t>
      </w:r>
      <w:r w:rsidRPr="00C733AA">
        <w:rPr>
          <w:rFonts w:ascii="Arial" w:hAnsi="Arial" w:cs="Arial"/>
          <w:b/>
          <w:sz w:val="22"/>
          <w:szCs w:val="22"/>
        </w:rPr>
        <w:t>n</w:t>
      </w:r>
      <w:r w:rsidR="00513B10">
        <w:rPr>
          <w:rFonts w:ascii="Arial" w:hAnsi="Arial" w:cs="Arial"/>
          <w:b/>
          <w:sz w:val="22"/>
          <w:szCs w:val="22"/>
        </w:rPr>
        <w:t xml:space="preserve">    </w:t>
      </w:r>
      <w:proofErr w:type="spellStart"/>
      <w:r w:rsidRPr="00C733AA">
        <w:rPr>
          <w:rFonts w:ascii="Arial" w:hAnsi="Arial" w:cs="Arial"/>
          <w:b/>
          <w:sz w:val="22"/>
          <w:szCs w:val="22"/>
        </w:rPr>
        <w:t>ceptuales</w:t>
      </w:r>
      <w:proofErr w:type="spellEnd"/>
      <w:r w:rsidRPr="00C733AA">
        <w:rPr>
          <w:rFonts w:ascii="Arial" w:hAnsi="Arial" w:cs="Arial"/>
          <w:b/>
          <w:sz w:val="22"/>
          <w:szCs w:val="22"/>
        </w:rPr>
        <w:t xml:space="preserve"> y originales que lo hace plenamente identificable.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hyperlink r:id="rId144" w:tooltip="Eugenio III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Eugenio III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era hijo espiritual de Bernardo. Como se ha explicado, antes de ser elegido papa, e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tuvo 10 años en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siendo monje bajo la autoridad espiritual de su abad Bernardo. Después, d</w:t>
      </w:r>
      <w:r w:rsidR="00C733AA" w:rsidRPr="00C733AA">
        <w:rPr>
          <w:rFonts w:ascii="Arial" w:hAnsi="Arial" w:cs="Arial"/>
          <w:b/>
          <w:sz w:val="22"/>
          <w:szCs w:val="22"/>
        </w:rPr>
        <w:t>u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rante otros 5 años, fue abad de un monasterio filial de </w:t>
      </w:r>
      <w:proofErr w:type="spellStart"/>
      <w:r w:rsidR="00C733AA" w:rsidRPr="00C733AA">
        <w:rPr>
          <w:rFonts w:ascii="Arial" w:hAnsi="Arial" w:cs="Arial"/>
          <w:b/>
          <w:sz w:val="22"/>
          <w:szCs w:val="22"/>
        </w:rPr>
        <w:t>Claraval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, por lo tanto, seguía manteniendo esa relación de d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pendencia espiritual.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>Ya siendo papa, mantenían frecuente correspondencia entre ellos, pidiéndole Eugenio, que le e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cribiera un tratado sobre las obligaciones de ser papa. El abad así lo hizo y escribió el tratado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 xml:space="preserve">De </w:t>
      </w:r>
      <w:proofErr w:type="spellStart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Consideratione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 xml:space="preserve"> en 5 libros. El primero lo escribió en 1149, el segundo en 1150, el tercero después del desastre de la cr</w:t>
      </w:r>
      <w:r w:rsidR="00C733AA" w:rsidRPr="00C733AA">
        <w:rPr>
          <w:rFonts w:ascii="Arial" w:hAnsi="Arial" w:cs="Arial"/>
          <w:b/>
          <w:sz w:val="22"/>
          <w:szCs w:val="22"/>
        </w:rPr>
        <w:t>u</w:t>
      </w:r>
      <w:r w:rsidR="00C733AA" w:rsidRPr="00C733AA">
        <w:rPr>
          <w:rFonts w:ascii="Arial" w:hAnsi="Arial" w:cs="Arial"/>
          <w:b/>
          <w:sz w:val="22"/>
          <w:szCs w:val="22"/>
        </w:rPr>
        <w:t>zada en 1152 y los dos últimos a continuación. Es su tratado más conocido y aunque lo escribió para el papa Eug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nio, en la práctica, lo estaba haciendo también para todos los papas posteriores. De hecho, se conoce la importancia que muchos papas han dado a este te</w:t>
      </w:r>
      <w:r w:rsidR="00C733AA" w:rsidRPr="00C733AA">
        <w:rPr>
          <w:rFonts w:ascii="Arial" w:hAnsi="Arial" w:cs="Arial"/>
          <w:b/>
          <w:sz w:val="22"/>
          <w:szCs w:val="22"/>
        </w:rPr>
        <w:t>x</w:t>
      </w:r>
      <w:r w:rsidR="00C733AA" w:rsidRPr="00C733AA">
        <w:rPr>
          <w:rFonts w:ascii="Arial" w:hAnsi="Arial" w:cs="Arial"/>
          <w:b/>
          <w:sz w:val="22"/>
          <w:szCs w:val="22"/>
        </w:rPr>
        <w:t>to.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Bernardo seguía sintiéndose su padre espiritual, así lo manifestó repetidamente en el prólogo de 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 xml:space="preserve">De </w:t>
      </w:r>
      <w:proofErr w:type="spellStart"/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Co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n</w:t>
      </w:r>
      <w:r w:rsidR="00C733AA" w:rsidRPr="00C733AA">
        <w:rPr>
          <w:rFonts w:ascii="Arial" w:hAnsi="Arial" w:cs="Arial"/>
          <w:b/>
          <w:i/>
          <w:iCs/>
          <w:sz w:val="22"/>
          <w:szCs w:val="22"/>
        </w:rPr>
        <w:t>sideratione</w:t>
      </w:r>
      <w:proofErr w:type="spellEnd"/>
      <w:r w:rsidR="00C733AA" w:rsidRPr="00C733AA">
        <w:rPr>
          <w:rFonts w:ascii="Arial" w:hAnsi="Arial" w:cs="Arial"/>
          <w:b/>
          <w:sz w:val="22"/>
          <w:szCs w:val="22"/>
        </w:rPr>
        <w:t>: «el amor que os profeso no os considera como Señor, os reconoce por hijo suyo entre las i</w:t>
      </w:r>
      <w:r w:rsidR="00C733AA" w:rsidRPr="00C733AA">
        <w:rPr>
          <w:rFonts w:ascii="Arial" w:hAnsi="Arial" w:cs="Arial"/>
          <w:b/>
          <w:sz w:val="22"/>
          <w:szCs w:val="22"/>
        </w:rPr>
        <w:t>n</w:t>
      </w:r>
      <w:r w:rsidR="00C733AA" w:rsidRPr="00C733AA">
        <w:rPr>
          <w:rFonts w:ascii="Arial" w:hAnsi="Arial" w:cs="Arial"/>
          <w:b/>
          <w:sz w:val="22"/>
          <w:szCs w:val="22"/>
        </w:rPr>
        <w:t>signias y el esplendor de vuestra excelsa dignidad...Os amé cuando eras pobre, igual os he de amar hecho padre de los pobres y de los ricos. Porque bien os conozco, no por haber sido hecho padre de los pobres dejáis de ser pobre de espíritu».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En este escrito, insiste en la necesidad de la vida interior y de la oración para aquellos que tienen las mayores responsabilidades de la Iglesia. Escribió sobre el peligro de dejarse llevar por los asuntos de Estado y descuidar la oración y las realidades de lo alto. </w:t>
      </w:r>
    </w:p>
    <w:p w:rsidR="00C733AA" w:rsidRPr="00C733AA" w:rsidRDefault="00513B10" w:rsidP="00C733AA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733AA" w:rsidRPr="00C733AA">
        <w:rPr>
          <w:rFonts w:ascii="Arial" w:hAnsi="Arial" w:cs="Arial"/>
          <w:b/>
          <w:sz w:val="22"/>
          <w:szCs w:val="22"/>
        </w:rPr>
        <w:t>Sobre los poderes del papa, le escribió defendiendo la supremacía del poder espiritual y el der</w:t>
      </w:r>
      <w:r w:rsidR="00C733AA" w:rsidRPr="00C733AA">
        <w:rPr>
          <w:rFonts w:ascii="Arial" w:hAnsi="Arial" w:cs="Arial"/>
          <w:b/>
          <w:sz w:val="22"/>
          <w:szCs w:val="22"/>
        </w:rPr>
        <w:t>e</w:t>
      </w:r>
      <w:r w:rsidR="00C733AA" w:rsidRPr="00C733AA">
        <w:rPr>
          <w:rFonts w:ascii="Arial" w:hAnsi="Arial" w:cs="Arial"/>
          <w:b/>
          <w:sz w:val="22"/>
          <w:szCs w:val="22"/>
        </w:rPr>
        <w:t>cho de la Iglesia a emplear los ejércitos seglares</w:t>
      </w:r>
      <w:hyperlink r:id="rId145" w:anchor="cite_note-mundy50-41" w:history="1"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C733AA" w:rsidRPr="00C733AA">
          <w:rPr>
            <w:rFonts w:ascii="Arial" w:hAnsi="Arial" w:cs="Arial"/>
            <w:b/>
            <w:sz w:val="22"/>
            <w:szCs w:val="22"/>
            <w:vertAlign w:val="superscript"/>
          </w:rPr>
          <w:t>41</w:t>
        </w:r>
        <w:r w:rsidR="00C733AA" w:rsidRPr="00C733AA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 Se basaba en las palabras que los apóstoles d</w:t>
      </w:r>
      <w:r w:rsidR="00C733AA" w:rsidRPr="00C733AA">
        <w:rPr>
          <w:rFonts w:ascii="Arial" w:hAnsi="Arial" w:cs="Arial"/>
          <w:b/>
          <w:sz w:val="22"/>
          <w:szCs w:val="22"/>
        </w:rPr>
        <w:t>i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jeron a Jesús cuando lo apresaron, recogidas en el </w:t>
      </w:r>
      <w:hyperlink r:id="rId146" w:tooltip="Evangelio de san Lucas" w:history="1">
        <w:r w:rsidR="00C733AA" w:rsidRPr="00C733AA">
          <w:rPr>
            <w:rFonts w:ascii="Arial" w:hAnsi="Arial" w:cs="Arial"/>
            <w:b/>
            <w:sz w:val="22"/>
            <w:szCs w:val="22"/>
          </w:rPr>
          <w:t>Evangelio de san Lucas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 xml:space="preserve">, que él interpretó para fundamentar de nuevo «la doctrina de las </w:t>
      </w:r>
      <w:hyperlink r:id="rId147" w:tooltip="Dos espadas" w:history="1">
        <w:r w:rsidR="00C733AA" w:rsidRPr="00C733AA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dos espadas</w:t>
        </w:r>
      </w:hyperlink>
      <w:r w:rsidR="00C733AA" w:rsidRPr="00C733AA">
        <w:rPr>
          <w:rFonts w:ascii="Arial" w:hAnsi="Arial" w:cs="Arial"/>
          <w:b/>
          <w:sz w:val="22"/>
          <w:szCs w:val="22"/>
        </w:rPr>
        <w:t>», presente en el pensamiento cristiano de</w:t>
      </w:r>
      <w:r w:rsidR="00C733AA" w:rsidRPr="00C733AA">
        <w:rPr>
          <w:rFonts w:ascii="Arial" w:hAnsi="Arial" w:cs="Arial"/>
          <w:b/>
          <w:sz w:val="22"/>
          <w:szCs w:val="22"/>
        </w:rPr>
        <w:t>s</w:t>
      </w:r>
      <w:r w:rsidR="00C733AA" w:rsidRPr="00C733AA">
        <w:rPr>
          <w:rFonts w:ascii="Arial" w:hAnsi="Arial" w:cs="Arial"/>
          <w:b/>
          <w:sz w:val="22"/>
          <w:szCs w:val="22"/>
        </w:rPr>
        <w:t xml:space="preserve">de los inicios de la Edad Media: </w:t>
      </w:r>
    </w:p>
    <w:p w:rsidR="00587A12" w:rsidRPr="00C733AA" w:rsidRDefault="00587A12" w:rsidP="00C733AA">
      <w:pPr>
        <w:jc w:val="both"/>
        <w:rPr>
          <w:rFonts w:eastAsiaTheme="minorHAnsi"/>
          <w:b/>
          <w:sz w:val="22"/>
          <w:szCs w:val="22"/>
        </w:rPr>
      </w:pPr>
    </w:p>
    <w:sectPr w:rsidR="00587A12" w:rsidRPr="00C733AA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E009F"/>
    <w:multiLevelType w:val="multilevel"/>
    <w:tmpl w:val="EF92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3B10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33AA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DE297B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heading">
    <w:name w:val="firstheading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agetitle">
    <w:name w:val="pagetitle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error">
    <w:name w:val="error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irstheading1">
    <w:name w:val="firstheading1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pagetitle1">
    <w:name w:val="pagetitle1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error1">
    <w:name w:val="error1"/>
    <w:basedOn w:val="Normal"/>
    <w:rsid w:val="00C733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7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7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2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6495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369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9146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632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9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1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08685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8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s.wikipedia.org/wiki/Canto_gregoriano" TargetMode="External"/><Relationship Id="rId117" Type="http://schemas.openxmlformats.org/officeDocument/2006/relationships/hyperlink" Target="http://es.wikipedia.org/wiki/Fe_(revelaci%C3%B3n_divina)" TargetMode="External"/><Relationship Id="rId21" Type="http://schemas.openxmlformats.org/officeDocument/2006/relationships/hyperlink" Target="http://es.wikipedia.org/wiki/Anacleto_II" TargetMode="External"/><Relationship Id="rId42" Type="http://schemas.openxmlformats.org/officeDocument/2006/relationships/hyperlink" Target="http://es.wikipedia.org/wiki/Obispo" TargetMode="External"/><Relationship Id="rId47" Type="http://schemas.openxmlformats.org/officeDocument/2006/relationships/hyperlink" Target="http://es.wikipedia.org/wiki/Abad%C3%ADa_de_Fontenay" TargetMode="External"/><Relationship Id="rId63" Type="http://schemas.openxmlformats.org/officeDocument/2006/relationships/hyperlink" Target="http://es.wikipedia.org/wiki/Dial%C3%A9ctica" TargetMode="External"/><Relationship Id="rId68" Type="http://schemas.openxmlformats.org/officeDocument/2006/relationships/hyperlink" Target="http://es.wikipedia.org/wiki/Renania" TargetMode="External"/><Relationship Id="rId84" Type="http://schemas.openxmlformats.org/officeDocument/2006/relationships/hyperlink" Target="http://es.wikipedia.org/wiki/Gibraltar" TargetMode="External"/><Relationship Id="rId89" Type="http://schemas.openxmlformats.org/officeDocument/2006/relationships/hyperlink" Target="http://es.wikipedia.org/wiki/Cruzados" TargetMode="External"/><Relationship Id="rId112" Type="http://schemas.openxmlformats.org/officeDocument/2006/relationships/hyperlink" Target="http://es.wikipedia.org/wiki/G%C3%A9nova" TargetMode="External"/><Relationship Id="rId133" Type="http://schemas.openxmlformats.org/officeDocument/2006/relationships/hyperlink" Target="http://es.wikipedia.org/wiki/Bernardo_de_Claraval" TargetMode="External"/><Relationship Id="rId138" Type="http://schemas.openxmlformats.org/officeDocument/2006/relationships/hyperlink" Target="http://es.wikipedia.org/wiki/Arquitectura_rom%C3%A1nica" TargetMode="External"/><Relationship Id="rId16" Type="http://schemas.openxmlformats.org/officeDocument/2006/relationships/hyperlink" Target="http://es.wikipedia.org/wiki/1153" TargetMode="External"/><Relationship Id="rId107" Type="http://schemas.openxmlformats.org/officeDocument/2006/relationships/hyperlink" Target="http://es.wikipedia.org/wiki/Lotario_II_del_Sacro_Imperio_Romano_Germ%C3%A1nico" TargetMode="External"/><Relationship Id="rId11" Type="http://schemas.openxmlformats.org/officeDocument/2006/relationships/hyperlink" Target="http://es.wikipedia.org/wiki/1090" TargetMode="External"/><Relationship Id="rId32" Type="http://schemas.openxmlformats.org/officeDocument/2006/relationships/hyperlink" Target="http://es.wikipedia.org/wiki/Borgo%C3%B1a" TargetMode="External"/><Relationship Id="rId37" Type="http://schemas.openxmlformats.org/officeDocument/2006/relationships/hyperlink" Target="http://es.wikipedia.org/wiki/Orden_del_C%C3%ADster" TargetMode="External"/><Relationship Id="rId53" Type="http://schemas.openxmlformats.org/officeDocument/2006/relationships/hyperlink" Target="http://es.wikipedia.org/wiki/Orden_militar" TargetMode="External"/><Relationship Id="rId58" Type="http://schemas.openxmlformats.org/officeDocument/2006/relationships/hyperlink" Target="http://es.wikipedia.org/wiki/Concilio_de_Troyes" TargetMode="External"/><Relationship Id="rId74" Type="http://schemas.openxmlformats.org/officeDocument/2006/relationships/hyperlink" Target="http://es.wikipedia.org/wiki/Papa" TargetMode="External"/><Relationship Id="rId79" Type="http://schemas.openxmlformats.org/officeDocument/2006/relationships/hyperlink" Target="http://es.wikipedia.org/wiki/Doctor_de_la_Iglesia" TargetMode="External"/><Relationship Id="rId102" Type="http://schemas.openxmlformats.org/officeDocument/2006/relationships/hyperlink" Target="http://es.wikipedia.org/wiki/Anacleto_II_(antipapa)" TargetMode="External"/><Relationship Id="rId123" Type="http://schemas.openxmlformats.org/officeDocument/2006/relationships/hyperlink" Target="http://es.wikipedia.org/wiki/Edesa" TargetMode="External"/><Relationship Id="rId128" Type="http://schemas.openxmlformats.org/officeDocument/2006/relationships/hyperlink" Target="http://es.wikipedia.org/wiki/Islam" TargetMode="External"/><Relationship Id="rId144" Type="http://schemas.openxmlformats.org/officeDocument/2006/relationships/hyperlink" Target="http://es.wikipedia.org/wiki/Eugenio_III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es.wikipedia.org/wiki/Jerusal%C3%A9n" TargetMode="External"/><Relationship Id="rId95" Type="http://schemas.openxmlformats.org/officeDocument/2006/relationships/hyperlink" Target="http://es.wikipedia.org/wiki/Honorio_II" TargetMode="External"/><Relationship Id="rId22" Type="http://schemas.openxmlformats.org/officeDocument/2006/relationships/hyperlink" Target="http://es.wikipedia.org/wiki/Pedro_Abelardo" TargetMode="External"/><Relationship Id="rId27" Type="http://schemas.openxmlformats.org/officeDocument/2006/relationships/hyperlink" Target="http://es.wikipedia.org/wiki/Arquitectura_g%C3%B3tica" TargetMode="External"/><Relationship Id="rId43" Type="http://schemas.openxmlformats.org/officeDocument/2006/relationships/hyperlink" Target="http://es.wikipedia.org/wiki/Guillermo_de_Champeaux" TargetMode="External"/><Relationship Id="rId48" Type="http://schemas.openxmlformats.org/officeDocument/2006/relationships/hyperlink" Target="http://es.wikipedia.org/wiki/Alemania" TargetMode="External"/><Relationship Id="rId64" Type="http://schemas.openxmlformats.org/officeDocument/2006/relationships/hyperlink" Target="http://es.wikipedia.org/wiki/Gilberto_Porretano" TargetMode="External"/><Relationship Id="rId69" Type="http://schemas.openxmlformats.org/officeDocument/2006/relationships/hyperlink" Target="http://es.wikipedia.org/wiki/Languedoc" TargetMode="External"/><Relationship Id="rId113" Type="http://schemas.openxmlformats.org/officeDocument/2006/relationships/hyperlink" Target="http://es.wikipedia.org/wiki/Pisa" TargetMode="External"/><Relationship Id="rId118" Type="http://schemas.openxmlformats.org/officeDocument/2006/relationships/hyperlink" Target="http://es.wikipedia.org/wiki/Herej%C3%ADa" TargetMode="External"/><Relationship Id="rId134" Type="http://schemas.openxmlformats.org/officeDocument/2006/relationships/hyperlink" Target="http://es.wikipedia.org/wiki/Orden_de_Cluny" TargetMode="External"/><Relationship Id="rId139" Type="http://schemas.openxmlformats.org/officeDocument/2006/relationships/hyperlink" Target="http://es.wikipedia.org/wiki/Arco_de_medio_punto" TargetMode="External"/><Relationship Id="rId80" Type="http://schemas.openxmlformats.org/officeDocument/2006/relationships/hyperlink" Target="http://es.wikipedia.org/wiki/P%C3%ADo_VIII" TargetMode="External"/><Relationship Id="rId85" Type="http://schemas.openxmlformats.org/officeDocument/2006/relationships/hyperlink" Target="http://es.wikipedia.org/wiki/Algeciras" TargetMode="External"/><Relationship Id="rId3" Type="http://schemas.openxmlformats.org/officeDocument/2006/relationships/styles" Target="styles.xml"/><Relationship Id="rId12" Type="http://schemas.openxmlformats.org/officeDocument/2006/relationships/hyperlink" Target="http://es.wikipedia.org/wiki/Abad%C3%ADa_de_Claraval" TargetMode="External"/><Relationship Id="rId17" Type="http://schemas.openxmlformats.org/officeDocument/2006/relationships/hyperlink" Target="http://es.wikipedia.org/wiki/Monje" TargetMode="External"/><Relationship Id="rId25" Type="http://schemas.openxmlformats.org/officeDocument/2006/relationships/hyperlink" Target="http://es.wikipedia.org/wiki/Europa" TargetMode="External"/><Relationship Id="rId33" Type="http://schemas.openxmlformats.org/officeDocument/2006/relationships/hyperlink" Target="http://es.wikipedia.org/wiki/Francia" TargetMode="External"/><Relationship Id="rId38" Type="http://schemas.openxmlformats.org/officeDocument/2006/relationships/hyperlink" Target="http://es.wikipedia.org/wiki/Regla_de_San_Benito" TargetMode="External"/><Relationship Id="rId46" Type="http://schemas.openxmlformats.org/officeDocument/2006/relationships/hyperlink" Target="http://es.wikipedia.org/wiki/Europa" TargetMode="External"/><Relationship Id="rId59" Type="http://schemas.openxmlformats.org/officeDocument/2006/relationships/hyperlink" Target="http://es.wikipedia.org/wiki/Anacleto_II_(antipapa)" TargetMode="External"/><Relationship Id="rId67" Type="http://schemas.openxmlformats.org/officeDocument/2006/relationships/hyperlink" Target="http://es.wikipedia.org/wiki/Clerec%C3%ADa" TargetMode="External"/><Relationship Id="rId103" Type="http://schemas.openxmlformats.org/officeDocument/2006/relationships/hyperlink" Target="http://es.wikipedia.org/wiki/Cisma" TargetMode="External"/><Relationship Id="rId108" Type="http://schemas.openxmlformats.org/officeDocument/2006/relationships/hyperlink" Target="http://es.wikipedia.org/wiki/Guillermo_X_de_Aquitania" TargetMode="External"/><Relationship Id="rId116" Type="http://schemas.openxmlformats.org/officeDocument/2006/relationships/hyperlink" Target="http://es.wikipedia.org/wiki/Dial%C3%A9ctica" TargetMode="External"/><Relationship Id="rId124" Type="http://schemas.openxmlformats.org/officeDocument/2006/relationships/hyperlink" Target="http://es.wikipedia.org/wiki/Luis_VII_de_Francia" TargetMode="External"/><Relationship Id="rId129" Type="http://schemas.openxmlformats.org/officeDocument/2006/relationships/hyperlink" Target="http://es.wikipedia.org/wiki/Bernardo_de_Claraval" TargetMode="External"/><Relationship Id="rId137" Type="http://schemas.openxmlformats.org/officeDocument/2006/relationships/hyperlink" Target="http://es.wikipedia.org/wiki/Siglo_XII" TargetMode="External"/><Relationship Id="rId20" Type="http://schemas.openxmlformats.org/officeDocument/2006/relationships/hyperlink" Target="http://es.wikipedia.org/wiki/Orden_del_C%C3%ADster" TargetMode="External"/><Relationship Id="rId41" Type="http://schemas.openxmlformats.org/officeDocument/2006/relationships/hyperlink" Target="http://es.wikipedia.org/wiki/Abad" TargetMode="External"/><Relationship Id="rId54" Type="http://schemas.openxmlformats.org/officeDocument/2006/relationships/hyperlink" Target="http://es.wikipedia.org/wiki/Tierra_Santa" TargetMode="External"/><Relationship Id="rId62" Type="http://schemas.openxmlformats.org/officeDocument/2006/relationships/hyperlink" Target="http://es.wikipedia.org/wiki/Teolog%C3%ADa" TargetMode="External"/><Relationship Id="rId70" Type="http://schemas.openxmlformats.org/officeDocument/2006/relationships/hyperlink" Target="http://es.wikipedia.org/wiki/Catarismo" TargetMode="External"/><Relationship Id="rId75" Type="http://schemas.openxmlformats.org/officeDocument/2006/relationships/hyperlink" Target="http://es.wikipedia.org/wiki/Italia" TargetMode="External"/><Relationship Id="rId83" Type="http://schemas.openxmlformats.org/officeDocument/2006/relationships/hyperlink" Target="http://es.wikipedia.org/wiki/Santo_patr%C3%B3n" TargetMode="External"/><Relationship Id="rId88" Type="http://schemas.openxmlformats.org/officeDocument/2006/relationships/hyperlink" Target="http://es.wikipedia.org/wiki/Iconograf%C3%ADa" TargetMode="External"/><Relationship Id="rId91" Type="http://schemas.openxmlformats.org/officeDocument/2006/relationships/hyperlink" Target="http://es.wikipedia.org/wiki/Tierra_Santa" TargetMode="External"/><Relationship Id="rId96" Type="http://schemas.openxmlformats.org/officeDocument/2006/relationships/hyperlink" Target="http://es.wikipedia.org/wiki/Andr%C3%A9_de_Montbard" TargetMode="External"/><Relationship Id="rId111" Type="http://schemas.openxmlformats.org/officeDocument/2006/relationships/hyperlink" Target="http://es.wikipedia.org/wiki/Alfonso_VII" TargetMode="External"/><Relationship Id="rId132" Type="http://schemas.openxmlformats.org/officeDocument/2006/relationships/hyperlink" Target="http://es.wikipedia.org/wiki/Eugenio_III" TargetMode="External"/><Relationship Id="rId140" Type="http://schemas.openxmlformats.org/officeDocument/2006/relationships/hyperlink" Target="http://es.wikipedia.org/wiki/B%C3%B3veda_de_arista" TargetMode="External"/><Relationship Id="rId145" Type="http://schemas.openxmlformats.org/officeDocument/2006/relationships/hyperlink" Target="http://es.wikipedia.org/wiki/Bernardo_de_Clarav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Bernard_of_Clairvaux_-_Gutenburg_-_13206.jpg" TargetMode="External"/><Relationship Id="rId15" Type="http://schemas.openxmlformats.org/officeDocument/2006/relationships/hyperlink" Target="http://es.wikipedia.org/wiki/20_de_agosto" TargetMode="External"/><Relationship Id="rId23" Type="http://schemas.openxmlformats.org/officeDocument/2006/relationships/hyperlink" Target="http://es.wikipedia.org/wiki/Segunda_Cruzada" TargetMode="External"/><Relationship Id="rId28" Type="http://schemas.openxmlformats.org/officeDocument/2006/relationships/hyperlink" Target="http://es.wikipedia.org/wiki/Santo" TargetMode="External"/><Relationship Id="rId36" Type="http://schemas.openxmlformats.org/officeDocument/2006/relationships/hyperlink" Target="http://es.wikipedia.org/wiki/Ch%C3%A2tillon-sur-Seine" TargetMode="External"/><Relationship Id="rId49" Type="http://schemas.openxmlformats.org/officeDocument/2006/relationships/hyperlink" Target="http://es.wikipedia.org/wiki/Inglaterra" TargetMode="External"/><Relationship Id="rId57" Type="http://schemas.openxmlformats.org/officeDocument/2006/relationships/hyperlink" Target="http://es.wikipedia.org/wiki/Orden_del_Temple" TargetMode="External"/><Relationship Id="rId106" Type="http://schemas.openxmlformats.org/officeDocument/2006/relationships/hyperlink" Target="http://es.wikipedia.org/wiki/Enrique_I_de_Inglaterra" TargetMode="External"/><Relationship Id="rId114" Type="http://schemas.openxmlformats.org/officeDocument/2006/relationships/hyperlink" Target="http://es.wikipedia.org/wiki/Excomuni%C3%B3n" TargetMode="External"/><Relationship Id="rId119" Type="http://schemas.openxmlformats.org/officeDocument/2006/relationships/hyperlink" Target="http://es.wikipedia.org/wiki/Sens" TargetMode="External"/><Relationship Id="rId127" Type="http://schemas.openxmlformats.org/officeDocument/2006/relationships/hyperlink" Target="http://es.wikipedia.org/wiki/Iglesia_Cat%C3%B3lica" TargetMode="External"/><Relationship Id="rId10" Type="http://schemas.openxmlformats.org/officeDocument/2006/relationships/hyperlink" Target="http://es.wikipedia.org/wiki/Borgo%C3%B1a" TargetMode="External"/><Relationship Id="rId31" Type="http://schemas.openxmlformats.org/officeDocument/2006/relationships/hyperlink" Target="http://es.wikipedia.org/wiki/1830" TargetMode="External"/><Relationship Id="rId44" Type="http://schemas.openxmlformats.org/officeDocument/2006/relationships/hyperlink" Target="http://es.wikipedia.org/wiki/Sacerdote" TargetMode="External"/><Relationship Id="rId52" Type="http://schemas.openxmlformats.org/officeDocument/2006/relationships/hyperlink" Target="http://es.wikipedia.org/wiki/Virgen_Mar%C3%ADa" TargetMode="External"/><Relationship Id="rId60" Type="http://schemas.openxmlformats.org/officeDocument/2006/relationships/hyperlink" Target="http://es.wikipedia.org/wiki/Inocencio_II" TargetMode="External"/><Relationship Id="rId65" Type="http://schemas.openxmlformats.org/officeDocument/2006/relationships/hyperlink" Target="http://es.wikipedia.org/wiki/Pedro_Abelardo" TargetMode="External"/><Relationship Id="rId73" Type="http://schemas.openxmlformats.org/officeDocument/2006/relationships/hyperlink" Target="http://es.wikipedia.org/wiki/Eugenio_III" TargetMode="External"/><Relationship Id="rId78" Type="http://schemas.openxmlformats.org/officeDocument/2006/relationships/hyperlink" Target="http://es.wikipedia.org/wiki/Alejandro_III_(papa)" TargetMode="External"/><Relationship Id="rId81" Type="http://schemas.openxmlformats.org/officeDocument/2006/relationships/hyperlink" Target="http://es.wikipedia.org/wiki/1830" TargetMode="External"/><Relationship Id="rId86" Type="http://schemas.openxmlformats.org/officeDocument/2006/relationships/hyperlink" Target="http://es.wikipedia.org/wiki/Cambridge" TargetMode="External"/><Relationship Id="rId94" Type="http://schemas.openxmlformats.org/officeDocument/2006/relationships/hyperlink" Target="http://es.wikipedia.org/wiki/Hugo_de_Payens" TargetMode="External"/><Relationship Id="rId99" Type="http://schemas.openxmlformats.org/officeDocument/2006/relationships/hyperlink" Target="http://es.wikipedia.org/wiki/Bernardo_de_Claraval" TargetMode="External"/><Relationship Id="rId101" Type="http://schemas.openxmlformats.org/officeDocument/2006/relationships/hyperlink" Target="http://es.wikipedia.org/wiki/Honorio_II" TargetMode="External"/><Relationship Id="rId122" Type="http://schemas.openxmlformats.org/officeDocument/2006/relationships/hyperlink" Target="http://es.wikipedia.org/wiki/Islam" TargetMode="External"/><Relationship Id="rId130" Type="http://schemas.openxmlformats.org/officeDocument/2006/relationships/hyperlink" Target="http://es.wikipedia.org/wiki/Conrado_III" TargetMode="External"/><Relationship Id="rId135" Type="http://schemas.openxmlformats.org/officeDocument/2006/relationships/hyperlink" Target="http://es.wikipedia.org/wiki/Bernardo_de_Claraval" TargetMode="External"/><Relationship Id="rId143" Type="http://schemas.openxmlformats.org/officeDocument/2006/relationships/hyperlink" Target="http://es.wikipedia.org/wiki/Bas%C3%ADlica_de_Saint-Denis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Fontaine-l%C3%A8s-Dijon" TargetMode="External"/><Relationship Id="rId13" Type="http://schemas.openxmlformats.org/officeDocument/2006/relationships/hyperlink" Target="http://es.wikipedia.org/wiki/Ville-sous-la-Fert%C3%A9" TargetMode="External"/><Relationship Id="rId18" Type="http://schemas.openxmlformats.org/officeDocument/2006/relationships/hyperlink" Target="http://es.wikipedia.org/wiki/Francia" TargetMode="External"/><Relationship Id="rId39" Type="http://schemas.openxmlformats.org/officeDocument/2006/relationships/hyperlink" Target="http://es.wikipedia.org/wiki/Bernardo_de_Claraval" TargetMode="External"/><Relationship Id="rId109" Type="http://schemas.openxmlformats.org/officeDocument/2006/relationships/hyperlink" Target="http://es.wikipedia.org/wiki/Arag%C3%B3n" TargetMode="External"/><Relationship Id="rId34" Type="http://schemas.openxmlformats.org/officeDocument/2006/relationships/hyperlink" Target="http://es.wikipedia.org/wiki/1090" TargetMode="External"/><Relationship Id="rId50" Type="http://schemas.openxmlformats.org/officeDocument/2006/relationships/hyperlink" Target="http://es.wikipedia.org/wiki/Espa%C3%B1a" TargetMode="External"/><Relationship Id="rId55" Type="http://schemas.openxmlformats.org/officeDocument/2006/relationships/hyperlink" Target="http://es.wikipedia.org/wiki/Islam" TargetMode="External"/><Relationship Id="rId76" Type="http://schemas.openxmlformats.org/officeDocument/2006/relationships/hyperlink" Target="http://es.wikipedia.org/wiki/Segunda_Cruzada" TargetMode="External"/><Relationship Id="rId97" Type="http://schemas.openxmlformats.org/officeDocument/2006/relationships/hyperlink" Target="http://es.wikipedia.org/wiki/Concilio_de_Troyes" TargetMode="External"/><Relationship Id="rId104" Type="http://schemas.openxmlformats.org/officeDocument/2006/relationships/hyperlink" Target="http://es.wikipedia.org/wiki/Bernardo_de_Claraval" TargetMode="External"/><Relationship Id="rId120" Type="http://schemas.openxmlformats.org/officeDocument/2006/relationships/hyperlink" Target="http://es.wikipedia.org/wiki/Primera_Cruzada" TargetMode="External"/><Relationship Id="rId125" Type="http://schemas.openxmlformats.org/officeDocument/2006/relationships/hyperlink" Target="http://es.wikipedia.org/wiki/Bernardo_de_Claraval" TargetMode="External"/><Relationship Id="rId141" Type="http://schemas.openxmlformats.org/officeDocument/2006/relationships/hyperlink" Target="http://es.wikipedia.org/wiki/1140" TargetMode="External"/><Relationship Id="rId146" Type="http://schemas.openxmlformats.org/officeDocument/2006/relationships/hyperlink" Target="http://es.wikipedia.org/wiki/Evangelio_de_san_Lucas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s.wikipedia.org/wiki/Toulouse" TargetMode="External"/><Relationship Id="rId92" Type="http://schemas.openxmlformats.org/officeDocument/2006/relationships/hyperlink" Target="http://es.wikipedia.org/wiki/Peregrin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s.wikipedia.org/wiki/1174" TargetMode="External"/><Relationship Id="rId24" Type="http://schemas.openxmlformats.org/officeDocument/2006/relationships/hyperlink" Target="http://es.wikipedia.org/wiki/Iglesia_cat%C3%B3lica" TargetMode="External"/><Relationship Id="rId40" Type="http://schemas.openxmlformats.org/officeDocument/2006/relationships/hyperlink" Target="http://es.wikipedia.org/wiki/Bernardo_de_Claraval" TargetMode="External"/><Relationship Id="rId45" Type="http://schemas.openxmlformats.org/officeDocument/2006/relationships/hyperlink" Target="http://es.wikipedia.org/wiki/Monasterio" TargetMode="External"/><Relationship Id="rId66" Type="http://schemas.openxmlformats.org/officeDocument/2006/relationships/hyperlink" Target="http://es.wikipedia.org/wiki/Predicador_(religi%C3%B3n)" TargetMode="External"/><Relationship Id="rId87" Type="http://schemas.openxmlformats.org/officeDocument/2006/relationships/hyperlink" Target="http://es.wikipedia.org/wiki/Atributos_de_Santos" TargetMode="External"/><Relationship Id="rId110" Type="http://schemas.openxmlformats.org/officeDocument/2006/relationships/hyperlink" Target="http://es.wikipedia.org/wiki/Castilla" TargetMode="External"/><Relationship Id="rId115" Type="http://schemas.openxmlformats.org/officeDocument/2006/relationships/hyperlink" Target="http://es.wikipedia.org/wiki/Escol%C3%A1stica" TargetMode="External"/><Relationship Id="rId131" Type="http://schemas.openxmlformats.org/officeDocument/2006/relationships/hyperlink" Target="http://es.wikipedia.org/wiki/Bernardo_de_Claraval" TargetMode="External"/><Relationship Id="rId136" Type="http://schemas.openxmlformats.org/officeDocument/2006/relationships/hyperlink" Target="http://es.wikipedia.org/wiki/Siglo_XI" TargetMode="External"/><Relationship Id="rId61" Type="http://schemas.openxmlformats.org/officeDocument/2006/relationships/hyperlink" Target="http://es.wikipedia.org/wiki/Ciencia" TargetMode="External"/><Relationship Id="rId82" Type="http://schemas.openxmlformats.org/officeDocument/2006/relationships/hyperlink" Target="http://es.wikipedia.org/wiki/20_de_agosto" TargetMode="External"/><Relationship Id="rId19" Type="http://schemas.openxmlformats.org/officeDocument/2006/relationships/hyperlink" Target="http://es.wikipedia.org/wiki/Abad" TargetMode="External"/><Relationship Id="rId14" Type="http://schemas.openxmlformats.org/officeDocument/2006/relationships/hyperlink" Target="http://es.wikipedia.org/wiki/Champa%C3%B1a-Ardenas" TargetMode="External"/><Relationship Id="rId30" Type="http://schemas.openxmlformats.org/officeDocument/2006/relationships/hyperlink" Target="http://es.wikipedia.org/wiki/Doctor_de_la_Iglesia" TargetMode="External"/><Relationship Id="rId35" Type="http://schemas.openxmlformats.org/officeDocument/2006/relationships/hyperlink" Target="http://es.wikipedia.org/wiki/Ducado_de_Borgo%C3%B1a" TargetMode="External"/><Relationship Id="rId56" Type="http://schemas.openxmlformats.org/officeDocument/2006/relationships/hyperlink" Target="http://es.wikipedia.org/wiki/Bernardo_de_Claraval" TargetMode="External"/><Relationship Id="rId77" Type="http://schemas.openxmlformats.org/officeDocument/2006/relationships/hyperlink" Target="http://es.wikipedia.org/wiki/1174" TargetMode="External"/><Relationship Id="rId100" Type="http://schemas.openxmlformats.org/officeDocument/2006/relationships/hyperlink" Target="http://es.wikipedia.org/wiki/Patriarca_de_Jerusal%C3%A9n" TargetMode="External"/><Relationship Id="rId105" Type="http://schemas.openxmlformats.org/officeDocument/2006/relationships/hyperlink" Target="http://es.wikipedia.org/wiki/Luis_VI" TargetMode="External"/><Relationship Id="rId126" Type="http://schemas.openxmlformats.org/officeDocument/2006/relationships/hyperlink" Target="http://es.wikipedia.org/wiki/Eugenio_III" TargetMode="External"/><Relationship Id="rId147" Type="http://schemas.openxmlformats.org/officeDocument/2006/relationships/hyperlink" Target="http://es.wikipedia.org/wiki/Dos_espadas" TargetMode="External"/><Relationship Id="rId8" Type="http://schemas.openxmlformats.org/officeDocument/2006/relationships/hyperlink" Target="http://es.wikipedia.org/wiki/Idioma_franc%C3%A9s" TargetMode="External"/><Relationship Id="rId51" Type="http://schemas.openxmlformats.org/officeDocument/2006/relationships/hyperlink" Target="http://es.wikipedia.org/wiki/M%C3%ADstico" TargetMode="External"/><Relationship Id="rId72" Type="http://schemas.openxmlformats.org/officeDocument/2006/relationships/hyperlink" Target="http://es.wikipedia.org/wiki/Cruzada_albigense" TargetMode="External"/><Relationship Id="rId93" Type="http://schemas.openxmlformats.org/officeDocument/2006/relationships/hyperlink" Target="http://es.wikipedia.org/wiki/Feudalismo" TargetMode="External"/><Relationship Id="rId98" Type="http://schemas.openxmlformats.org/officeDocument/2006/relationships/hyperlink" Target="http://es.wikipedia.org/wiki/Cisterciense" TargetMode="External"/><Relationship Id="rId121" Type="http://schemas.openxmlformats.org/officeDocument/2006/relationships/hyperlink" Target="http://es.wikipedia.org/wiki/Palestina_(regi%C3%B3n)" TargetMode="External"/><Relationship Id="rId142" Type="http://schemas.openxmlformats.org/officeDocument/2006/relationships/hyperlink" Target="http://es.wikipedia.org/wiki/Arquitectura_g%C3%B3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4781</Words>
  <Characters>26301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2014-07-13T15:09:00Z</dcterms:created>
  <dcterms:modified xsi:type="dcterms:W3CDTF">2014-07-13T15:09:00Z</dcterms:modified>
</cp:coreProperties>
</file>