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96" w:rsidRDefault="00F14A96" w:rsidP="00F14A96">
      <w:pPr>
        <w:jc w:val="center"/>
        <w:rPr>
          <w:rFonts w:ascii="Arial" w:hAnsi="Arial" w:cs="Arial"/>
          <w:b/>
          <w:color w:val="FF0000"/>
          <w:sz w:val="36"/>
          <w:szCs w:val="36"/>
          <w:shd w:val="clear" w:color="auto" w:fill="FFFFFF"/>
        </w:rPr>
      </w:pPr>
      <w:proofErr w:type="spellStart"/>
      <w:r w:rsidRPr="00F14A96">
        <w:rPr>
          <w:rFonts w:ascii="Arial" w:hAnsi="Arial" w:cs="Arial"/>
          <w:b/>
          <w:bCs/>
          <w:color w:val="FF0000"/>
          <w:sz w:val="36"/>
          <w:szCs w:val="36"/>
          <w:shd w:val="clear" w:color="auto" w:fill="FFFFFF"/>
        </w:rPr>
        <w:t>Huda</w:t>
      </w:r>
      <w:proofErr w:type="spellEnd"/>
      <w:r w:rsidRPr="00F14A96">
        <w:rPr>
          <w:rFonts w:ascii="Arial" w:hAnsi="Arial" w:cs="Arial"/>
          <w:b/>
          <w:bCs/>
          <w:color w:val="FF0000"/>
          <w:sz w:val="36"/>
          <w:szCs w:val="36"/>
          <w:shd w:val="clear" w:color="auto" w:fill="FFFFFF"/>
        </w:rPr>
        <w:t xml:space="preserve"> </w:t>
      </w:r>
      <w:proofErr w:type="spellStart"/>
      <w:r w:rsidRPr="00F14A96">
        <w:rPr>
          <w:rFonts w:ascii="Arial" w:hAnsi="Arial" w:cs="Arial"/>
          <w:b/>
          <w:bCs/>
          <w:color w:val="FF0000"/>
          <w:sz w:val="36"/>
          <w:szCs w:val="36"/>
          <w:shd w:val="clear" w:color="auto" w:fill="FFFFFF"/>
        </w:rPr>
        <w:t>Sha'arawi</w:t>
      </w:r>
      <w:proofErr w:type="spellEnd"/>
      <w:r w:rsidRPr="00F14A96">
        <w:rPr>
          <w:rFonts w:ascii="Arial" w:hAnsi="Arial" w:cs="Arial"/>
          <w:color w:val="FF0000"/>
          <w:sz w:val="36"/>
          <w:szCs w:val="36"/>
          <w:shd w:val="clear" w:color="auto" w:fill="FFFFFF"/>
        </w:rPr>
        <w:t> (o </w:t>
      </w:r>
      <w:proofErr w:type="spellStart"/>
      <w:r w:rsidRPr="00F14A96">
        <w:rPr>
          <w:rFonts w:ascii="Arial" w:hAnsi="Arial" w:cs="Arial"/>
          <w:b/>
          <w:bCs/>
          <w:color w:val="FF0000"/>
          <w:sz w:val="36"/>
          <w:szCs w:val="36"/>
          <w:shd w:val="clear" w:color="auto" w:fill="FFFFFF"/>
        </w:rPr>
        <w:t>Hoda</w:t>
      </w:r>
      <w:proofErr w:type="spellEnd"/>
      <w:r w:rsidRPr="00F14A96">
        <w:rPr>
          <w:rFonts w:ascii="Arial" w:hAnsi="Arial" w:cs="Arial"/>
          <w:b/>
          <w:bCs/>
          <w:color w:val="FF0000"/>
          <w:sz w:val="36"/>
          <w:szCs w:val="36"/>
          <w:shd w:val="clear" w:color="auto" w:fill="FFFFFF"/>
        </w:rPr>
        <w:t xml:space="preserve"> </w:t>
      </w:r>
      <w:proofErr w:type="spellStart"/>
      <w:r w:rsidRPr="00F14A96">
        <w:rPr>
          <w:rFonts w:ascii="Arial" w:hAnsi="Arial" w:cs="Arial"/>
          <w:b/>
          <w:bCs/>
          <w:color w:val="FF0000"/>
          <w:sz w:val="36"/>
          <w:szCs w:val="36"/>
          <w:shd w:val="clear" w:color="auto" w:fill="FFFFFF"/>
        </w:rPr>
        <w:t>Shaarawi</w:t>
      </w:r>
      <w:proofErr w:type="spellEnd"/>
      <w:r w:rsidRPr="00F14A96">
        <w:rPr>
          <w:rFonts w:ascii="Arial" w:hAnsi="Arial" w:cs="Arial"/>
          <w:color w:val="FF0000"/>
          <w:sz w:val="36"/>
          <w:szCs w:val="36"/>
          <w:shd w:val="clear" w:color="auto" w:fill="FFFFFF"/>
        </w:rPr>
        <w:t xml:space="preserve">)  </w:t>
      </w:r>
      <w:r w:rsidRPr="00F14A96">
        <w:rPr>
          <w:rFonts w:ascii="Arial" w:hAnsi="Arial" w:cs="Arial"/>
          <w:b/>
          <w:color w:val="FF0000"/>
          <w:sz w:val="36"/>
          <w:szCs w:val="36"/>
          <w:shd w:val="clear" w:color="auto" w:fill="FFFFFF"/>
        </w:rPr>
        <w:t>1879-1947</w:t>
      </w:r>
    </w:p>
    <w:p w:rsidR="00DA591B" w:rsidRPr="00DA591B" w:rsidRDefault="00DA591B" w:rsidP="00F14A96">
      <w:pPr>
        <w:jc w:val="center"/>
        <w:rPr>
          <w:rFonts w:ascii="Arial" w:hAnsi="Arial" w:cs="Arial"/>
          <w:b/>
          <w:color w:val="FF0000"/>
          <w:sz w:val="28"/>
          <w:szCs w:val="28"/>
          <w:shd w:val="clear" w:color="auto" w:fill="FFFFFF"/>
        </w:rPr>
      </w:pPr>
      <w:r w:rsidRPr="00DA591B">
        <w:rPr>
          <w:rFonts w:ascii="Arial" w:hAnsi="Arial" w:cs="Arial"/>
          <w:b/>
          <w:color w:val="FF0000"/>
          <w:sz w:val="28"/>
          <w:szCs w:val="28"/>
          <w:shd w:val="clear" w:color="auto" w:fill="FFFFFF"/>
        </w:rPr>
        <w:t>Defensor</w:t>
      </w:r>
      <w:r w:rsidR="00A56D48">
        <w:rPr>
          <w:rFonts w:ascii="Arial" w:hAnsi="Arial" w:cs="Arial"/>
          <w:b/>
          <w:color w:val="FF0000"/>
          <w:sz w:val="28"/>
          <w:szCs w:val="28"/>
          <w:shd w:val="clear" w:color="auto" w:fill="FFFFFF"/>
        </w:rPr>
        <w:t>a</w:t>
      </w:r>
      <w:r w:rsidRPr="00DA591B">
        <w:rPr>
          <w:rFonts w:ascii="Arial" w:hAnsi="Arial" w:cs="Arial"/>
          <w:b/>
          <w:color w:val="FF0000"/>
          <w:sz w:val="28"/>
          <w:szCs w:val="28"/>
          <w:shd w:val="clear" w:color="auto" w:fill="FFFFFF"/>
        </w:rPr>
        <w:t xml:space="preserve"> de la</w:t>
      </w:r>
      <w:r w:rsidR="00A56D48">
        <w:rPr>
          <w:rFonts w:ascii="Arial" w:hAnsi="Arial" w:cs="Arial"/>
          <w:b/>
          <w:color w:val="FF0000"/>
          <w:sz w:val="28"/>
          <w:szCs w:val="28"/>
          <w:shd w:val="clear" w:color="auto" w:fill="FFFFFF"/>
        </w:rPr>
        <w:t>s</w:t>
      </w:r>
      <w:r w:rsidRPr="00DA591B">
        <w:rPr>
          <w:rFonts w:ascii="Arial" w:hAnsi="Arial" w:cs="Arial"/>
          <w:b/>
          <w:color w:val="FF0000"/>
          <w:sz w:val="28"/>
          <w:szCs w:val="28"/>
          <w:shd w:val="clear" w:color="auto" w:fill="FFFFFF"/>
        </w:rPr>
        <w:t xml:space="preserve"> mujer</w:t>
      </w:r>
      <w:r w:rsidR="00A56D48">
        <w:rPr>
          <w:rFonts w:ascii="Arial" w:hAnsi="Arial" w:cs="Arial"/>
          <w:b/>
          <w:color w:val="FF0000"/>
          <w:sz w:val="28"/>
          <w:szCs w:val="28"/>
          <w:shd w:val="clear" w:color="auto" w:fill="FFFFFF"/>
        </w:rPr>
        <w:t>es</w:t>
      </w:r>
      <w:r w:rsidRPr="00DA591B">
        <w:rPr>
          <w:rFonts w:ascii="Arial" w:hAnsi="Arial" w:cs="Arial"/>
          <w:b/>
          <w:color w:val="FF0000"/>
          <w:sz w:val="28"/>
          <w:szCs w:val="28"/>
          <w:shd w:val="clear" w:color="auto" w:fill="FFFFFF"/>
        </w:rPr>
        <w:t xml:space="preserve"> africana</w:t>
      </w:r>
      <w:r w:rsidR="00A56D48">
        <w:rPr>
          <w:rFonts w:ascii="Arial" w:hAnsi="Arial" w:cs="Arial"/>
          <w:b/>
          <w:color w:val="FF0000"/>
          <w:sz w:val="28"/>
          <w:szCs w:val="28"/>
          <w:shd w:val="clear" w:color="auto" w:fill="FFFFFF"/>
        </w:rPr>
        <w:t>s</w:t>
      </w:r>
      <w:r w:rsidRPr="00DA591B">
        <w:rPr>
          <w:rFonts w:ascii="Arial" w:hAnsi="Arial" w:cs="Arial"/>
          <w:b/>
          <w:color w:val="FF0000"/>
          <w:sz w:val="28"/>
          <w:szCs w:val="28"/>
          <w:shd w:val="clear" w:color="auto" w:fill="FFFFFF"/>
        </w:rPr>
        <w:t xml:space="preserve"> </w:t>
      </w:r>
    </w:p>
    <w:p w:rsidR="00F14A96" w:rsidRDefault="00F14A96" w:rsidP="00F14A96">
      <w:pPr>
        <w:jc w:val="center"/>
        <w:rPr>
          <w:rFonts w:ascii="Arial" w:hAnsi="Arial" w:cs="Arial"/>
          <w:b/>
          <w:color w:val="202122"/>
          <w:sz w:val="21"/>
          <w:szCs w:val="21"/>
          <w:shd w:val="clear" w:color="auto" w:fill="FFFFFF"/>
        </w:rPr>
      </w:pPr>
      <w:r>
        <w:rPr>
          <w:rFonts w:ascii="Arial" w:hAnsi="Arial" w:cs="Arial"/>
          <w:b/>
          <w:noProof/>
          <w:color w:val="202122"/>
          <w:sz w:val="21"/>
          <w:szCs w:val="21"/>
          <w:shd w:val="clear" w:color="auto" w:fill="FFFFFF"/>
          <w:lang w:eastAsia="es-ES"/>
        </w:rPr>
        <w:drawing>
          <wp:inline distT="0" distB="0" distL="0" distR="0">
            <wp:extent cx="1590675" cy="2375684"/>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l="74250" t="31214" r="12170" b="46628"/>
                    <a:stretch>
                      <a:fillRect/>
                    </a:stretch>
                  </pic:blipFill>
                  <pic:spPr bwMode="auto">
                    <a:xfrm>
                      <a:off x="0" y="0"/>
                      <a:ext cx="1590675" cy="2375684"/>
                    </a:xfrm>
                    <a:prstGeom prst="rect">
                      <a:avLst/>
                    </a:prstGeom>
                    <a:noFill/>
                    <a:ln w="9525">
                      <a:noFill/>
                      <a:miter lim="800000"/>
                      <a:headEnd/>
                      <a:tailEnd/>
                    </a:ln>
                  </pic:spPr>
                </pic:pic>
              </a:graphicData>
            </a:graphic>
          </wp:inline>
        </w:drawing>
      </w:r>
    </w:p>
    <w:p w:rsidR="00DA591B" w:rsidRDefault="00F14A96" w:rsidP="00F14A96">
      <w:pPr>
        <w:spacing w:after="0" w:line="240" w:lineRule="auto"/>
        <w:ind w:left="-1134"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p>
    <w:p w:rsidR="00DA0C65" w:rsidRPr="00F14A96" w:rsidRDefault="00DA591B" w:rsidP="00F14A96">
      <w:pPr>
        <w:spacing w:after="0" w:line="240" w:lineRule="auto"/>
        <w:ind w:left="-1134" w:right="-994"/>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00F14A96">
        <w:rPr>
          <w:rFonts w:ascii="Arial" w:hAnsi="Arial" w:cs="Arial"/>
          <w:b/>
          <w:sz w:val="24"/>
          <w:szCs w:val="24"/>
          <w:shd w:val="clear" w:color="auto" w:fill="FFFFFF"/>
        </w:rPr>
        <w:t xml:space="preserve"> </w:t>
      </w:r>
      <w:r w:rsidR="006449CB">
        <w:rPr>
          <w:rFonts w:ascii="Arial" w:hAnsi="Arial" w:cs="Arial"/>
          <w:b/>
          <w:sz w:val="24"/>
          <w:szCs w:val="24"/>
          <w:shd w:val="clear" w:color="auto" w:fill="FFFFFF"/>
        </w:rPr>
        <w:t>(E</w:t>
      </w:r>
      <w:r w:rsidR="00F14A96" w:rsidRPr="00F14A96">
        <w:rPr>
          <w:rFonts w:ascii="Arial" w:hAnsi="Arial" w:cs="Arial"/>
          <w:b/>
          <w:sz w:val="24"/>
          <w:szCs w:val="24"/>
          <w:shd w:val="clear" w:color="auto" w:fill="FFFFFF"/>
        </w:rPr>
        <w:t>n </w:t>
      </w:r>
      <w:hyperlink r:id="rId5" w:tooltip="Idioma árabe" w:history="1">
        <w:r w:rsidR="00F14A96" w:rsidRPr="00F14A96">
          <w:rPr>
            <w:rStyle w:val="Hipervnculo"/>
            <w:rFonts w:ascii="Arial" w:hAnsi="Arial" w:cs="Arial"/>
            <w:b/>
            <w:color w:val="auto"/>
            <w:sz w:val="24"/>
            <w:szCs w:val="24"/>
            <w:u w:val="none"/>
            <w:shd w:val="clear" w:color="auto" w:fill="FFFFFF"/>
          </w:rPr>
          <w:t>árabe</w:t>
        </w:r>
      </w:hyperlink>
      <w:r w:rsidR="00F14A96" w:rsidRPr="00F14A96">
        <w:rPr>
          <w:rFonts w:ascii="Arial" w:hAnsi="Arial" w:cs="Arial"/>
          <w:b/>
          <w:sz w:val="24"/>
          <w:szCs w:val="24"/>
          <w:shd w:val="clear" w:color="auto" w:fill="FFFFFF"/>
        </w:rPr>
        <w:t xml:space="preserve">: </w:t>
      </w:r>
      <w:proofErr w:type="spellStart"/>
      <w:r w:rsidR="00F14A96" w:rsidRPr="00F14A96">
        <w:rPr>
          <w:rFonts w:ascii="Arial" w:hAnsi="Arial" w:cs="Arial"/>
          <w:b/>
          <w:sz w:val="24"/>
          <w:szCs w:val="24"/>
          <w:shd w:val="clear" w:color="auto" w:fill="FFFFFF"/>
        </w:rPr>
        <w:t>هدى</w:t>
      </w:r>
      <w:proofErr w:type="spellEnd"/>
      <w:r w:rsidR="00F14A96" w:rsidRPr="00F14A96">
        <w:rPr>
          <w:rFonts w:ascii="Arial" w:hAnsi="Arial" w:cs="Arial"/>
          <w:b/>
          <w:sz w:val="24"/>
          <w:szCs w:val="24"/>
          <w:shd w:val="clear" w:color="auto" w:fill="FFFFFF"/>
        </w:rPr>
        <w:t xml:space="preserve"> </w:t>
      </w:r>
      <w:proofErr w:type="spellStart"/>
      <w:r w:rsidR="00F14A96" w:rsidRPr="00F14A96">
        <w:rPr>
          <w:rFonts w:ascii="Arial" w:hAnsi="Arial" w:cs="Arial"/>
          <w:b/>
          <w:sz w:val="24"/>
          <w:szCs w:val="24"/>
          <w:shd w:val="clear" w:color="auto" w:fill="FFFFFF"/>
        </w:rPr>
        <w:t>شعراوي</w:t>
      </w:r>
      <w:proofErr w:type="spellEnd"/>
      <w:r w:rsidR="00F14A96" w:rsidRPr="00F14A96">
        <w:rPr>
          <w:rFonts w:ascii="Arial" w:hAnsi="Arial" w:cs="Arial"/>
          <w:b/>
          <w:sz w:val="24"/>
          <w:szCs w:val="24"/>
          <w:shd w:val="clear" w:color="auto" w:fill="FFFFFF"/>
        </w:rPr>
        <w:t xml:space="preserve"> , </w:t>
      </w:r>
      <w:proofErr w:type="spellStart"/>
      <w:r w:rsidR="00F14A96" w:rsidRPr="00F14A96">
        <w:rPr>
          <w:rFonts w:ascii="Arial" w:hAnsi="Arial" w:cs="Arial"/>
          <w:b/>
          <w:sz w:val="24"/>
          <w:szCs w:val="24"/>
          <w:shd w:val="clear" w:color="auto" w:fill="FFFFFF"/>
        </w:rPr>
        <w:t>Hudá</w:t>
      </w:r>
      <w:proofErr w:type="spellEnd"/>
      <w:r w:rsidR="00F14A96" w:rsidRPr="00F14A96">
        <w:rPr>
          <w:rFonts w:ascii="Arial" w:hAnsi="Arial" w:cs="Arial"/>
          <w:b/>
          <w:sz w:val="24"/>
          <w:szCs w:val="24"/>
          <w:shd w:val="clear" w:color="auto" w:fill="FFFFFF"/>
        </w:rPr>
        <w:t xml:space="preserve"> </w:t>
      </w:r>
      <w:proofErr w:type="spellStart"/>
      <w:r w:rsidR="00F14A96" w:rsidRPr="00F14A96">
        <w:rPr>
          <w:rFonts w:ascii="Arial" w:hAnsi="Arial" w:cs="Arial"/>
          <w:b/>
          <w:sz w:val="24"/>
          <w:szCs w:val="24"/>
          <w:shd w:val="clear" w:color="auto" w:fill="FFFFFF"/>
        </w:rPr>
        <w:t>Sha‘arāwī</w:t>
      </w:r>
      <w:proofErr w:type="spellEnd"/>
      <w:r w:rsidR="00F14A96" w:rsidRPr="00F14A96">
        <w:rPr>
          <w:rFonts w:ascii="Arial" w:hAnsi="Arial" w:cs="Arial"/>
          <w:b/>
          <w:sz w:val="24"/>
          <w:szCs w:val="24"/>
          <w:shd w:val="clear" w:color="auto" w:fill="FFFFFF"/>
        </w:rPr>
        <w:t>) (</w:t>
      </w:r>
      <w:r w:rsidR="00F14A96">
        <w:rPr>
          <w:rFonts w:ascii="Arial" w:hAnsi="Arial" w:cs="Arial"/>
          <w:b/>
          <w:sz w:val="24"/>
          <w:szCs w:val="24"/>
          <w:shd w:val="clear" w:color="auto" w:fill="FFFFFF"/>
        </w:rPr>
        <w:t xml:space="preserve">Nace en </w:t>
      </w:r>
      <w:hyperlink r:id="rId6" w:tooltip="Menia" w:history="1">
        <w:proofErr w:type="spellStart"/>
        <w:r w:rsidR="00F14A96" w:rsidRPr="00F14A96">
          <w:rPr>
            <w:rStyle w:val="Hipervnculo"/>
            <w:rFonts w:ascii="Arial" w:hAnsi="Arial" w:cs="Arial"/>
            <w:b/>
            <w:color w:val="auto"/>
            <w:sz w:val="24"/>
            <w:szCs w:val="24"/>
            <w:u w:val="none"/>
            <w:shd w:val="clear" w:color="auto" w:fill="FFFFFF"/>
          </w:rPr>
          <w:t>Menia</w:t>
        </w:r>
        <w:proofErr w:type="spellEnd"/>
      </w:hyperlink>
      <w:r w:rsidR="00F14A96" w:rsidRPr="00F14A96">
        <w:rPr>
          <w:rFonts w:ascii="Arial" w:hAnsi="Arial" w:cs="Arial"/>
          <w:b/>
          <w:sz w:val="24"/>
          <w:szCs w:val="24"/>
          <w:shd w:val="clear" w:color="auto" w:fill="FFFFFF"/>
        </w:rPr>
        <w:t xml:space="preserve">, Egipto, 23 de junio de 1879 </w:t>
      </w:r>
      <w:r w:rsidR="00F14A96">
        <w:rPr>
          <w:rFonts w:ascii="Arial" w:hAnsi="Arial" w:cs="Arial"/>
          <w:b/>
          <w:sz w:val="24"/>
          <w:szCs w:val="24"/>
          <w:shd w:val="clear" w:color="auto" w:fill="FFFFFF"/>
        </w:rPr>
        <w:t xml:space="preserve"> </w:t>
      </w:r>
      <w:r w:rsidR="006449CB">
        <w:rPr>
          <w:rFonts w:ascii="Arial" w:hAnsi="Arial" w:cs="Arial"/>
          <w:b/>
          <w:sz w:val="24"/>
          <w:szCs w:val="24"/>
          <w:shd w:val="clear" w:color="auto" w:fill="FFFFFF"/>
        </w:rPr>
        <w:t>y</w:t>
      </w:r>
      <w:r w:rsidR="00F14A96">
        <w:rPr>
          <w:rFonts w:ascii="Arial" w:hAnsi="Arial" w:cs="Arial"/>
          <w:b/>
          <w:sz w:val="24"/>
          <w:szCs w:val="24"/>
          <w:shd w:val="clear" w:color="auto" w:fill="FFFFFF"/>
        </w:rPr>
        <w:t xml:space="preserve"> muere  en </w:t>
      </w:r>
      <w:r w:rsidR="00F14A96" w:rsidRPr="00F14A96">
        <w:rPr>
          <w:rFonts w:ascii="Arial" w:hAnsi="Arial" w:cs="Arial"/>
          <w:b/>
          <w:sz w:val="24"/>
          <w:szCs w:val="24"/>
          <w:shd w:val="clear" w:color="auto" w:fill="FFFFFF"/>
        </w:rPr>
        <w:t> </w:t>
      </w:r>
      <w:hyperlink r:id="rId7" w:tooltip="El Cairo" w:history="1">
        <w:r w:rsidR="00F14A96" w:rsidRPr="00F14A96">
          <w:rPr>
            <w:rStyle w:val="Hipervnculo"/>
            <w:rFonts w:ascii="Arial" w:hAnsi="Arial" w:cs="Arial"/>
            <w:b/>
            <w:color w:val="auto"/>
            <w:sz w:val="24"/>
            <w:szCs w:val="24"/>
            <w:u w:val="none"/>
            <w:shd w:val="clear" w:color="auto" w:fill="FFFFFF"/>
          </w:rPr>
          <w:t>El Cairo</w:t>
        </w:r>
      </w:hyperlink>
      <w:r w:rsidR="00F14A96" w:rsidRPr="00F14A96">
        <w:rPr>
          <w:rFonts w:ascii="Arial" w:hAnsi="Arial" w:cs="Arial"/>
          <w:b/>
          <w:sz w:val="24"/>
          <w:szCs w:val="24"/>
          <w:shd w:val="clear" w:color="auto" w:fill="FFFFFF"/>
        </w:rPr>
        <w:t>, 12 de diciembre de 1947)</w:t>
      </w:r>
      <w:r w:rsidR="00F14A96">
        <w:rPr>
          <w:rFonts w:ascii="Arial" w:hAnsi="Arial" w:cs="Arial"/>
          <w:b/>
          <w:sz w:val="24"/>
          <w:szCs w:val="24"/>
          <w:shd w:val="clear" w:color="auto" w:fill="FFFFFF"/>
        </w:rPr>
        <w:t>. Fu</w:t>
      </w:r>
      <w:r w:rsidR="00F14A96" w:rsidRPr="00F14A96">
        <w:rPr>
          <w:rFonts w:ascii="Arial" w:hAnsi="Arial" w:cs="Arial"/>
          <w:b/>
          <w:sz w:val="24"/>
          <w:szCs w:val="24"/>
          <w:shd w:val="clear" w:color="auto" w:fill="FFFFFF"/>
        </w:rPr>
        <w:t>e pionera del movimiento feminista egipcio y árabe, ​ nacionalista y fundadora de la Unión Feminista Egipcia. Una de sus acciones más conocida y simbólica tuvo lugar en </w:t>
      </w:r>
      <w:hyperlink r:id="rId8" w:tooltip="1923" w:history="1">
        <w:r w:rsidR="00F14A96" w:rsidRPr="00F14A96">
          <w:rPr>
            <w:rStyle w:val="Hipervnculo"/>
            <w:rFonts w:ascii="Arial" w:hAnsi="Arial" w:cs="Arial"/>
            <w:b/>
            <w:color w:val="auto"/>
            <w:sz w:val="24"/>
            <w:szCs w:val="24"/>
            <w:u w:val="none"/>
            <w:shd w:val="clear" w:color="auto" w:fill="FFFFFF"/>
          </w:rPr>
          <w:t>1923</w:t>
        </w:r>
      </w:hyperlink>
      <w:r w:rsidR="00F14A96" w:rsidRPr="00F14A96">
        <w:rPr>
          <w:rFonts w:ascii="Arial" w:hAnsi="Arial" w:cs="Arial"/>
          <w:b/>
          <w:sz w:val="24"/>
          <w:szCs w:val="24"/>
          <w:shd w:val="clear" w:color="auto" w:fill="FFFFFF"/>
        </w:rPr>
        <w:t> cuando decidió arrancarse públicamente el velo ante los centenares de mujeres que habían ido a recibirla a la estación central de </w:t>
      </w:r>
      <w:hyperlink r:id="rId9" w:tooltip="El Cairo" w:history="1">
        <w:r w:rsidR="00F14A96" w:rsidRPr="00F14A96">
          <w:rPr>
            <w:rStyle w:val="Hipervnculo"/>
            <w:rFonts w:ascii="Arial" w:hAnsi="Arial" w:cs="Arial"/>
            <w:b/>
            <w:color w:val="auto"/>
            <w:sz w:val="24"/>
            <w:szCs w:val="24"/>
            <w:u w:val="none"/>
            <w:shd w:val="clear" w:color="auto" w:fill="FFFFFF"/>
          </w:rPr>
          <w:t>El Cairo</w:t>
        </w:r>
      </w:hyperlink>
      <w:r w:rsidR="00F14A96" w:rsidRPr="00F14A96">
        <w:rPr>
          <w:rFonts w:ascii="Arial" w:hAnsi="Arial" w:cs="Arial"/>
          <w:b/>
          <w:sz w:val="24"/>
          <w:szCs w:val="24"/>
          <w:shd w:val="clear" w:color="auto" w:fill="FFFFFF"/>
        </w:rPr>
        <w:t> tras asistir a un congreso feminista en Europa. ​</w:t>
      </w: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Sha'arawi</w:t>
      </w:r>
      <w:proofErr w:type="spellEnd"/>
      <w:r w:rsidRPr="00F14A96">
        <w:rPr>
          <w:rFonts w:ascii="Arial" w:eastAsia="Times New Roman" w:hAnsi="Arial" w:cs="Arial"/>
          <w:b/>
          <w:sz w:val="24"/>
          <w:szCs w:val="24"/>
          <w:lang w:eastAsia="es-ES"/>
        </w:rPr>
        <w:t xml:space="preserve"> nació con el nombre de </w:t>
      </w:r>
      <w:proofErr w:type="spellStart"/>
      <w:r w:rsidRPr="00F14A96">
        <w:rPr>
          <w:rFonts w:ascii="Arial" w:eastAsia="Times New Roman" w:hAnsi="Arial" w:cs="Arial"/>
          <w:b/>
          <w:bCs/>
          <w:sz w:val="24"/>
          <w:szCs w:val="24"/>
          <w:lang w:eastAsia="es-ES"/>
        </w:rPr>
        <w:t>Nur</w:t>
      </w:r>
      <w:proofErr w:type="spellEnd"/>
      <w:r w:rsidRPr="00F14A96">
        <w:rPr>
          <w:rFonts w:ascii="Arial" w:eastAsia="Times New Roman" w:hAnsi="Arial" w:cs="Arial"/>
          <w:b/>
          <w:bCs/>
          <w:sz w:val="24"/>
          <w:szCs w:val="24"/>
          <w:lang w:eastAsia="es-ES"/>
        </w:rPr>
        <w:t xml:space="preserve"> al-</w:t>
      </w:r>
      <w:proofErr w:type="spellStart"/>
      <w:r w:rsidRPr="00F14A96">
        <w:rPr>
          <w:rFonts w:ascii="Arial" w:eastAsia="Times New Roman" w:hAnsi="Arial" w:cs="Arial"/>
          <w:b/>
          <w:bCs/>
          <w:sz w:val="24"/>
          <w:szCs w:val="24"/>
          <w:lang w:eastAsia="es-ES"/>
        </w:rPr>
        <w:t>Huda</w:t>
      </w:r>
      <w:proofErr w:type="spellEnd"/>
      <w:r w:rsidRPr="00F14A96">
        <w:rPr>
          <w:rFonts w:ascii="Arial" w:eastAsia="Times New Roman" w:hAnsi="Arial" w:cs="Arial"/>
          <w:b/>
          <w:bCs/>
          <w:sz w:val="24"/>
          <w:szCs w:val="24"/>
          <w:lang w:eastAsia="es-ES"/>
        </w:rPr>
        <w:t xml:space="preserve"> </w:t>
      </w:r>
      <w:proofErr w:type="spellStart"/>
      <w:r w:rsidRPr="00F14A96">
        <w:rPr>
          <w:rFonts w:ascii="Arial" w:eastAsia="Times New Roman" w:hAnsi="Arial" w:cs="Arial"/>
          <w:b/>
          <w:bCs/>
          <w:sz w:val="24"/>
          <w:szCs w:val="24"/>
          <w:lang w:eastAsia="es-ES"/>
        </w:rPr>
        <w:t>Sultan</w:t>
      </w:r>
      <w:proofErr w:type="spellEnd"/>
      <w:r w:rsidRPr="00F14A96">
        <w:rPr>
          <w:rFonts w:ascii="Arial" w:eastAsia="Times New Roman" w:hAnsi="Arial" w:cs="Arial"/>
          <w:b/>
          <w:sz w:val="24"/>
          <w:szCs w:val="24"/>
          <w:lang w:eastAsia="es-ES"/>
        </w:rPr>
        <w:t xml:space="preserve"> en el seno de una familia acomodada de </w:t>
      </w:r>
      <w:proofErr w:type="spellStart"/>
      <w:r w:rsidRPr="00F14A96">
        <w:rPr>
          <w:rFonts w:ascii="Arial" w:eastAsia="Times New Roman" w:hAnsi="Arial" w:cs="Arial"/>
          <w:b/>
          <w:sz w:val="24"/>
          <w:szCs w:val="24"/>
          <w:lang w:eastAsia="es-ES"/>
        </w:rPr>
        <w:t>Menia</w:t>
      </w:r>
      <w:proofErr w:type="spellEnd"/>
      <w:r w:rsidRPr="00F14A96">
        <w:rPr>
          <w:rFonts w:ascii="Arial" w:eastAsia="Times New Roman" w:hAnsi="Arial" w:cs="Arial"/>
          <w:b/>
          <w:sz w:val="24"/>
          <w:szCs w:val="24"/>
          <w:lang w:eastAsia="es-ES"/>
        </w:rPr>
        <w:t xml:space="preserve">, Egipto, en 1879. Fue hija de </w:t>
      </w:r>
      <w:proofErr w:type="spellStart"/>
      <w:r w:rsidRPr="00F14A96">
        <w:rPr>
          <w:rFonts w:ascii="Arial" w:eastAsia="Times New Roman" w:hAnsi="Arial" w:cs="Arial"/>
          <w:b/>
          <w:sz w:val="24"/>
          <w:szCs w:val="24"/>
          <w:lang w:eastAsia="es-ES"/>
        </w:rPr>
        <w:t>Sultan</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Pasha</w:t>
      </w:r>
      <w:proofErr w:type="spellEnd"/>
      <w:r w:rsidRPr="00F14A96">
        <w:rPr>
          <w:rFonts w:ascii="Arial" w:eastAsia="Times New Roman" w:hAnsi="Arial" w:cs="Arial"/>
          <w:b/>
          <w:sz w:val="24"/>
          <w:szCs w:val="24"/>
          <w:lang w:eastAsia="es-ES"/>
        </w:rPr>
        <w:t>, de origen turco y primer presidente del Consejo Representativo Egipcio, y de una </w:t>
      </w:r>
      <w:hyperlink r:id="rId10" w:tooltip="Circasia" w:history="1">
        <w:r w:rsidRPr="00F14A96">
          <w:rPr>
            <w:rFonts w:ascii="Arial" w:eastAsia="Times New Roman" w:hAnsi="Arial" w:cs="Arial"/>
            <w:b/>
            <w:sz w:val="24"/>
            <w:szCs w:val="24"/>
            <w:lang w:eastAsia="es-ES"/>
          </w:rPr>
          <w:t>circasiana</w:t>
        </w:r>
      </w:hyperlink>
      <w:r w:rsidRPr="00F14A96">
        <w:rPr>
          <w:rFonts w:ascii="Arial" w:eastAsia="Times New Roman" w:hAnsi="Arial" w:cs="Arial"/>
          <w:b/>
          <w:sz w:val="24"/>
          <w:szCs w:val="24"/>
          <w:lang w:eastAsia="es-ES"/>
        </w:rPr>
        <w:t xml:space="preserve"> llamada </w:t>
      </w:r>
      <w:proofErr w:type="spellStart"/>
      <w:r w:rsidRPr="00F14A96">
        <w:rPr>
          <w:rFonts w:ascii="Arial" w:eastAsia="Times New Roman" w:hAnsi="Arial" w:cs="Arial"/>
          <w:b/>
          <w:sz w:val="24"/>
          <w:szCs w:val="24"/>
          <w:lang w:eastAsia="es-ES"/>
        </w:rPr>
        <w:t>Iqbal</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Hanim</w:t>
      </w:r>
      <w:proofErr w:type="spellEnd"/>
      <w:r w:rsidRPr="00F14A96">
        <w:rPr>
          <w:rFonts w:ascii="Arial" w:eastAsia="Times New Roman" w:hAnsi="Arial" w:cs="Arial"/>
          <w:b/>
          <w:sz w:val="24"/>
          <w:szCs w:val="24"/>
          <w:lang w:eastAsia="es-ES"/>
        </w:rPr>
        <w:t>.</w:t>
      </w:r>
    </w:p>
    <w:p w:rsidR="00F14A96" w:rsidRP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Sha'arawi</w:t>
      </w:r>
      <w:proofErr w:type="spellEnd"/>
      <w:r w:rsidRPr="00F14A96">
        <w:rPr>
          <w:rFonts w:ascii="Arial" w:eastAsia="Times New Roman" w:hAnsi="Arial" w:cs="Arial"/>
          <w:b/>
          <w:sz w:val="24"/>
          <w:szCs w:val="24"/>
          <w:lang w:eastAsia="es-ES"/>
        </w:rPr>
        <w:t xml:space="preserve"> pasó su niñez y juventud recluida en un </w:t>
      </w:r>
      <w:hyperlink r:id="rId11" w:tooltip="Harén" w:history="1">
        <w:r w:rsidRPr="00F14A96">
          <w:rPr>
            <w:rFonts w:ascii="Arial" w:eastAsia="Times New Roman" w:hAnsi="Arial" w:cs="Arial"/>
            <w:b/>
            <w:sz w:val="24"/>
            <w:szCs w:val="24"/>
            <w:lang w:eastAsia="es-ES"/>
          </w:rPr>
          <w:t>harén</w:t>
        </w:r>
      </w:hyperlink>
      <w:r w:rsidRPr="00F14A96">
        <w:rPr>
          <w:rFonts w:ascii="Arial" w:eastAsia="Times New Roman" w:hAnsi="Arial" w:cs="Arial"/>
          <w:b/>
          <w:sz w:val="24"/>
          <w:szCs w:val="24"/>
          <w:lang w:eastAsia="es-ES"/>
        </w:rPr>
        <w:t> egipcio de clase alta, donde aprendió el </w:t>
      </w:r>
      <w:hyperlink r:id="rId12" w:tooltip="Corán" w:history="1">
        <w:r w:rsidRPr="00F14A96">
          <w:rPr>
            <w:rFonts w:ascii="Arial" w:eastAsia="Times New Roman" w:hAnsi="Arial" w:cs="Arial"/>
            <w:b/>
            <w:sz w:val="24"/>
            <w:szCs w:val="24"/>
            <w:lang w:eastAsia="es-ES"/>
          </w:rPr>
          <w:t>Corán</w:t>
        </w:r>
      </w:hyperlink>
      <w:r w:rsidRPr="00F14A96">
        <w:rPr>
          <w:rFonts w:ascii="Arial" w:eastAsia="Times New Roman" w:hAnsi="Arial" w:cs="Arial"/>
          <w:b/>
          <w:sz w:val="24"/>
          <w:szCs w:val="24"/>
          <w:lang w:eastAsia="es-ES"/>
        </w:rPr>
        <w:t xml:space="preserve"> de memoria ya que no tenía autorización para recibir clases de lengua árabe. La propia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narró su infancia y juventud en su autobiografía </w:t>
      </w:r>
      <w:r w:rsidRPr="00F14A96">
        <w:rPr>
          <w:rFonts w:ascii="Arial" w:eastAsia="Times New Roman" w:hAnsi="Arial" w:cs="Arial"/>
          <w:b/>
          <w:i/>
          <w:iCs/>
          <w:sz w:val="24"/>
          <w:szCs w:val="24"/>
          <w:lang w:eastAsia="es-ES"/>
        </w:rPr>
        <w:t>Años de Harén</w:t>
      </w:r>
      <w:r w:rsidRPr="00F14A96">
        <w:rPr>
          <w:rFonts w:ascii="Arial" w:eastAsia="Times New Roman" w:hAnsi="Arial" w:cs="Arial"/>
          <w:b/>
          <w:sz w:val="24"/>
          <w:szCs w:val="24"/>
          <w:lang w:eastAsia="es-ES"/>
        </w:rPr>
        <w:t>: </w:t>
      </w:r>
      <w:r w:rsidRPr="00F14A96">
        <w:rPr>
          <w:rFonts w:ascii="Arial" w:eastAsia="Times New Roman" w:hAnsi="Arial" w:cs="Arial"/>
          <w:b/>
          <w:i/>
          <w:iCs/>
          <w:sz w:val="24"/>
          <w:szCs w:val="24"/>
          <w:lang w:eastAsia="es-ES"/>
        </w:rPr>
        <w:t>Memorias de una Feminista egipcia, 1879-1924</w:t>
      </w:r>
      <w:r w:rsidRPr="00F14A96">
        <w:rPr>
          <w:rFonts w:ascii="Arial" w:eastAsia="Times New Roman" w:hAnsi="Arial" w:cs="Arial"/>
          <w:b/>
          <w:sz w:val="24"/>
          <w:szCs w:val="24"/>
          <w:lang w:eastAsia="es-ES"/>
        </w:rPr>
        <w:t>.</w:t>
      </w:r>
    </w:p>
    <w:p w:rsidR="00F14A96" w:rsidRP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sidRPr="00F14A96">
        <w:rPr>
          <w:rFonts w:ascii="Arial" w:eastAsia="Times New Roman" w:hAnsi="Arial" w:cs="Arial"/>
          <w:b/>
          <w:sz w:val="24"/>
          <w:szCs w:val="24"/>
          <w:lang w:eastAsia="es-ES"/>
        </w:rPr>
        <w:t xml:space="preserve"> ​</w:t>
      </w: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14A96">
        <w:rPr>
          <w:rFonts w:ascii="Arial" w:eastAsia="Times New Roman" w:hAnsi="Arial" w:cs="Arial"/>
          <w:b/>
          <w:sz w:val="24"/>
          <w:szCs w:val="24"/>
          <w:lang w:eastAsia="es-ES"/>
        </w:rPr>
        <w:t xml:space="preserve">A la edad de trece años, fue casada con su primo </w:t>
      </w:r>
      <w:proofErr w:type="spellStart"/>
      <w:r w:rsidRPr="00F14A96">
        <w:rPr>
          <w:rFonts w:ascii="Arial" w:eastAsia="Times New Roman" w:hAnsi="Arial" w:cs="Arial"/>
          <w:b/>
          <w:sz w:val="24"/>
          <w:szCs w:val="24"/>
          <w:lang w:eastAsia="es-ES"/>
        </w:rPr>
        <w:t>Ali</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Pasha</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Sha'arawi</w:t>
      </w:r>
      <w:proofErr w:type="spellEnd"/>
      <w:r w:rsidRPr="00F14A96">
        <w:rPr>
          <w:rFonts w:ascii="Arial" w:eastAsia="Times New Roman" w:hAnsi="Arial" w:cs="Arial"/>
          <w:b/>
          <w:sz w:val="24"/>
          <w:szCs w:val="24"/>
          <w:lang w:eastAsia="es-ES"/>
        </w:rPr>
        <w:t>, un político miembro del partido laico y liberal </w:t>
      </w:r>
      <w:hyperlink r:id="rId13" w:tooltip="Wafd" w:history="1">
        <w:r w:rsidRPr="00F14A96">
          <w:rPr>
            <w:rFonts w:ascii="Arial" w:eastAsia="Times New Roman" w:hAnsi="Arial" w:cs="Arial"/>
            <w:b/>
            <w:sz w:val="24"/>
            <w:szCs w:val="24"/>
            <w:lang w:eastAsia="es-ES"/>
          </w:rPr>
          <w:t>Al-</w:t>
        </w:r>
        <w:proofErr w:type="spellStart"/>
        <w:r w:rsidRPr="00F14A96">
          <w:rPr>
            <w:rFonts w:ascii="Arial" w:eastAsia="Times New Roman" w:hAnsi="Arial" w:cs="Arial"/>
            <w:b/>
            <w:sz w:val="24"/>
            <w:szCs w:val="24"/>
            <w:lang w:eastAsia="es-ES"/>
          </w:rPr>
          <w:t>Wafd</w:t>
        </w:r>
        <w:proofErr w:type="spellEnd"/>
      </w:hyperlink>
      <w:r w:rsidRPr="00F14A96">
        <w:rPr>
          <w:rFonts w:ascii="Arial" w:eastAsia="Times New Roman" w:hAnsi="Arial" w:cs="Arial"/>
          <w:b/>
          <w:sz w:val="24"/>
          <w:szCs w:val="24"/>
          <w:lang w:eastAsia="es-ES"/>
        </w:rPr>
        <w:t xml:space="preserve">, que era treinta años mayor que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y ya tenía dos hijas mayores que ella.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se divorció apenas 15 meses después del enlace (en 1892) al conocer que su marido estaba esperando un hijo con su "esclava-concubina", una joven que trabajaba en el servicio del hogar de la casa de la suegra de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w:t>
      </w: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14A96">
        <w:rPr>
          <w:rFonts w:ascii="Arial" w:eastAsia="Times New Roman" w:hAnsi="Arial" w:cs="Arial"/>
          <w:b/>
          <w:sz w:val="24"/>
          <w:szCs w:val="24"/>
          <w:lang w:eastAsia="es-ES"/>
        </w:rPr>
        <w:t xml:space="preserve"> ​ La separación de su marido le proporcionó tiempo para obtener una amplia educación, así como un deseo inesperado de independencia. En este periodo aprendió a leer el Corán y recibió formación en idioma árabe, en turco, y en temas islámicos por parte de profesores musulmanes de El Cairo. </w:t>
      </w:r>
      <w:proofErr w:type="spellStart"/>
      <w:r w:rsidRPr="00F14A96">
        <w:rPr>
          <w:rFonts w:ascii="Arial" w:eastAsia="Times New Roman" w:hAnsi="Arial" w:cs="Arial"/>
          <w:b/>
          <w:sz w:val="24"/>
          <w:szCs w:val="24"/>
          <w:lang w:eastAsia="es-ES"/>
        </w:rPr>
        <w:t>Sha'arawi</w:t>
      </w:r>
      <w:proofErr w:type="spellEnd"/>
      <w:r w:rsidRPr="00F14A96">
        <w:rPr>
          <w:rFonts w:ascii="Arial" w:eastAsia="Times New Roman" w:hAnsi="Arial" w:cs="Arial"/>
          <w:b/>
          <w:sz w:val="24"/>
          <w:szCs w:val="24"/>
          <w:lang w:eastAsia="es-ES"/>
        </w:rPr>
        <w:t xml:space="preserve"> también escribió poesía en árabe y francés, retomó las clases de piano y contrató a nuevo tutor de pintura. Durante los siete años que pasó alejada de su marido, disfrutó de un tiempo "para nuevas experiencias y para crecer hacia la edad adulta".</w:t>
      </w: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F14A96">
        <w:rPr>
          <w:rFonts w:ascii="Arial" w:eastAsia="Times New Roman" w:hAnsi="Arial" w:cs="Arial"/>
          <w:b/>
          <w:sz w:val="24"/>
          <w:szCs w:val="24"/>
          <w:lang w:eastAsia="es-ES"/>
        </w:rPr>
        <w:t xml:space="preserve">​ Además, durante este tiempo se hizo amiga de </w:t>
      </w:r>
      <w:proofErr w:type="spellStart"/>
      <w:r w:rsidRPr="00F14A96">
        <w:rPr>
          <w:rFonts w:ascii="Arial" w:eastAsia="Times New Roman" w:hAnsi="Arial" w:cs="Arial"/>
          <w:b/>
          <w:sz w:val="24"/>
          <w:szCs w:val="24"/>
          <w:lang w:eastAsia="es-ES"/>
        </w:rPr>
        <w:t>Eugénie</w:t>
      </w:r>
      <w:proofErr w:type="spellEnd"/>
      <w:r w:rsidRPr="00F14A96">
        <w:rPr>
          <w:rFonts w:ascii="Arial" w:eastAsia="Times New Roman" w:hAnsi="Arial" w:cs="Arial"/>
          <w:b/>
          <w:sz w:val="24"/>
          <w:szCs w:val="24"/>
          <w:lang w:eastAsia="es-ES"/>
        </w:rPr>
        <w:t xml:space="preserve"> Le </w:t>
      </w:r>
      <w:proofErr w:type="spellStart"/>
      <w:r w:rsidRPr="00F14A96">
        <w:rPr>
          <w:rFonts w:ascii="Arial" w:eastAsia="Times New Roman" w:hAnsi="Arial" w:cs="Arial"/>
          <w:b/>
          <w:sz w:val="24"/>
          <w:szCs w:val="24"/>
          <w:lang w:eastAsia="es-ES"/>
        </w:rPr>
        <w:t>Brun</w:t>
      </w:r>
      <w:proofErr w:type="spellEnd"/>
      <w:r w:rsidRPr="00F14A96">
        <w:rPr>
          <w:rFonts w:ascii="Arial" w:eastAsia="Times New Roman" w:hAnsi="Arial" w:cs="Arial"/>
          <w:b/>
          <w:sz w:val="24"/>
          <w:szCs w:val="24"/>
          <w:lang w:eastAsia="es-ES"/>
        </w:rPr>
        <w:t>, quien la marcará profundamente y la iniciará en sociedad al llevarla a las reuniones de mujeres en el Salón.</w:t>
      </w: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F14A96"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F14A96">
        <w:rPr>
          <w:rFonts w:ascii="Arial" w:eastAsia="Times New Roman" w:hAnsi="Arial" w:cs="Arial"/>
          <w:b/>
          <w:sz w:val="24"/>
          <w:szCs w:val="24"/>
          <w:lang w:eastAsia="es-ES"/>
        </w:rPr>
        <w:t xml:space="preserve">A los veintiún años decidió volver nuevamente con </w:t>
      </w:r>
      <w:proofErr w:type="spellStart"/>
      <w:r w:rsidRPr="00F14A96">
        <w:rPr>
          <w:rFonts w:ascii="Arial" w:eastAsia="Times New Roman" w:hAnsi="Arial" w:cs="Arial"/>
          <w:b/>
          <w:sz w:val="24"/>
          <w:szCs w:val="24"/>
          <w:lang w:eastAsia="es-ES"/>
        </w:rPr>
        <w:t>Ali</w:t>
      </w:r>
      <w:proofErr w:type="spellEnd"/>
      <w:r w:rsidRPr="00F14A96">
        <w:rPr>
          <w:rFonts w:ascii="Arial" w:eastAsia="Times New Roman" w:hAnsi="Arial" w:cs="Arial"/>
          <w:b/>
          <w:sz w:val="24"/>
          <w:szCs w:val="24"/>
          <w:lang w:eastAsia="es-ES"/>
        </w:rPr>
        <w:t xml:space="preserve"> </w:t>
      </w:r>
      <w:proofErr w:type="spellStart"/>
      <w:r w:rsidRPr="00F14A96">
        <w:rPr>
          <w:rFonts w:ascii="Arial" w:eastAsia="Times New Roman" w:hAnsi="Arial" w:cs="Arial"/>
          <w:b/>
          <w:sz w:val="24"/>
          <w:szCs w:val="24"/>
          <w:lang w:eastAsia="es-ES"/>
        </w:rPr>
        <w:t>Sha'arawi</w:t>
      </w:r>
      <w:proofErr w:type="spellEnd"/>
      <w:r w:rsidRPr="00F14A96">
        <w:rPr>
          <w:rFonts w:ascii="Arial" w:eastAsia="Times New Roman" w:hAnsi="Arial" w:cs="Arial"/>
          <w:b/>
          <w:sz w:val="24"/>
          <w:szCs w:val="24"/>
          <w:lang w:eastAsia="es-ES"/>
        </w:rPr>
        <w:t xml:space="preserve">, quien acabó asociando a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a su combate contra el </w:t>
      </w:r>
      <w:hyperlink r:id="rId14" w:tooltip="Protectorado" w:history="1">
        <w:r w:rsidRPr="00F14A96">
          <w:rPr>
            <w:rFonts w:ascii="Arial" w:eastAsia="Times New Roman" w:hAnsi="Arial" w:cs="Arial"/>
            <w:b/>
            <w:sz w:val="24"/>
            <w:szCs w:val="24"/>
            <w:lang w:eastAsia="es-ES"/>
          </w:rPr>
          <w:t>protectorado británico</w:t>
        </w:r>
      </w:hyperlink>
      <w:r w:rsidRPr="00F14A96">
        <w:rPr>
          <w:rFonts w:ascii="Arial" w:eastAsia="Times New Roman" w:hAnsi="Arial" w:cs="Arial"/>
          <w:b/>
          <w:sz w:val="24"/>
          <w:szCs w:val="24"/>
          <w:lang w:eastAsia="es-ES"/>
        </w:rPr>
        <w:t xml:space="preserve"> en Egipto. De su unión nacieron su hija </w:t>
      </w:r>
      <w:proofErr w:type="spellStart"/>
      <w:r w:rsidRPr="00F14A96">
        <w:rPr>
          <w:rFonts w:ascii="Arial" w:eastAsia="Times New Roman" w:hAnsi="Arial" w:cs="Arial"/>
          <w:b/>
          <w:sz w:val="24"/>
          <w:szCs w:val="24"/>
          <w:lang w:eastAsia="es-ES"/>
        </w:rPr>
        <w:t>Bathna</w:t>
      </w:r>
      <w:proofErr w:type="spellEnd"/>
      <w:r w:rsidRPr="00F14A96">
        <w:rPr>
          <w:rFonts w:ascii="Arial" w:eastAsia="Times New Roman" w:hAnsi="Arial" w:cs="Arial"/>
          <w:b/>
          <w:sz w:val="24"/>
          <w:szCs w:val="24"/>
          <w:lang w:eastAsia="es-ES"/>
        </w:rPr>
        <w:t xml:space="preserve"> y su hijo Muhammad. </w:t>
      </w:r>
      <w:proofErr w:type="spellStart"/>
      <w:r w:rsidRPr="00F14A96">
        <w:rPr>
          <w:rFonts w:ascii="Arial" w:eastAsia="Times New Roman" w:hAnsi="Arial" w:cs="Arial"/>
          <w:b/>
          <w:sz w:val="24"/>
          <w:szCs w:val="24"/>
          <w:lang w:eastAsia="es-ES"/>
        </w:rPr>
        <w:t>Huda</w:t>
      </w:r>
      <w:proofErr w:type="spellEnd"/>
      <w:r w:rsidRPr="00F14A96">
        <w:rPr>
          <w:rFonts w:ascii="Arial" w:eastAsia="Times New Roman" w:hAnsi="Arial" w:cs="Arial"/>
          <w:b/>
          <w:sz w:val="24"/>
          <w:szCs w:val="24"/>
          <w:lang w:eastAsia="es-ES"/>
        </w:rPr>
        <w:t xml:space="preserve"> pasará varios años de su vida dedicándose </w:t>
      </w:r>
      <w:r w:rsidR="00A56D48">
        <w:rPr>
          <w:rFonts w:ascii="Arial" w:eastAsia="Times New Roman" w:hAnsi="Arial" w:cs="Arial"/>
          <w:b/>
          <w:sz w:val="24"/>
          <w:szCs w:val="24"/>
          <w:lang w:eastAsia="es-ES"/>
        </w:rPr>
        <w:t>solo</w:t>
      </w:r>
      <w:r w:rsidRPr="00F14A96">
        <w:rPr>
          <w:rFonts w:ascii="Arial" w:eastAsia="Times New Roman" w:hAnsi="Arial" w:cs="Arial"/>
          <w:b/>
          <w:sz w:val="24"/>
          <w:szCs w:val="24"/>
          <w:lang w:eastAsia="es-ES"/>
        </w:rPr>
        <w:t xml:space="preserve"> a cuidar de su hija </w:t>
      </w:r>
      <w:proofErr w:type="spellStart"/>
      <w:r w:rsidRPr="00F14A96">
        <w:rPr>
          <w:rFonts w:ascii="Arial" w:eastAsia="Times New Roman" w:hAnsi="Arial" w:cs="Arial"/>
          <w:b/>
          <w:sz w:val="24"/>
          <w:szCs w:val="24"/>
          <w:lang w:eastAsia="es-ES"/>
        </w:rPr>
        <w:t>Bathna</w:t>
      </w:r>
      <w:proofErr w:type="spellEnd"/>
      <w:r w:rsidRPr="00F14A96">
        <w:rPr>
          <w:rFonts w:ascii="Arial" w:eastAsia="Times New Roman" w:hAnsi="Arial" w:cs="Arial"/>
          <w:b/>
          <w:sz w:val="24"/>
          <w:szCs w:val="24"/>
          <w:lang w:eastAsia="es-ES"/>
        </w:rPr>
        <w:t>, quien había nacido enferma.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DA591B" w:rsidRPr="00DA591B" w:rsidRDefault="00DA591B" w:rsidP="00F14A96">
      <w:pPr>
        <w:shd w:val="clear" w:color="auto" w:fill="FFFFFF"/>
        <w:spacing w:after="0" w:line="240" w:lineRule="auto"/>
        <w:ind w:left="-1134"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DA591B">
        <w:rPr>
          <w:rFonts w:ascii="Arial" w:eastAsia="Times New Roman" w:hAnsi="Arial" w:cs="Arial"/>
          <w:b/>
          <w:color w:val="0070C0"/>
          <w:sz w:val="24"/>
          <w:szCs w:val="24"/>
          <w:lang w:eastAsia="es-ES"/>
        </w:rPr>
        <w:t>Compromiso nacionalista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En 1908,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entabló relación con </w:t>
      </w:r>
      <w:proofErr w:type="spellStart"/>
      <w:r w:rsidR="00F14A96" w:rsidRPr="00F14A96">
        <w:rPr>
          <w:rFonts w:ascii="Arial" w:eastAsia="Times New Roman" w:hAnsi="Arial" w:cs="Arial"/>
          <w:b/>
          <w:sz w:val="24"/>
          <w:szCs w:val="24"/>
          <w:lang w:eastAsia="es-ES"/>
        </w:rPr>
        <w:t>Marguerite</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Clement</w:t>
      </w:r>
      <w:proofErr w:type="spellEnd"/>
      <w:r w:rsidR="00F14A96" w:rsidRPr="00F14A96">
        <w:rPr>
          <w:rFonts w:ascii="Arial" w:eastAsia="Times New Roman" w:hAnsi="Arial" w:cs="Arial"/>
          <w:b/>
          <w:sz w:val="24"/>
          <w:szCs w:val="24"/>
          <w:lang w:eastAsia="es-ES"/>
        </w:rPr>
        <w:t>, una intelectual francesa, y consiguió el apoyo de la princesa Ain al-</w:t>
      </w:r>
      <w:proofErr w:type="spellStart"/>
      <w:r w:rsidR="00F14A96" w:rsidRPr="00F14A96">
        <w:rPr>
          <w:rFonts w:ascii="Arial" w:eastAsia="Times New Roman" w:hAnsi="Arial" w:cs="Arial"/>
          <w:b/>
          <w:sz w:val="24"/>
          <w:szCs w:val="24"/>
          <w:lang w:eastAsia="es-ES"/>
        </w:rPr>
        <w:t>Hayat</w:t>
      </w:r>
      <w:proofErr w:type="spellEnd"/>
      <w:r w:rsidR="00F14A96" w:rsidRPr="00F14A96">
        <w:rPr>
          <w:rFonts w:ascii="Arial" w:eastAsia="Times New Roman" w:hAnsi="Arial" w:cs="Arial"/>
          <w:b/>
          <w:sz w:val="24"/>
          <w:szCs w:val="24"/>
          <w:lang w:eastAsia="es-ES"/>
        </w:rPr>
        <w:t xml:space="preserve"> para celebrar el primer coloquio por y para mujeres en la Universidad de El Cairo. Tras el éxito de esta primera ponencia,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consiguió que la Universidad reservase una sala exclusiva para las mujeres todos los viernes.</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fundó en 1909 un consultorio al que acompañaba una escuela especializada en la enseñanza de la </w:t>
      </w:r>
      <w:hyperlink r:id="rId15" w:tooltip="Puericultura" w:history="1">
        <w:r w:rsidR="00F14A96" w:rsidRPr="00F14A96">
          <w:rPr>
            <w:rFonts w:ascii="Arial" w:eastAsia="Times New Roman" w:hAnsi="Arial" w:cs="Arial"/>
            <w:b/>
            <w:sz w:val="24"/>
            <w:szCs w:val="24"/>
            <w:lang w:eastAsia="es-ES"/>
          </w:rPr>
          <w:t>puericultura</w:t>
        </w:r>
      </w:hyperlink>
      <w:r w:rsidR="00F14A96" w:rsidRPr="00F14A96">
        <w:rPr>
          <w:rFonts w:ascii="Arial" w:eastAsia="Times New Roman" w:hAnsi="Arial" w:cs="Arial"/>
          <w:b/>
          <w:sz w:val="24"/>
          <w:szCs w:val="24"/>
          <w:lang w:eastAsia="es-ES"/>
        </w:rPr>
        <w:t> e higiene doméstica. Se trató de la </w:t>
      </w:r>
      <w:proofErr w:type="spellStart"/>
      <w:r w:rsidR="00F14A96" w:rsidRPr="00F14A96">
        <w:rPr>
          <w:rFonts w:ascii="Arial" w:eastAsia="Times New Roman" w:hAnsi="Arial" w:cs="Arial"/>
          <w:b/>
          <w:bCs/>
          <w:i/>
          <w:iCs/>
          <w:sz w:val="24"/>
          <w:szCs w:val="24"/>
          <w:lang w:eastAsia="es-ES"/>
        </w:rPr>
        <w:t>Mabarrat</w:t>
      </w:r>
      <w:proofErr w:type="spellEnd"/>
      <w:r w:rsidR="00F14A96" w:rsidRPr="00F14A96">
        <w:rPr>
          <w:rFonts w:ascii="Arial" w:eastAsia="Times New Roman" w:hAnsi="Arial" w:cs="Arial"/>
          <w:b/>
          <w:bCs/>
          <w:i/>
          <w:iCs/>
          <w:sz w:val="24"/>
          <w:szCs w:val="24"/>
          <w:lang w:eastAsia="es-ES"/>
        </w:rPr>
        <w:t xml:space="preserve"> Muhammad </w:t>
      </w:r>
      <w:proofErr w:type="spellStart"/>
      <w:r w:rsidR="00F14A96" w:rsidRPr="00F14A96">
        <w:rPr>
          <w:rFonts w:ascii="Arial" w:eastAsia="Times New Roman" w:hAnsi="Arial" w:cs="Arial"/>
          <w:b/>
          <w:bCs/>
          <w:i/>
          <w:iCs/>
          <w:sz w:val="24"/>
          <w:szCs w:val="24"/>
          <w:lang w:eastAsia="es-ES"/>
        </w:rPr>
        <w:t>Ali</w:t>
      </w:r>
      <w:proofErr w:type="spellEnd"/>
      <w:r w:rsidR="00F14A96" w:rsidRPr="00F14A96">
        <w:rPr>
          <w:rFonts w:ascii="Arial" w:eastAsia="Times New Roman" w:hAnsi="Arial" w:cs="Arial"/>
          <w:b/>
          <w:bCs/>
          <w:i/>
          <w:iCs/>
          <w:sz w:val="24"/>
          <w:szCs w:val="24"/>
          <w:lang w:eastAsia="es-ES"/>
        </w:rPr>
        <w:t xml:space="preserve"> al-</w:t>
      </w:r>
      <w:proofErr w:type="spellStart"/>
      <w:r w:rsidR="00F14A96" w:rsidRPr="00F14A96">
        <w:rPr>
          <w:rFonts w:ascii="Arial" w:eastAsia="Times New Roman" w:hAnsi="Arial" w:cs="Arial"/>
          <w:b/>
          <w:bCs/>
          <w:i/>
          <w:iCs/>
          <w:sz w:val="24"/>
          <w:szCs w:val="24"/>
          <w:lang w:eastAsia="es-ES"/>
        </w:rPr>
        <w:t>Kabir</w:t>
      </w:r>
      <w:proofErr w:type="spellEnd"/>
      <w:r w:rsidR="00F14A96" w:rsidRPr="00F14A96">
        <w:rPr>
          <w:rFonts w:ascii="Arial" w:eastAsia="Times New Roman" w:hAnsi="Arial" w:cs="Arial"/>
          <w:b/>
          <w:sz w:val="24"/>
          <w:szCs w:val="24"/>
          <w:lang w:eastAsia="es-ES"/>
        </w:rPr>
        <w:t> (</w:t>
      </w:r>
      <w:proofErr w:type="spellStart"/>
      <w:r w:rsidR="00F14A96" w:rsidRPr="00F14A96">
        <w:rPr>
          <w:rFonts w:ascii="Arial" w:eastAsia="Times New Roman" w:hAnsi="Arial" w:cs="Arial"/>
          <w:b/>
          <w:sz w:val="24"/>
          <w:szCs w:val="24"/>
          <w:lang w:eastAsia="es-ES"/>
        </w:rPr>
        <w:t>المبرات</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محمد</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علي</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الكبير</w:t>
      </w:r>
      <w:proofErr w:type="spellEnd"/>
      <w:r w:rsidR="00F14A96" w:rsidRPr="00F14A96">
        <w:rPr>
          <w:rFonts w:ascii="Arial" w:eastAsia="Times New Roman" w:hAnsi="Arial" w:cs="Arial"/>
          <w:b/>
          <w:sz w:val="24"/>
          <w:szCs w:val="24"/>
          <w:lang w:eastAsia="es-ES"/>
        </w:rPr>
        <w:t>)</w:t>
      </w:r>
      <w:r w:rsidR="00F14A96" w:rsidRPr="00F14A96">
        <w:rPr>
          <w:rFonts w:ascii="Arial" w:eastAsia="Times New Roman" w:hAnsi="Arial" w:cs="Arial"/>
          <w:b/>
          <w:i/>
          <w:iCs/>
          <w:sz w:val="24"/>
          <w:szCs w:val="24"/>
          <w:lang w:eastAsia="es-ES"/>
        </w:rPr>
        <w:t>,</w:t>
      </w:r>
      <w:r w:rsidR="00F14A96" w:rsidRPr="00F14A96">
        <w:rPr>
          <w:rFonts w:ascii="Arial" w:eastAsia="Times New Roman" w:hAnsi="Arial" w:cs="Arial"/>
          <w:b/>
          <w:sz w:val="24"/>
          <w:szCs w:val="24"/>
          <w:lang w:eastAsia="es-ES"/>
        </w:rPr>
        <w:t> una institución apadrinada por un grupo de mujeres pertenecientes a la alta sociedad egipcia cuyo objetivo inicial era frenar la alta mortalidad infantil que amenazaba a Egipto.</w:t>
      </w:r>
    </w:p>
    <w:p w:rsidR="00DA591B"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El proyecto alcanzó un gran éxito y en 1919, en plena agitación nacionalista en la que la propia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ayudó a dirigir la primera manifestación callejera de mujeres durante la </w:t>
      </w:r>
      <w:hyperlink r:id="rId16" w:tooltip="Revolución egipcia de 1919" w:history="1">
        <w:r w:rsidR="00F14A96" w:rsidRPr="00F14A96">
          <w:rPr>
            <w:rFonts w:ascii="Arial" w:eastAsia="Times New Roman" w:hAnsi="Arial" w:cs="Arial"/>
            <w:b/>
            <w:sz w:val="24"/>
            <w:szCs w:val="24"/>
            <w:lang w:eastAsia="es-ES"/>
          </w:rPr>
          <w:t>Revolución egipcia</w:t>
        </w:r>
      </w:hyperlink>
      <w:r w:rsidR="00F14A96" w:rsidRPr="00F14A96">
        <w:rPr>
          <w:rFonts w:ascii="Arial" w:eastAsia="Times New Roman" w:hAnsi="Arial" w:cs="Arial"/>
          <w:b/>
          <w:sz w:val="24"/>
          <w:szCs w:val="24"/>
          <w:lang w:eastAsia="es-ES"/>
        </w:rPr>
        <w:t xml:space="preserve">, el mismo grupo de mujeres de la </w:t>
      </w:r>
      <w:proofErr w:type="spellStart"/>
      <w:r w:rsidR="00F14A96" w:rsidRPr="00F14A96">
        <w:rPr>
          <w:rFonts w:ascii="Arial" w:eastAsia="Times New Roman" w:hAnsi="Arial" w:cs="Arial"/>
          <w:b/>
          <w:sz w:val="24"/>
          <w:szCs w:val="24"/>
          <w:lang w:eastAsia="es-ES"/>
        </w:rPr>
        <w:t>Mabarrat</w:t>
      </w:r>
      <w:proofErr w:type="spellEnd"/>
      <w:r w:rsidR="00F14A96" w:rsidRPr="00F14A96">
        <w:rPr>
          <w:rFonts w:ascii="Arial" w:eastAsia="Times New Roman" w:hAnsi="Arial" w:cs="Arial"/>
          <w:b/>
          <w:sz w:val="24"/>
          <w:szCs w:val="24"/>
          <w:lang w:eastAsia="es-ES"/>
        </w:rPr>
        <w:t xml:space="preserve"> Muhammad </w:t>
      </w:r>
      <w:proofErr w:type="spellStart"/>
      <w:r w:rsidR="00F14A96" w:rsidRPr="00F14A96">
        <w:rPr>
          <w:rFonts w:ascii="Arial" w:eastAsia="Times New Roman" w:hAnsi="Arial" w:cs="Arial"/>
          <w:b/>
          <w:sz w:val="24"/>
          <w:szCs w:val="24"/>
          <w:lang w:eastAsia="es-ES"/>
        </w:rPr>
        <w:t>Ali</w:t>
      </w:r>
      <w:proofErr w:type="spellEnd"/>
      <w:r w:rsidR="00F14A96" w:rsidRPr="00F14A96">
        <w:rPr>
          <w:rFonts w:ascii="Arial" w:eastAsia="Times New Roman" w:hAnsi="Arial" w:cs="Arial"/>
          <w:b/>
          <w:sz w:val="24"/>
          <w:szCs w:val="24"/>
          <w:lang w:eastAsia="es-ES"/>
        </w:rPr>
        <w:t xml:space="preserve"> al-</w:t>
      </w:r>
      <w:proofErr w:type="spellStart"/>
      <w:r w:rsidR="00F14A96" w:rsidRPr="00F14A96">
        <w:rPr>
          <w:rFonts w:ascii="Arial" w:eastAsia="Times New Roman" w:hAnsi="Arial" w:cs="Arial"/>
          <w:b/>
          <w:sz w:val="24"/>
          <w:szCs w:val="24"/>
          <w:lang w:eastAsia="es-ES"/>
        </w:rPr>
        <w:t>Kabir</w:t>
      </w:r>
      <w:proofErr w:type="spellEnd"/>
      <w:r w:rsidR="00F14A96" w:rsidRPr="00F14A96">
        <w:rPr>
          <w:rFonts w:ascii="Arial" w:eastAsia="Times New Roman" w:hAnsi="Arial" w:cs="Arial"/>
          <w:b/>
          <w:sz w:val="24"/>
          <w:szCs w:val="24"/>
          <w:lang w:eastAsia="es-ES"/>
        </w:rPr>
        <w:t xml:space="preserve"> fundó en un barrio popular de El Cairo la </w:t>
      </w:r>
      <w:r w:rsidR="00F14A96" w:rsidRPr="00F14A96">
        <w:rPr>
          <w:rFonts w:ascii="Arial" w:eastAsia="Times New Roman" w:hAnsi="Arial" w:cs="Arial"/>
          <w:b/>
          <w:bCs/>
          <w:sz w:val="24"/>
          <w:szCs w:val="24"/>
          <w:lang w:eastAsia="es-ES"/>
        </w:rPr>
        <w:t>Sociedad de la Nueva Mujer</w:t>
      </w:r>
      <w:r w:rsidR="00F14A96" w:rsidRPr="00F14A96">
        <w:rPr>
          <w:rFonts w:ascii="Arial" w:eastAsia="Times New Roman" w:hAnsi="Arial" w:cs="Arial"/>
          <w:b/>
          <w:sz w:val="24"/>
          <w:szCs w:val="24"/>
          <w:lang w:eastAsia="es-ES"/>
        </w:rPr>
        <w:t>, un asociación que tenía como objetivo prioritario la alfabetización de las mujeres jóvenes pobres e inculcarles nociones generales y de higiene.</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Tras la </w:t>
      </w:r>
      <w:hyperlink r:id="rId17" w:tooltip="Primera Guerra Mundial" w:history="1">
        <w:r w:rsidR="00F14A96" w:rsidRPr="00F14A96">
          <w:rPr>
            <w:rFonts w:ascii="Arial" w:eastAsia="Times New Roman" w:hAnsi="Arial" w:cs="Arial"/>
            <w:b/>
            <w:sz w:val="24"/>
            <w:szCs w:val="24"/>
            <w:lang w:eastAsia="es-ES"/>
          </w:rPr>
          <w:t>Primera Guerra Mundial</w:t>
        </w:r>
      </w:hyperlink>
      <w:r w:rsidR="00F14A96" w:rsidRPr="00F14A96">
        <w:rPr>
          <w:rFonts w:ascii="Arial" w:eastAsia="Times New Roman" w:hAnsi="Arial" w:cs="Arial"/>
          <w:b/>
          <w:sz w:val="24"/>
          <w:szCs w:val="24"/>
          <w:lang w:eastAsia="es-ES"/>
        </w:rPr>
        <w:t xml:space="preserve">, su marido participó en la creación del </w:t>
      </w:r>
      <w:proofErr w:type="spellStart"/>
      <w:r w:rsidR="00F14A96" w:rsidRPr="00F14A96">
        <w:rPr>
          <w:rFonts w:ascii="Arial" w:eastAsia="Times New Roman" w:hAnsi="Arial" w:cs="Arial"/>
          <w:b/>
          <w:sz w:val="24"/>
          <w:szCs w:val="24"/>
          <w:lang w:eastAsia="es-ES"/>
        </w:rPr>
        <w:t>Wafd</w:t>
      </w:r>
      <w:proofErr w:type="spellEnd"/>
      <w:r w:rsidR="00F14A96" w:rsidRPr="00F14A96">
        <w:rPr>
          <w:rFonts w:ascii="Arial" w:eastAsia="Times New Roman" w:hAnsi="Arial" w:cs="Arial"/>
          <w:b/>
          <w:sz w:val="24"/>
          <w:szCs w:val="24"/>
          <w:lang w:eastAsia="es-ES"/>
        </w:rPr>
        <w:t xml:space="preserve">, un partido nacionalista que militaba por la independencia egipcia frente al Reino Unido. Ella llegó a comprometerse con el combate nacionalista, principalmente a través de la organización de varias manifestaciones. Entre las más importantes destaca la marcha de mujeres del 16 de marzo de 1919; en la que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llegó a enfrentarse a los soldados británicos y las mujeres permanecieron tres horas de pie bajo el sol de El Cairo.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también tuvo un importante papel en el asociacionismo, cediendo su propia casa para reuniones organizativas de mujeres. Es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quien crea en enero de 1920 el </w:t>
      </w:r>
      <w:r w:rsidR="00F14A96" w:rsidRPr="00F14A96">
        <w:rPr>
          <w:rFonts w:ascii="Arial" w:eastAsia="Times New Roman" w:hAnsi="Arial" w:cs="Arial"/>
          <w:b/>
          <w:bCs/>
          <w:sz w:val="24"/>
          <w:szCs w:val="24"/>
          <w:lang w:eastAsia="es-ES"/>
        </w:rPr>
        <w:t xml:space="preserve">Comité Central de Mujeres del </w:t>
      </w:r>
      <w:proofErr w:type="spellStart"/>
      <w:r w:rsidR="00F14A96" w:rsidRPr="00F14A96">
        <w:rPr>
          <w:rFonts w:ascii="Arial" w:eastAsia="Times New Roman" w:hAnsi="Arial" w:cs="Arial"/>
          <w:b/>
          <w:bCs/>
          <w:sz w:val="24"/>
          <w:szCs w:val="24"/>
          <w:lang w:eastAsia="es-ES"/>
        </w:rPr>
        <w:t>Wafd</w:t>
      </w:r>
      <w:proofErr w:type="spellEnd"/>
      <w:r w:rsidR="00F14A96" w:rsidRPr="00F14A96">
        <w:rPr>
          <w:rFonts w:ascii="Arial" w:eastAsia="Times New Roman" w:hAnsi="Arial" w:cs="Arial"/>
          <w:b/>
          <w:sz w:val="24"/>
          <w:szCs w:val="24"/>
          <w:lang w:eastAsia="es-ES"/>
        </w:rPr>
        <w:t>, del que fue elegida presidenta.</w:t>
      </w:r>
    </w:p>
    <w:p w:rsidR="00DA591B"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En 1923,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fundó la </w:t>
      </w:r>
      <w:r w:rsidR="00F14A96" w:rsidRPr="00F14A96">
        <w:rPr>
          <w:rFonts w:ascii="Arial" w:eastAsia="Times New Roman" w:hAnsi="Arial" w:cs="Arial"/>
          <w:b/>
          <w:bCs/>
          <w:sz w:val="24"/>
          <w:szCs w:val="24"/>
          <w:lang w:eastAsia="es-ES"/>
        </w:rPr>
        <w:t>Unión Feminista Egipcia</w:t>
      </w:r>
      <w:r w:rsidR="00F14A96" w:rsidRPr="00F14A96">
        <w:rPr>
          <w:rFonts w:ascii="Arial" w:eastAsia="Times New Roman" w:hAnsi="Arial" w:cs="Arial"/>
          <w:b/>
          <w:sz w:val="24"/>
          <w:szCs w:val="24"/>
          <w:lang w:eastAsia="es-ES"/>
        </w:rPr>
        <w:t xml:space="preserve">, para la defensa de los derechos de las mujeres, entre los que destacaban reivindicaciones como facilitar el acceso a la universidad y la función pública; pero también cuestiones relativas al velo, el divorcio o la poligamia. Ese mismo año, tras la muerte de su marido (1922),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protagonizó el gesto que la dio a conocer internacionalmente y por el que aún hoy es recordada como uno de los mayores símbolos del feminismo árabe. Al llegar a la estación de El Cairo, procedente de un congreso de la </w:t>
      </w:r>
      <w:hyperlink r:id="rId18" w:tooltip="Alianza Internacional de Mujeres" w:history="1">
        <w:r w:rsidR="00F14A96" w:rsidRPr="00F14A96">
          <w:rPr>
            <w:rFonts w:ascii="Arial" w:eastAsia="Times New Roman" w:hAnsi="Arial" w:cs="Arial"/>
            <w:b/>
            <w:sz w:val="24"/>
            <w:szCs w:val="24"/>
            <w:lang w:eastAsia="es-ES"/>
          </w:rPr>
          <w:t>Alianza Internacional de Mujeres</w:t>
        </w:r>
      </w:hyperlink>
      <w:r w:rsidR="00F14A96" w:rsidRPr="00F14A96">
        <w:rPr>
          <w:rFonts w:ascii="Arial" w:eastAsia="Times New Roman" w:hAnsi="Arial" w:cs="Arial"/>
          <w:b/>
          <w:sz w:val="24"/>
          <w:szCs w:val="24"/>
          <w:lang w:eastAsia="es-ES"/>
        </w:rPr>
        <w:t xml:space="preserve"> en Roma,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decidió no ponerse nuevamente el velo del que se había desprendido durante el viaje para seguir su lucha política "a cara descubierta".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4A96" w:rsidRPr="00F14A96">
        <w:rPr>
          <w:rFonts w:ascii="Arial" w:eastAsia="Times New Roman" w:hAnsi="Arial" w:cs="Arial"/>
          <w:b/>
          <w:sz w:val="24"/>
          <w:szCs w:val="24"/>
          <w:lang w:eastAsia="es-ES"/>
        </w:rPr>
        <w:t xml:space="preserve">​ Tras la sorpresa inicial ante este acto, otras mujeres allí presentes comenzaron a despojarse también de sus velos. En 1924, después de que el gobierno </w:t>
      </w:r>
      <w:proofErr w:type="spellStart"/>
      <w:r w:rsidR="00F14A96" w:rsidRPr="00F14A96">
        <w:rPr>
          <w:rFonts w:ascii="Arial" w:eastAsia="Times New Roman" w:hAnsi="Arial" w:cs="Arial"/>
          <w:b/>
          <w:sz w:val="24"/>
          <w:szCs w:val="24"/>
          <w:lang w:eastAsia="es-ES"/>
        </w:rPr>
        <w:t>Wafd</w:t>
      </w:r>
      <w:proofErr w:type="spellEnd"/>
      <w:r w:rsidR="00F14A96" w:rsidRPr="00F14A96">
        <w:rPr>
          <w:rFonts w:ascii="Arial" w:eastAsia="Times New Roman" w:hAnsi="Arial" w:cs="Arial"/>
          <w:b/>
          <w:sz w:val="24"/>
          <w:szCs w:val="24"/>
          <w:lang w:eastAsia="es-ES"/>
        </w:rPr>
        <w:t xml:space="preserve"> ignorase sus demandas nacionalistas y feministas, dimitió de su cargo en el Comité Central de Mujeres.</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Años más tarde, la </w:t>
      </w:r>
      <w:hyperlink r:id="rId19" w:tooltip="Unión Feminista Egipcia" w:history="1">
        <w:r w:rsidR="00F14A96" w:rsidRPr="00F14A96">
          <w:rPr>
            <w:rFonts w:ascii="Arial" w:eastAsia="Times New Roman" w:hAnsi="Arial" w:cs="Arial"/>
            <w:b/>
            <w:sz w:val="24"/>
            <w:szCs w:val="24"/>
            <w:lang w:eastAsia="es-ES"/>
          </w:rPr>
          <w:t>Unión Feminista Egipcia</w:t>
        </w:r>
      </w:hyperlink>
      <w:r w:rsidR="00F14A96" w:rsidRPr="00F14A96">
        <w:rPr>
          <w:rFonts w:ascii="Arial" w:eastAsia="Times New Roman" w:hAnsi="Arial" w:cs="Arial"/>
          <w:b/>
          <w:sz w:val="24"/>
          <w:szCs w:val="24"/>
          <w:lang w:eastAsia="es-ES"/>
        </w:rPr>
        <w:t> lanzó una revista bimensual en lengua árabe, </w:t>
      </w:r>
      <w:proofErr w:type="spellStart"/>
      <w:r w:rsidR="0047347C" w:rsidRPr="00F14A96">
        <w:rPr>
          <w:rFonts w:ascii="Arial" w:eastAsia="Times New Roman" w:hAnsi="Arial" w:cs="Arial"/>
          <w:b/>
          <w:i/>
          <w:iCs/>
          <w:sz w:val="24"/>
          <w:szCs w:val="24"/>
          <w:lang w:eastAsia="es-ES"/>
        </w:rPr>
        <w:fldChar w:fldCharType="begin"/>
      </w:r>
      <w:r w:rsidR="00F14A96" w:rsidRPr="00F14A96">
        <w:rPr>
          <w:rFonts w:ascii="Arial" w:eastAsia="Times New Roman" w:hAnsi="Arial" w:cs="Arial"/>
          <w:b/>
          <w:i/>
          <w:iCs/>
          <w:sz w:val="24"/>
          <w:szCs w:val="24"/>
          <w:lang w:eastAsia="es-ES"/>
        </w:rPr>
        <w:instrText xml:space="preserve"> HYPERLINK "https://es.wikipedia.org/wiki/L%27Egyptienne" \o "L'Egyptienne" </w:instrText>
      </w:r>
      <w:r w:rsidR="0047347C" w:rsidRPr="00F14A96">
        <w:rPr>
          <w:rFonts w:ascii="Arial" w:eastAsia="Times New Roman" w:hAnsi="Arial" w:cs="Arial"/>
          <w:b/>
          <w:i/>
          <w:iCs/>
          <w:sz w:val="24"/>
          <w:szCs w:val="24"/>
          <w:lang w:eastAsia="es-ES"/>
        </w:rPr>
        <w:fldChar w:fldCharType="separate"/>
      </w:r>
      <w:r w:rsidR="00F14A96" w:rsidRPr="00F14A96">
        <w:rPr>
          <w:rFonts w:ascii="Arial" w:eastAsia="Times New Roman" w:hAnsi="Arial" w:cs="Arial"/>
          <w:b/>
          <w:i/>
          <w:iCs/>
          <w:sz w:val="24"/>
          <w:szCs w:val="24"/>
          <w:lang w:eastAsia="es-ES"/>
        </w:rPr>
        <w:t>L'Égyptienne</w:t>
      </w:r>
      <w:proofErr w:type="spellEnd"/>
      <w:r w:rsidR="0047347C" w:rsidRPr="00F14A96">
        <w:rPr>
          <w:rFonts w:ascii="Arial" w:eastAsia="Times New Roman" w:hAnsi="Arial" w:cs="Arial"/>
          <w:b/>
          <w:i/>
          <w:iCs/>
          <w:sz w:val="24"/>
          <w:szCs w:val="24"/>
          <w:lang w:eastAsia="es-ES"/>
        </w:rPr>
        <w:fldChar w:fldCharType="end"/>
      </w:r>
      <w:r w:rsidR="00F14A96" w:rsidRPr="00F14A96">
        <w:rPr>
          <w:rFonts w:ascii="Arial" w:eastAsia="Times New Roman" w:hAnsi="Arial" w:cs="Arial"/>
          <w:b/>
          <w:sz w:val="24"/>
          <w:szCs w:val="24"/>
          <w:lang w:eastAsia="es-ES"/>
        </w:rPr>
        <w:t> (</w:t>
      </w:r>
      <w:r w:rsidR="00F14A96" w:rsidRPr="00F14A96">
        <w:rPr>
          <w:rFonts w:ascii="Arial" w:eastAsia="Times New Roman" w:hAnsi="Arial" w:cs="Arial"/>
          <w:b/>
          <w:i/>
          <w:iCs/>
          <w:sz w:val="24"/>
          <w:szCs w:val="24"/>
          <w:lang w:eastAsia="es-ES"/>
        </w:rPr>
        <w:t>Al-</w:t>
      </w:r>
      <w:proofErr w:type="spellStart"/>
      <w:r w:rsidR="00F14A96" w:rsidRPr="00F14A96">
        <w:rPr>
          <w:rFonts w:ascii="Arial" w:eastAsia="Times New Roman" w:hAnsi="Arial" w:cs="Arial"/>
          <w:b/>
          <w:i/>
          <w:iCs/>
          <w:sz w:val="24"/>
          <w:szCs w:val="24"/>
          <w:lang w:eastAsia="es-ES"/>
        </w:rPr>
        <w:t>Misriyah</w:t>
      </w:r>
      <w:proofErr w:type="spellEnd"/>
      <w:r w:rsidR="00F14A96" w:rsidRPr="00F14A96">
        <w:rPr>
          <w:rFonts w:ascii="Arial" w:eastAsia="Times New Roman" w:hAnsi="Arial" w:cs="Arial"/>
          <w:b/>
          <w:sz w:val="24"/>
          <w:szCs w:val="24"/>
          <w:lang w:eastAsia="es-ES"/>
        </w:rPr>
        <w:t xml:space="preserve">), donde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pudo desarrollar su labor como activista y como periodista junto a su mejor amiga, </w:t>
      </w:r>
      <w:proofErr w:type="spellStart"/>
      <w:r w:rsidR="0047347C" w:rsidRPr="00F14A96">
        <w:rPr>
          <w:rFonts w:ascii="Arial" w:eastAsia="Times New Roman" w:hAnsi="Arial" w:cs="Arial"/>
          <w:b/>
          <w:sz w:val="24"/>
          <w:szCs w:val="24"/>
          <w:lang w:eastAsia="es-ES"/>
        </w:rPr>
        <w:fldChar w:fldCharType="begin"/>
      </w:r>
      <w:r w:rsidR="00F14A96" w:rsidRPr="00F14A96">
        <w:rPr>
          <w:rFonts w:ascii="Arial" w:eastAsia="Times New Roman" w:hAnsi="Arial" w:cs="Arial"/>
          <w:b/>
          <w:sz w:val="24"/>
          <w:szCs w:val="24"/>
          <w:lang w:eastAsia="es-ES"/>
        </w:rPr>
        <w:instrText xml:space="preserve"> HYPERLINK "https://es.wikipedia.org/wiki/Saiza_Nabarawi" \o "Saiza Nabarawi" </w:instrText>
      </w:r>
      <w:r w:rsidR="0047347C" w:rsidRPr="00F14A96">
        <w:rPr>
          <w:rFonts w:ascii="Arial" w:eastAsia="Times New Roman" w:hAnsi="Arial" w:cs="Arial"/>
          <w:b/>
          <w:sz w:val="24"/>
          <w:szCs w:val="24"/>
          <w:lang w:eastAsia="es-ES"/>
        </w:rPr>
        <w:fldChar w:fldCharType="separate"/>
      </w:r>
      <w:r w:rsidR="00F14A96" w:rsidRPr="00F14A96">
        <w:rPr>
          <w:rFonts w:ascii="Arial" w:eastAsia="Times New Roman" w:hAnsi="Arial" w:cs="Arial"/>
          <w:b/>
          <w:sz w:val="24"/>
          <w:szCs w:val="24"/>
          <w:lang w:eastAsia="es-ES"/>
        </w:rPr>
        <w:t>Céza</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Nabaraoui</w:t>
      </w:r>
      <w:proofErr w:type="spellEnd"/>
      <w:r w:rsidR="0047347C" w:rsidRPr="00F14A96">
        <w:rPr>
          <w:rFonts w:ascii="Arial" w:eastAsia="Times New Roman" w:hAnsi="Arial" w:cs="Arial"/>
          <w:b/>
          <w:sz w:val="24"/>
          <w:szCs w:val="24"/>
          <w:lang w:eastAsia="es-ES"/>
        </w:rPr>
        <w:fldChar w:fldCharType="end"/>
      </w:r>
      <w:r w:rsidR="00F14A96" w:rsidRPr="00F14A96">
        <w:rPr>
          <w:rFonts w:ascii="Arial" w:eastAsia="Times New Roman" w:hAnsi="Arial" w:cs="Arial"/>
          <w:b/>
          <w:sz w:val="24"/>
          <w:szCs w:val="24"/>
          <w:lang w:eastAsia="es-ES"/>
        </w:rPr>
        <w:t>, </w:t>
      </w:r>
      <w:hyperlink r:id="rId20" w:tooltip="Redactor jefe" w:history="1">
        <w:r w:rsidR="00F14A96" w:rsidRPr="00F14A96">
          <w:rPr>
            <w:rFonts w:ascii="Arial" w:eastAsia="Times New Roman" w:hAnsi="Arial" w:cs="Arial"/>
            <w:b/>
            <w:sz w:val="24"/>
            <w:szCs w:val="24"/>
            <w:lang w:eastAsia="es-ES"/>
          </w:rPr>
          <w:t>redactora jefe</w:t>
        </w:r>
      </w:hyperlink>
      <w:r w:rsidR="00F14A96" w:rsidRPr="00F14A96">
        <w:rPr>
          <w:rFonts w:ascii="Arial" w:eastAsia="Times New Roman" w:hAnsi="Arial" w:cs="Arial"/>
          <w:b/>
          <w:sz w:val="24"/>
          <w:szCs w:val="24"/>
          <w:lang w:eastAsia="es-ES"/>
        </w:rPr>
        <w:t xml:space="preserve"> de la publicación. Es en este periodo en el que el compromiso político de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tornó desde un nacionalismo egipcio hacia un </w:t>
      </w:r>
      <w:hyperlink r:id="rId21" w:tooltip="Nacionalismo árabe" w:history="1">
        <w:r w:rsidR="00F14A96" w:rsidRPr="00F14A96">
          <w:rPr>
            <w:rFonts w:ascii="Arial" w:eastAsia="Times New Roman" w:hAnsi="Arial" w:cs="Arial"/>
            <w:b/>
            <w:sz w:val="24"/>
            <w:szCs w:val="24"/>
            <w:lang w:eastAsia="es-ES"/>
          </w:rPr>
          <w:t>nacionalismo árabe</w:t>
        </w:r>
      </w:hyperlink>
      <w:r w:rsidR="00F14A96" w:rsidRPr="00F14A96">
        <w:rPr>
          <w:rFonts w:ascii="Arial" w:eastAsia="Times New Roman" w:hAnsi="Arial" w:cs="Arial"/>
          <w:b/>
          <w:sz w:val="24"/>
          <w:szCs w:val="24"/>
          <w:lang w:eastAsia="es-ES"/>
        </w:rPr>
        <w:t xml:space="preserve">. </w:t>
      </w:r>
    </w:p>
    <w:p w:rsidR="006449CB" w:rsidRDefault="006449C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A partir de este momento,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utilizó su revista para defender la teoría </w:t>
      </w:r>
      <w:proofErr w:type="spellStart"/>
      <w:r w:rsidR="0047347C" w:rsidRPr="00F14A96">
        <w:rPr>
          <w:rFonts w:ascii="Arial" w:eastAsia="Times New Roman" w:hAnsi="Arial" w:cs="Arial"/>
          <w:b/>
          <w:sz w:val="24"/>
          <w:szCs w:val="24"/>
          <w:lang w:eastAsia="es-ES"/>
        </w:rPr>
        <w:fldChar w:fldCharType="begin"/>
      </w:r>
      <w:r w:rsidR="00F14A96" w:rsidRPr="00F14A96">
        <w:rPr>
          <w:rFonts w:ascii="Arial" w:eastAsia="Times New Roman" w:hAnsi="Arial" w:cs="Arial"/>
          <w:b/>
          <w:sz w:val="24"/>
          <w:szCs w:val="24"/>
          <w:lang w:eastAsia="es-ES"/>
        </w:rPr>
        <w:instrText xml:space="preserve"> HYPERLINK "https://es.wikipedia.org/wiki/Panarabismo" \o "Panarabismo" </w:instrText>
      </w:r>
      <w:r w:rsidR="0047347C" w:rsidRPr="00F14A96">
        <w:rPr>
          <w:rFonts w:ascii="Arial" w:eastAsia="Times New Roman" w:hAnsi="Arial" w:cs="Arial"/>
          <w:b/>
          <w:sz w:val="24"/>
          <w:szCs w:val="24"/>
          <w:lang w:eastAsia="es-ES"/>
        </w:rPr>
        <w:fldChar w:fldCharType="separate"/>
      </w:r>
      <w:r w:rsidR="00F14A96" w:rsidRPr="00F14A96">
        <w:rPr>
          <w:rFonts w:ascii="Arial" w:eastAsia="Times New Roman" w:hAnsi="Arial" w:cs="Arial"/>
          <w:b/>
          <w:sz w:val="24"/>
          <w:szCs w:val="24"/>
          <w:lang w:eastAsia="es-ES"/>
        </w:rPr>
        <w:t>panarabista</w:t>
      </w:r>
      <w:proofErr w:type="spellEnd"/>
      <w:r w:rsidR="0047347C" w:rsidRPr="00F14A96">
        <w:rPr>
          <w:rFonts w:ascii="Arial" w:eastAsia="Times New Roman" w:hAnsi="Arial" w:cs="Arial"/>
          <w:b/>
          <w:sz w:val="24"/>
          <w:szCs w:val="24"/>
          <w:lang w:eastAsia="es-ES"/>
        </w:rPr>
        <w:fldChar w:fldCharType="end"/>
      </w:r>
      <w:r w:rsidR="00F14A96" w:rsidRPr="00F14A96">
        <w:rPr>
          <w:rFonts w:ascii="Arial" w:eastAsia="Times New Roman" w:hAnsi="Arial" w:cs="Arial"/>
          <w:b/>
          <w:sz w:val="24"/>
          <w:szCs w:val="24"/>
          <w:lang w:eastAsia="es-ES"/>
        </w:rPr>
        <w:t> y la causa palestina, con un vocabulario de tendencia islámica.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El compromiso político de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estuvo siempre unido a la causa palestina. Después de la </w:t>
      </w:r>
      <w:hyperlink r:id="rId22" w:tooltip="Revuelta árabe de Palestina de 1936-1939" w:history="1">
        <w:r w:rsidR="00F14A96" w:rsidRPr="00F14A96">
          <w:rPr>
            <w:rFonts w:ascii="Arial" w:eastAsia="Times New Roman" w:hAnsi="Arial" w:cs="Arial"/>
            <w:b/>
            <w:sz w:val="24"/>
            <w:szCs w:val="24"/>
            <w:lang w:eastAsia="es-ES"/>
          </w:rPr>
          <w:t>Gran Revuelta Árabe</w:t>
        </w:r>
      </w:hyperlink>
      <w:r w:rsidR="00F14A96" w:rsidRPr="00F14A96">
        <w:rPr>
          <w:rFonts w:ascii="Arial" w:eastAsia="Times New Roman" w:hAnsi="Arial" w:cs="Arial"/>
          <w:b/>
          <w:sz w:val="24"/>
          <w:szCs w:val="24"/>
          <w:lang w:eastAsia="es-ES"/>
        </w:rPr>
        <w:t> en Palestina, la feminista egipcia dio su apoyo a la </w:t>
      </w:r>
      <w:hyperlink r:id="rId23" w:tooltip="Asociación de Mujeres Árabes" w:history="1">
        <w:r w:rsidR="00F14A96" w:rsidRPr="00F14A96">
          <w:rPr>
            <w:rFonts w:ascii="Arial" w:eastAsia="Times New Roman" w:hAnsi="Arial" w:cs="Arial"/>
            <w:b/>
            <w:sz w:val="24"/>
            <w:szCs w:val="24"/>
            <w:lang w:eastAsia="es-ES"/>
          </w:rPr>
          <w:t>Asociación de Mujeres Árabes</w:t>
        </w:r>
      </w:hyperlink>
      <w:r w:rsidR="00F14A96" w:rsidRPr="00F14A96">
        <w:rPr>
          <w:rFonts w:ascii="Arial" w:eastAsia="Times New Roman" w:hAnsi="Arial" w:cs="Arial"/>
          <w:b/>
          <w:sz w:val="24"/>
          <w:szCs w:val="24"/>
          <w:lang w:eastAsia="es-ES"/>
        </w:rPr>
        <w:t> de Jerusalén y trató de obtener una condena internacional de la </w:t>
      </w:r>
      <w:hyperlink r:id="rId24" w:tooltip="Declaración Balfour" w:history="1">
        <w:r w:rsidR="00F14A96" w:rsidRPr="00F14A96">
          <w:rPr>
            <w:rFonts w:ascii="Arial" w:eastAsia="Times New Roman" w:hAnsi="Arial" w:cs="Arial"/>
            <w:b/>
            <w:sz w:val="24"/>
            <w:szCs w:val="24"/>
            <w:lang w:eastAsia="es-ES"/>
          </w:rPr>
          <w:t xml:space="preserve">Declaración </w:t>
        </w:r>
        <w:proofErr w:type="spellStart"/>
        <w:r w:rsidR="00F14A96" w:rsidRPr="00F14A96">
          <w:rPr>
            <w:rFonts w:ascii="Arial" w:eastAsia="Times New Roman" w:hAnsi="Arial" w:cs="Arial"/>
            <w:b/>
            <w:sz w:val="24"/>
            <w:szCs w:val="24"/>
            <w:lang w:eastAsia="es-ES"/>
          </w:rPr>
          <w:t>Balfour</w:t>
        </w:r>
        <w:proofErr w:type="spellEnd"/>
      </w:hyperlink>
      <w:r w:rsidR="00F14A96" w:rsidRPr="00F14A96">
        <w:rPr>
          <w:rFonts w:ascii="Arial" w:eastAsia="Times New Roman" w:hAnsi="Arial" w:cs="Arial"/>
          <w:b/>
          <w:sz w:val="24"/>
          <w:szCs w:val="24"/>
          <w:lang w:eastAsia="es-ES"/>
        </w:rPr>
        <w:t> y el apoyo del primer ministro egipcio a la causa palestina. En 1938 lideró la </w:t>
      </w:r>
      <w:r w:rsidR="00F14A96" w:rsidRPr="00F14A96">
        <w:rPr>
          <w:rFonts w:ascii="Arial" w:eastAsia="Times New Roman" w:hAnsi="Arial" w:cs="Arial"/>
          <w:b/>
          <w:bCs/>
          <w:sz w:val="24"/>
          <w:szCs w:val="24"/>
          <w:lang w:eastAsia="es-ES"/>
        </w:rPr>
        <w:t>Conferencia de Mujeres de Oriente</w:t>
      </w:r>
      <w:r w:rsidR="00F14A96" w:rsidRPr="00F14A96">
        <w:rPr>
          <w:rFonts w:ascii="Arial" w:eastAsia="Times New Roman" w:hAnsi="Arial" w:cs="Arial"/>
          <w:b/>
          <w:sz w:val="24"/>
          <w:szCs w:val="24"/>
          <w:lang w:eastAsia="es-ES"/>
        </w:rPr>
        <w:t>, en la que también participó la feminista palestina </w:t>
      </w:r>
      <w:proofErr w:type="spellStart"/>
      <w:r w:rsidR="0047347C" w:rsidRPr="00F14A96">
        <w:rPr>
          <w:rFonts w:ascii="Arial" w:eastAsia="Times New Roman" w:hAnsi="Arial" w:cs="Arial"/>
          <w:b/>
          <w:sz w:val="24"/>
          <w:szCs w:val="24"/>
          <w:lang w:eastAsia="es-ES"/>
        </w:rPr>
        <w:fldChar w:fldCharType="begin"/>
      </w:r>
      <w:r w:rsidR="00F14A96" w:rsidRPr="00F14A96">
        <w:rPr>
          <w:rFonts w:ascii="Arial" w:eastAsia="Times New Roman" w:hAnsi="Arial" w:cs="Arial"/>
          <w:b/>
          <w:sz w:val="24"/>
          <w:szCs w:val="24"/>
          <w:lang w:eastAsia="es-ES"/>
        </w:rPr>
        <w:instrText xml:space="preserve"> HYPERLINK "https://es.wikipedia.org/wiki/Tarab_Abd_al-Hadi" \o "Tarab Abd al-Hadi" </w:instrText>
      </w:r>
      <w:r w:rsidR="0047347C" w:rsidRPr="00F14A96">
        <w:rPr>
          <w:rFonts w:ascii="Arial" w:eastAsia="Times New Roman" w:hAnsi="Arial" w:cs="Arial"/>
          <w:b/>
          <w:sz w:val="24"/>
          <w:szCs w:val="24"/>
          <w:lang w:eastAsia="es-ES"/>
        </w:rPr>
        <w:fldChar w:fldCharType="separate"/>
      </w:r>
      <w:r w:rsidR="00F14A96" w:rsidRPr="00F14A96">
        <w:rPr>
          <w:rFonts w:ascii="Arial" w:eastAsia="Times New Roman" w:hAnsi="Arial" w:cs="Arial"/>
          <w:b/>
          <w:sz w:val="24"/>
          <w:szCs w:val="24"/>
          <w:lang w:eastAsia="es-ES"/>
        </w:rPr>
        <w:t>Tarab</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Abd</w:t>
      </w:r>
      <w:proofErr w:type="spellEnd"/>
      <w:r w:rsidR="00F14A96" w:rsidRPr="00F14A96">
        <w:rPr>
          <w:rFonts w:ascii="Arial" w:eastAsia="Times New Roman" w:hAnsi="Arial" w:cs="Arial"/>
          <w:b/>
          <w:sz w:val="24"/>
          <w:szCs w:val="24"/>
          <w:lang w:eastAsia="es-ES"/>
        </w:rPr>
        <w:t xml:space="preserve"> al-</w:t>
      </w:r>
      <w:proofErr w:type="spellStart"/>
      <w:r w:rsidR="00F14A96" w:rsidRPr="00F14A96">
        <w:rPr>
          <w:rFonts w:ascii="Arial" w:eastAsia="Times New Roman" w:hAnsi="Arial" w:cs="Arial"/>
          <w:b/>
          <w:sz w:val="24"/>
          <w:szCs w:val="24"/>
          <w:lang w:eastAsia="es-ES"/>
        </w:rPr>
        <w:t>Hadi</w:t>
      </w:r>
      <w:proofErr w:type="spellEnd"/>
      <w:r w:rsidR="0047347C" w:rsidRPr="00F14A96">
        <w:rPr>
          <w:rFonts w:ascii="Arial" w:eastAsia="Times New Roman" w:hAnsi="Arial" w:cs="Arial"/>
          <w:b/>
          <w:sz w:val="24"/>
          <w:szCs w:val="24"/>
          <w:lang w:eastAsia="es-ES"/>
        </w:rPr>
        <w:fldChar w:fldCharType="end"/>
      </w:r>
      <w:r w:rsidR="00F14A96" w:rsidRPr="00F14A96">
        <w:rPr>
          <w:rFonts w:ascii="Arial" w:eastAsia="Times New Roman" w:hAnsi="Arial" w:cs="Arial"/>
          <w:b/>
          <w:sz w:val="24"/>
          <w:szCs w:val="24"/>
          <w:lang w:eastAsia="es-ES"/>
        </w:rPr>
        <w:t>, que condenaba la política británica y las prácticas </w:t>
      </w:r>
      <w:hyperlink r:id="rId25" w:tooltip="Sionismo" w:history="1">
        <w:r w:rsidR="00F14A96" w:rsidRPr="00F14A96">
          <w:rPr>
            <w:rFonts w:ascii="Arial" w:eastAsia="Times New Roman" w:hAnsi="Arial" w:cs="Arial"/>
            <w:b/>
            <w:sz w:val="24"/>
            <w:szCs w:val="24"/>
            <w:lang w:eastAsia="es-ES"/>
          </w:rPr>
          <w:t>sionistas</w:t>
        </w:r>
      </w:hyperlink>
      <w:r w:rsidR="00F14A96" w:rsidRPr="00F14A96">
        <w:rPr>
          <w:rFonts w:ascii="Arial" w:eastAsia="Times New Roman" w:hAnsi="Arial" w:cs="Arial"/>
          <w:b/>
          <w:sz w:val="24"/>
          <w:szCs w:val="24"/>
          <w:lang w:eastAsia="es-ES"/>
        </w:rPr>
        <w:t> en Palestina.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En 1944 tuvo lugar en El Cairo la celebración del primer </w:t>
      </w:r>
      <w:r w:rsidR="00F14A96" w:rsidRPr="00F14A96">
        <w:rPr>
          <w:rFonts w:ascii="Arial" w:eastAsia="Times New Roman" w:hAnsi="Arial" w:cs="Arial"/>
          <w:b/>
          <w:bCs/>
          <w:sz w:val="24"/>
          <w:szCs w:val="24"/>
          <w:lang w:eastAsia="es-ES"/>
        </w:rPr>
        <w:t>Congreso Feminista Árabe</w:t>
      </w:r>
      <w:r w:rsidR="00F14A96" w:rsidRPr="00F14A96">
        <w:rPr>
          <w:rFonts w:ascii="Arial" w:eastAsia="Times New Roman" w:hAnsi="Arial" w:cs="Arial"/>
          <w:b/>
          <w:sz w:val="24"/>
          <w:szCs w:val="24"/>
          <w:lang w:eastAsia="es-ES"/>
        </w:rPr>
        <w:t xml:space="preserve"> que asociaba el feminismo y el nacionalismo árabe, organizado por la propia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En 1945, fue presidenta y fundadora de la </w:t>
      </w:r>
      <w:r w:rsidR="00F14A96" w:rsidRPr="00F14A96">
        <w:rPr>
          <w:rFonts w:ascii="Arial" w:eastAsia="Times New Roman" w:hAnsi="Arial" w:cs="Arial"/>
          <w:b/>
          <w:bCs/>
          <w:sz w:val="24"/>
          <w:szCs w:val="24"/>
          <w:lang w:eastAsia="es-ES"/>
        </w:rPr>
        <w:t>Unión Feminista Árabe</w:t>
      </w:r>
      <w:r w:rsidR="00F14A96" w:rsidRPr="00F14A96">
        <w:rPr>
          <w:rFonts w:ascii="Arial" w:eastAsia="Times New Roman" w:hAnsi="Arial" w:cs="Arial"/>
          <w:b/>
          <w:sz w:val="24"/>
          <w:szCs w:val="24"/>
          <w:lang w:eastAsia="es-ES"/>
        </w:rPr>
        <w:t>.</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DA591B" w:rsidRDefault="00DA591B" w:rsidP="00F14A96">
      <w:pPr>
        <w:shd w:val="clear" w:color="auto" w:fill="F8F9FA"/>
        <w:spacing w:after="0" w:line="336" w:lineRule="atLeast"/>
        <w:ind w:left="-1134" w:right="-994"/>
        <w:jc w:val="both"/>
        <w:rPr>
          <w:rFonts w:ascii="Arial" w:eastAsia="Times New Roman" w:hAnsi="Arial" w:cs="Arial"/>
          <w:b/>
          <w:color w:val="0070C0"/>
          <w:sz w:val="24"/>
          <w:szCs w:val="24"/>
          <w:lang w:eastAsia="es-ES"/>
        </w:rPr>
      </w:pPr>
      <w:r w:rsidRPr="00DA591B">
        <w:rPr>
          <w:rFonts w:ascii="Arial" w:eastAsia="Times New Roman" w:hAnsi="Arial" w:cs="Arial"/>
          <w:b/>
          <w:color w:val="0070C0"/>
          <w:sz w:val="24"/>
          <w:szCs w:val="24"/>
          <w:lang w:eastAsia="es-ES"/>
        </w:rPr>
        <w:t xml:space="preserve"> </w:t>
      </w:r>
      <w:proofErr w:type="spellStart"/>
      <w:r w:rsidRPr="00DA591B">
        <w:rPr>
          <w:rFonts w:ascii="Arial" w:eastAsia="Times New Roman" w:hAnsi="Arial" w:cs="Arial"/>
          <w:b/>
          <w:color w:val="0070C0"/>
          <w:sz w:val="24"/>
          <w:szCs w:val="24"/>
          <w:lang w:eastAsia="es-ES"/>
        </w:rPr>
        <w:t>Huda</w:t>
      </w:r>
      <w:proofErr w:type="spellEnd"/>
      <w:r w:rsidRPr="00DA591B">
        <w:rPr>
          <w:rFonts w:ascii="Arial" w:eastAsia="Times New Roman" w:hAnsi="Arial" w:cs="Arial"/>
          <w:b/>
          <w:color w:val="0070C0"/>
          <w:sz w:val="24"/>
          <w:szCs w:val="24"/>
          <w:lang w:eastAsia="es-ES"/>
        </w:rPr>
        <w:t xml:space="preserve"> </w:t>
      </w:r>
      <w:r w:rsidR="00F14A96" w:rsidRPr="00F14A96">
        <w:rPr>
          <w:rFonts w:ascii="Arial" w:eastAsia="Times New Roman" w:hAnsi="Arial" w:cs="Arial"/>
          <w:b/>
          <w:color w:val="0070C0"/>
          <w:sz w:val="24"/>
          <w:szCs w:val="24"/>
          <w:lang w:eastAsia="es-ES"/>
        </w:rPr>
        <w:t xml:space="preserve">con </w:t>
      </w:r>
      <w:proofErr w:type="spellStart"/>
      <w:r w:rsidR="00F14A96" w:rsidRPr="00F14A96">
        <w:rPr>
          <w:rFonts w:ascii="Arial" w:eastAsia="Times New Roman" w:hAnsi="Arial" w:cs="Arial"/>
          <w:b/>
          <w:color w:val="0070C0"/>
          <w:sz w:val="24"/>
          <w:szCs w:val="24"/>
          <w:lang w:eastAsia="es-ES"/>
        </w:rPr>
        <w:t>Safia</w:t>
      </w:r>
      <w:proofErr w:type="spellEnd"/>
      <w:r w:rsidR="00F14A96" w:rsidRPr="00F14A96">
        <w:rPr>
          <w:rFonts w:ascii="Arial" w:eastAsia="Times New Roman" w:hAnsi="Arial" w:cs="Arial"/>
          <w:b/>
          <w:color w:val="0070C0"/>
          <w:sz w:val="24"/>
          <w:szCs w:val="24"/>
          <w:lang w:eastAsia="es-ES"/>
        </w:rPr>
        <w:t xml:space="preserve"> </w:t>
      </w:r>
      <w:proofErr w:type="spellStart"/>
      <w:r w:rsidR="00F14A96" w:rsidRPr="00F14A96">
        <w:rPr>
          <w:rFonts w:ascii="Arial" w:eastAsia="Times New Roman" w:hAnsi="Arial" w:cs="Arial"/>
          <w:b/>
          <w:color w:val="0070C0"/>
          <w:sz w:val="24"/>
          <w:szCs w:val="24"/>
          <w:lang w:eastAsia="es-ES"/>
        </w:rPr>
        <w:t>Zaghlul</w:t>
      </w:r>
      <w:proofErr w:type="spellEnd"/>
    </w:p>
    <w:p w:rsidR="00DA591B" w:rsidRPr="00F14A96" w:rsidRDefault="00DA591B" w:rsidP="00F14A96">
      <w:pPr>
        <w:shd w:val="clear" w:color="auto" w:fill="F8F9FA"/>
        <w:spacing w:after="0" w:line="336" w:lineRule="atLeast"/>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Hasta su muerte en 1947,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continuó dirigiendo la Unión Feminista Egipcia, publicando la revista feminista </w:t>
      </w:r>
      <w:proofErr w:type="spellStart"/>
      <w:r w:rsidR="00F14A96" w:rsidRPr="00F14A96">
        <w:rPr>
          <w:rFonts w:ascii="Arial" w:eastAsia="Times New Roman" w:hAnsi="Arial" w:cs="Arial"/>
          <w:b/>
          <w:i/>
          <w:iCs/>
          <w:sz w:val="24"/>
          <w:szCs w:val="24"/>
          <w:lang w:eastAsia="es-ES"/>
        </w:rPr>
        <w:t>L'Égyptienne</w:t>
      </w:r>
      <w:proofErr w:type="spellEnd"/>
      <w:r w:rsidR="00F14A96" w:rsidRPr="00F14A96">
        <w:rPr>
          <w:rFonts w:ascii="Arial" w:eastAsia="Times New Roman" w:hAnsi="Arial" w:cs="Arial"/>
          <w:b/>
          <w:i/>
          <w:iCs/>
          <w:sz w:val="24"/>
          <w:szCs w:val="24"/>
          <w:lang w:eastAsia="es-ES"/>
        </w:rPr>
        <w:t>, s</w:t>
      </w:r>
      <w:r w:rsidR="00F14A96" w:rsidRPr="00F14A96">
        <w:rPr>
          <w:rFonts w:ascii="Arial" w:eastAsia="Times New Roman" w:hAnsi="Arial" w:cs="Arial"/>
          <w:b/>
          <w:sz w:val="24"/>
          <w:szCs w:val="24"/>
          <w:lang w:eastAsia="es-ES"/>
        </w:rPr>
        <w:t xml:space="preserve">iendo miembro de la Alianza Internacional de Mujeres por el sufragio y la igualdad ciudadana y representando a Egipto en los congresos de mujeres en Graz, París, Ámsterdam, Berlín, Marsella, Estambul, Bruselas, Budapest, Copenhague, </w:t>
      </w:r>
      <w:proofErr w:type="spellStart"/>
      <w:r w:rsidR="00F14A96" w:rsidRPr="00F14A96">
        <w:rPr>
          <w:rFonts w:ascii="Arial" w:eastAsia="Times New Roman" w:hAnsi="Arial" w:cs="Arial"/>
          <w:b/>
          <w:sz w:val="24"/>
          <w:szCs w:val="24"/>
          <w:lang w:eastAsia="es-ES"/>
        </w:rPr>
        <w:t>Interlaken</w:t>
      </w:r>
      <w:proofErr w:type="spellEnd"/>
      <w:r w:rsidR="00F14A96" w:rsidRPr="00F14A96">
        <w:rPr>
          <w:rFonts w:ascii="Arial" w:eastAsia="Times New Roman" w:hAnsi="Arial" w:cs="Arial"/>
          <w:b/>
          <w:sz w:val="24"/>
          <w:szCs w:val="24"/>
          <w:lang w:eastAsia="es-ES"/>
        </w:rPr>
        <w:t xml:space="preserve"> y Ginebra. Durante su activismo, la egipcia defendió la paz y el desarme y, pese a que únicamente algunas de sus demandas fueron escuchadas durante su </w:t>
      </w:r>
      <w:proofErr w:type="spellStart"/>
      <w:r w:rsidR="00F14A96" w:rsidRPr="00F14A96">
        <w:rPr>
          <w:rFonts w:ascii="Arial" w:eastAsia="Times New Roman" w:hAnsi="Arial" w:cs="Arial"/>
          <w:b/>
          <w:sz w:val="24"/>
          <w:szCs w:val="24"/>
          <w:lang w:eastAsia="es-ES"/>
        </w:rPr>
        <w:t>vida,el</w:t>
      </w:r>
      <w:proofErr w:type="spellEnd"/>
      <w:r w:rsidR="00F14A96" w:rsidRPr="00F14A96">
        <w:rPr>
          <w:rFonts w:ascii="Arial" w:eastAsia="Times New Roman" w:hAnsi="Arial" w:cs="Arial"/>
          <w:b/>
          <w:sz w:val="24"/>
          <w:szCs w:val="24"/>
          <w:lang w:eastAsia="es-ES"/>
        </w:rPr>
        <w:t xml:space="preserve"> legado​ de su movimiento ha permitido beneficios posteriores para las mujeres egipcias y árabes.</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DA591B" w:rsidRPr="00DA591B" w:rsidRDefault="00DA591B" w:rsidP="00F14A96">
      <w:pPr>
        <w:shd w:val="clear" w:color="auto" w:fill="FFFFFF"/>
        <w:spacing w:after="0" w:line="240" w:lineRule="auto"/>
        <w:ind w:left="-1134" w:right="-994"/>
        <w:jc w:val="both"/>
        <w:rPr>
          <w:rFonts w:ascii="Arial" w:eastAsia="Times New Roman" w:hAnsi="Arial" w:cs="Arial"/>
          <w:b/>
          <w:color w:val="0070C0"/>
          <w:sz w:val="24"/>
          <w:szCs w:val="24"/>
          <w:lang w:eastAsia="es-ES"/>
        </w:rPr>
      </w:pPr>
      <w:r w:rsidRPr="00DA591B">
        <w:rPr>
          <w:rFonts w:ascii="Arial" w:eastAsia="Times New Roman" w:hAnsi="Arial" w:cs="Arial"/>
          <w:b/>
          <w:color w:val="0070C0"/>
          <w:sz w:val="24"/>
          <w:szCs w:val="24"/>
          <w:lang w:eastAsia="es-ES"/>
        </w:rPr>
        <w:t xml:space="preserve">   Polémica</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xml:space="preserve"> estuvo implicada en </w:t>
      </w:r>
      <w:r w:rsidR="00F14A96" w:rsidRPr="00F14A96">
        <w:rPr>
          <w:rFonts w:ascii="Arial" w:eastAsia="Times New Roman" w:hAnsi="Arial" w:cs="Arial"/>
          <w:b/>
          <w:bCs/>
          <w:sz w:val="24"/>
          <w:szCs w:val="24"/>
          <w:lang w:eastAsia="es-ES"/>
        </w:rPr>
        <w:t>proyectos filantrópicos</w:t>
      </w:r>
      <w:r w:rsidR="00F14A96" w:rsidRPr="00F14A96">
        <w:rPr>
          <w:rFonts w:ascii="Arial" w:eastAsia="Times New Roman" w:hAnsi="Arial" w:cs="Arial"/>
          <w:b/>
          <w:sz w:val="24"/>
          <w:szCs w:val="24"/>
          <w:lang w:eastAsia="es-ES"/>
        </w:rPr>
        <w:t> durante toda su vida y consideraba que los proyectos de servicios sociales dirigidos por mujeres eran importantes por dos razones: primero, porque al comprometerse en tales proyectos, las mujeres ampliaban sus horizontes, adquirían conocimiento prácticos y dirigían su enfoque hacia el exterior; segundo, porque tales proyectos desafiarían la idea de que todas las mujeres son criaturas de placer y seres que necesitan protección. Sin embargo, el entorno acomodado en el que vivió y fue educada le dotó de una visión un tanto clasista de la vida de las mujeres pobres, pues las veía como receptoras pasivas de servicios sociales, sin ser consultadas acerca de las prioridades u objetivos.</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 Los problemas de los pobres debían ser resueltos mediante actividades de caridad de los </w:t>
      </w:r>
      <w:r w:rsidR="00F14A96" w:rsidRPr="00F14A96">
        <w:rPr>
          <w:rFonts w:ascii="Arial" w:eastAsia="Times New Roman" w:hAnsi="Arial" w:cs="Arial"/>
          <w:b/>
          <w:bCs/>
          <w:sz w:val="24"/>
          <w:szCs w:val="24"/>
          <w:lang w:eastAsia="es-ES"/>
        </w:rPr>
        <w:t>ricos</w:t>
      </w:r>
      <w:r w:rsidR="00F14A96" w:rsidRPr="00F14A96">
        <w:rPr>
          <w:rFonts w:ascii="Arial" w:eastAsia="Times New Roman" w:hAnsi="Arial" w:cs="Arial"/>
          <w:b/>
          <w:sz w:val="24"/>
          <w:szCs w:val="24"/>
          <w:lang w:eastAsia="es-ES"/>
        </w:rPr>
        <w:t>, a través de donaciones a los programas de educación.</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F14A96" w:rsidRPr="00F14A96">
        <w:rPr>
          <w:rFonts w:ascii="Arial" w:eastAsia="Times New Roman" w:hAnsi="Arial" w:cs="Arial"/>
          <w:b/>
          <w:sz w:val="24"/>
          <w:szCs w:val="24"/>
          <w:lang w:eastAsia="es-ES"/>
        </w:rPr>
        <w:t>Esta distinción entre ricos y pobres tampoco es ajena a los resultados desiguales de su lucha. Como recoge el epílogo de su mencionada autobiografía, </w:t>
      </w:r>
      <w:r w:rsidR="00F14A96" w:rsidRPr="00F14A96">
        <w:rPr>
          <w:rFonts w:ascii="Arial" w:eastAsia="Times New Roman" w:hAnsi="Arial" w:cs="Arial"/>
          <w:b/>
          <w:i/>
          <w:iCs/>
          <w:sz w:val="24"/>
          <w:szCs w:val="24"/>
          <w:lang w:eastAsia="es-ES"/>
        </w:rPr>
        <w:t xml:space="preserve">Harem </w:t>
      </w:r>
      <w:proofErr w:type="spellStart"/>
      <w:r w:rsidR="00F14A96" w:rsidRPr="00F14A96">
        <w:rPr>
          <w:rFonts w:ascii="Arial" w:eastAsia="Times New Roman" w:hAnsi="Arial" w:cs="Arial"/>
          <w:b/>
          <w:i/>
          <w:iCs/>
          <w:sz w:val="24"/>
          <w:szCs w:val="24"/>
          <w:lang w:eastAsia="es-ES"/>
        </w:rPr>
        <w:t>years</w:t>
      </w:r>
      <w:proofErr w:type="spellEnd"/>
      <w:r w:rsidR="00F14A96" w:rsidRPr="00F14A96">
        <w:rPr>
          <w:rFonts w:ascii="Arial" w:eastAsia="Times New Roman" w:hAnsi="Arial" w:cs="Arial"/>
          <w:b/>
          <w:i/>
          <w:iCs/>
          <w:sz w:val="24"/>
          <w:szCs w:val="24"/>
          <w:lang w:eastAsia="es-ES"/>
        </w:rPr>
        <w:t xml:space="preserve">, </w:t>
      </w:r>
      <w:proofErr w:type="spellStart"/>
      <w:r w:rsidR="00F14A96" w:rsidRPr="00F14A96">
        <w:rPr>
          <w:rFonts w:ascii="Arial" w:eastAsia="Times New Roman" w:hAnsi="Arial" w:cs="Arial"/>
          <w:b/>
          <w:i/>
          <w:iCs/>
          <w:sz w:val="24"/>
          <w:szCs w:val="24"/>
          <w:lang w:eastAsia="es-ES"/>
        </w:rPr>
        <w:t>The</w:t>
      </w:r>
      <w:proofErr w:type="spellEnd"/>
      <w:r w:rsidR="00F14A96" w:rsidRPr="00F14A96">
        <w:rPr>
          <w:rFonts w:ascii="Arial" w:eastAsia="Times New Roman" w:hAnsi="Arial" w:cs="Arial"/>
          <w:b/>
          <w:i/>
          <w:iCs/>
          <w:sz w:val="24"/>
          <w:szCs w:val="24"/>
          <w:lang w:eastAsia="es-ES"/>
        </w:rPr>
        <w:t xml:space="preserve"> </w:t>
      </w:r>
      <w:proofErr w:type="spellStart"/>
      <w:r w:rsidR="00F14A96" w:rsidRPr="00F14A96">
        <w:rPr>
          <w:rFonts w:ascii="Arial" w:eastAsia="Times New Roman" w:hAnsi="Arial" w:cs="Arial"/>
          <w:b/>
          <w:i/>
          <w:iCs/>
          <w:sz w:val="24"/>
          <w:szCs w:val="24"/>
          <w:lang w:eastAsia="es-ES"/>
        </w:rPr>
        <w:t>memoirs</w:t>
      </w:r>
      <w:proofErr w:type="spellEnd"/>
      <w:r w:rsidR="00F14A96" w:rsidRPr="00F14A96">
        <w:rPr>
          <w:rFonts w:ascii="Arial" w:eastAsia="Times New Roman" w:hAnsi="Arial" w:cs="Arial"/>
          <w:b/>
          <w:i/>
          <w:iCs/>
          <w:sz w:val="24"/>
          <w:szCs w:val="24"/>
          <w:lang w:eastAsia="es-ES"/>
        </w:rPr>
        <w:t xml:space="preserve"> of </w:t>
      </w:r>
      <w:proofErr w:type="spellStart"/>
      <w:r w:rsidR="00F14A96" w:rsidRPr="00F14A96">
        <w:rPr>
          <w:rFonts w:ascii="Arial" w:eastAsia="Times New Roman" w:hAnsi="Arial" w:cs="Arial"/>
          <w:b/>
          <w:i/>
          <w:iCs/>
          <w:sz w:val="24"/>
          <w:szCs w:val="24"/>
          <w:lang w:eastAsia="es-ES"/>
        </w:rPr>
        <w:t>an</w:t>
      </w:r>
      <w:proofErr w:type="spellEnd"/>
      <w:r w:rsidR="00F14A96" w:rsidRPr="00F14A96">
        <w:rPr>
          <w:rFonts w:ascii="Arial" w:eastAsia="Times New Roman" w:hAnsi="Arial" w:cs="Arial"/>
          <w:b/>
          <w:i/>
          <w:iCs/>
          <w:sz w:val="24"/>
          <w:szCs w:val="24"/>
          <w:lang w:eastAsia="es-ES"/>
        </w:rPr>
        <w:t xml:space="preserve"> </w:t>
      </w:r>
      <w:proofErr w:type="spellStart"/>
      <w:r w:rsidR="00F14A96" w:rsidRPr="00F14A96">
        <w:rPr>
          <w:rFonts w:ascii="Arial" w:eastAsia="Times New Roman" w:hAnsi="Arial" w:cs="Arial"/>
          <w:b/>
          <w:i/>
          <w:iCs/>
          <w:sz w:val="24"/>
          <w:szCs w:val="24"/>
          <w:lang w:eastAsia="es-ES"/>
        </w:rPr>
        <w:t>Egyptian</w:t>
      </w:r>
      <w:proofErr w:type="spellEnd"/>
      <w:r w:rsidR="00F14A96" w:rsidRPr="00F14A96">
        <w:rPr>
          <w:rFonts w:ascii="Arial" w:eastAsia="Times New Roman" w:hAnsi="Arial" w:cs="Arial"/>
          <w:b/>
          <w:i/>
          <w:iCs/>
          <w:sz w:val="24"/>
          <w:szCs w:val="24"/>
          <w:lang w:eastAsia="es-ES"/>
        </w:rPr>
        <w:t xml:space="preserve"> </w:t>
      </w:r>
      <w:proofErr w:type="spellStart"/>
      <w:r w:rsidR="00F14A96" w:rsidRPr="00F14A96">
        <w:rPr>
          <w:rFonts w:ascii="Arial" w:eastAsia="Times New Roman" w:hAnsi="Arial" w:cs="Arial"/>
          <w:b/>
          <w:i/>
          <w:iCs/>
          <w:sz w:val="24"/>
          <w:szCs w:val="24"/>
          <w:lang w:eastAsia="es-ES"/>
        </w:rPr>
        <w:t>Feminist</w:t>
      </w:r>
      <w:proofErr w:type="spellEnd"/>
      <w:r w:rsidR="00F14A96" w:rsidRPr="00F14A96">
        <w:rPr>
          <w:rFonts w:ascii="Arial" w:eastAsia="Times New Roman" w:hAnsi="Arial" w:cs="Arial"/>
          <w:b/>
          <w:sz w:val="24"/>
          <w:szCs w:val="24"/>
          <w:lang w:eastAsia="es-ES"/>
        </w:rPr>
        <w:t>, dentro de la </w:t>
      </w:r>
      <w:r w:rsidR="00F14A96" w:rsidRPr="00F14A96">
        <w:rPr>
          <w:rFonts w:ascii="Arial" w:eastAsia="Times New Roman" w:hAnsi="Arial" w:cs="Arial"/>
          <w:b/>
          <w:bCs/>
          <w:sz w:val="24"/>
          <w:szCs w:val="24"/>
          <w:lang w:eastAsia="es-ES"/>
        </w:rPr>
        <w:t>clase alta</w:t>
      </w:r>
      <w:r w:rsidR="00F14A96" w:rsidRPr="00F14A96">
        <w:rPr>
          <w:rFonts w:ascii="Arial" w:eastAsia="Times New Roman" w:hAnsi="Arial" w:cs="Arial"/>
          <w:b/>
          <w:sz w:val="24"/>
          <w:szCs w:val="24"/>
          <w:lang w:eastAsia="es-ES"/>
        </w:rPr>
        <w:t> las barreras entre hombres y mujeres disminuyeron, y en el contexto de la clase de lucha feminista, las fronteras entre las mujeres se habían reducido, sin desaparecer.</w:t>
      </w:r>
    </w:p>
    <w:p w:rsidR="00DA591B"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 xml:space="preserve">Otra polémica está directamente vinculada con el símbolo más reconocible de la considerada lucha feminista de </w:t>
      </w:r>
      <w:proofErr w:type="spellStart"/>
      <w:r w:rsidR="00F14A96" w:rsidRPr="00F14A96">
        <w:rPr>
          <w:rFonts w:ascii="Arial" w:eastAsia="Times New Roman" w:hAnsi="Arial" w:cs="Arial"/>
          <w:b/>
          <w:sz w:val="24"/>
          <w:szCs w:val="24"/>
          <w:lang w:eastAsia="es-ES"/>
        </w:rPr>
        <w:t>Huda</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Sha'arawi</w:t>
      </w:r>
      <w:proofErr w:type="spellEnd"/>
      <w:r w:rsidR="00F14A96" w:rsidRPr="00F14A96">
        <w:rPr>
          <w:rFonts w:ascii="Arial" w:eastAsia="Times New Roman" w:hAnsi="Arial" w:cs="Arial"/>
          <w:b/>
          <w:sz w:val="24"/>
          <w:szCs w:val="24"/>
          <w:lang w:eastAsia="es-ES"/>
        </w:rPr>
        <w:t>, el velo</w:t>
      </w: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Su decisión de dejar de cubrirse con un velo formó parte de un movimiento más amplio de mujeres que estuvo liderado por la feminista franco-egipcia </w:t>
      </w:r>
      <w:proofErr w:type="spellStart"/>
      <w:r w:rsidR="0047347C" w:rsidRPr="00F14A96">
        <w:rPr>
          <w:rFonts w:ascii="Arial" w:eastAsia="Times New Roman" w:hAnsi="Arial" w:cs="Arial"/>
          <w:b/>
          <w:sz w:val="24"/>
          <w:szCs w:val="24"/>
          <w:lang w:eastAsia="es-ES"/>
        </w:rPr>
        <w:fldChar w:fldCharType="begin"/>
      </w:r>
      <w:r w:rsidR="00F14A96" w:rsidRPr="00F14A96">
        <w:rPr>
          <w:rFonts w:ascii="Arial" w:eastAsia="Times New Roman" w:hAnsi="Arial" w:cs="Arial"/>
          <w:b/>
          <w:sz w:val="24"/>
          <w:szCs w:val="24"/>
          <w:lang w:eastAsia="es-ES"/>
        </w:rPr>
        <w:instrText xml:space="preserve"> HYPERLINK "https://es.wikipedia.org/wiki/Eug%C3%A9nie_Le_Brun" \o "Eugénie Le Brun" </w:instrText>
      </w:r>
      <w:r w:rsidR="0047347C" w:rsidRPr="00F14A96">
        <w:rPr>
          <w:rFonts w:ascii="Arial" w:eastAsia="Times New Roman" w:hAnsi="Arial" w:cs="Arial"/>
          <w:b/>
          <w:sz w:val="24"/>
          <w:szCs w:val="24"/>
          <w:lang w:eastAsia="es-ES"/>
        </w:rPr>
        <w:fldChar w:fldCharType="separate"/>
      </w:r>
      <w:r w:rsidR="00F14A96" w:rsidRPr="00F14A96">
        <w:rPr>
          <w:rFonts w:ascii="Arial" w:eastAsia="Times New Roman" w:hAnsi="Arial" w:cs="Arial"/>
          <w:b/>
          <w:sz w:val="24"/>
          <w:szCs w:val="24"/>
          <w:lang w:eastAsia="es-ES"/>
        </w:rPr>
        <w:t>Eugénie</w:t>
      </w:r>
      <w:proofErr w:type="spellEnd"/>
      <w:r w:rsidR="00F14A96" w:rsidRPr="00F14A96">
        <w:rPr>
          <w:rFonts w:ascii="Arial" w:eastAsia="Times New Roman" w:hAnsi="Arial" w:cs="Arial"/>
          <w:b/>
          <w:sz w:val="24"/>
          <w:szCs w:val="24"/>
          <w:lang w:eastAsia="es-ES"/>
        </w:rPr>
        <w:t xml:space="preserve"> Le </w:t>
      </w:r>
      <w:proofErr w:type="spellStart"/>
      <w:r w:rsidR="00F14A96" w:rsidRPr="00F14A96">
        <w:rPr>
          <w:rFonts w:ascii="Arial" w:eastAsia="Times New Roman" w:hAnsi="Arial" w:cs="Arial"/>
          <w:b/>
          <w:sz w:val="24"/>
          <w:szCs w:val="24"/>
          <w:lang w:eastAsia="es-ES"/>
        </w:rPr>
        <w:t>Brun</w:t>
      </w:r>
      <w:proofErr w:type="spellEnd"/>
      <w:r w:rsidR="0047347C" w:rsidRPr="00F14A96">
        <w:rPr>
          <w:rFonts w:ascii="Arial" w:eastAsia="Times New Roman" w:hAnsi="Arial" w:cs="Arial"/>
          <w:b/>
          <w:sz w:val="24"/>
          <w:szCs w:val="24"/>
          <w:lang w:eastAsia="es-ES"/>
        </w:rPr>
        <w:fldChar w:fldCharType="end"/>
      </w:r>
      <w:r w:rsidR="00F14A96" w:rsidRPr="00F14A96">
        <w:rPr>
          <w:rFonts w:ascii="Arial" w:eastAsia="Times New Roman" w:hAnsi="Arial" w:cs="Arial"/>
          <w:b/>
          <w:sz w:val="24"/>
          <w:szCs w:val="24"/>
          <w:lang w:eastAsia="es-ES"/>
        </w:rPr>
        <w:t> y que contó con el rechazo de otras intelectuales feministas como </w:t>
      </w:r>
      <w:proofErr w:type="spellStart"/>
      <w:r w:rsidR="0047347C" w:rsidRPr="00F14A96">
        <w:rPr>
          <w:rFonts w:ascii="Arial" w:eastAsia="Times New Roman" w:hAnsi="Arial" w:cs="Arial"/>
          <w:b/>
          <w:sz w:val="24"/>
          <w:szCs w:val="24"/>
          <w:lang w:eastAsia="es-ES"/>
        </w:rPr>
        <w:fldChar w:fldCharType="begin"/>
      </w:r>
      <w:r w:rsidR="00F14A96" w:rsidRPr="00F14A96">
        <w:rPr>
          <w:rFonts w:ascii="Arial" w:eastAsia="Times New Roman" w:hAnsi="Arial" w:cs="Arial"/>
          <w:b/>
          <w:sz w:val="24"/>
          <w:szCs w:val="24"/>
          <w:lang w:eastAsia="es-ES"/>
        </w:rPr>
        <w:instrText xml:space="preserve"> HYPERLINK "https://es.wikipedia.org/wiki/Malak_Hifni_Nasif" \o "Malak Hifni Nasif" </w:instrText>
      </w:r>
      <w:r w:rsidR="0047347C" w:rsidRPr="00F14A96">
        <w:rPr>
          <w:rFonts w:ascii="Arial" w:eastAsia="Times New Roman" w:hAnsi="Arial" w:cs="Arial"/>
          <w:b/>
          <w:sz w:val="24"/>
          <w:szCs w:val="24"/>
          <w:lang w:eastAsia="es-ES"/>
        </w:rPr>
        <w:fldChar w:fldCharType="separate"/>
      </w:r>
      <w:r w:rsidR="00F14A96" w:rsidRPr="00F14A96">
        <w:rPr>
          <w:rFonts w:ascii="Arial" w:eastAsia="Times New Roman" w:hAnsi="Arial" w:cs="Arial"/>
          <w:b/>
          <w:sz w:val="24"/>
          <w:szCs w:val="24"/>
          <w:lang w:eastAsia="es-ES"/>
        </w:rPr>
        <w:t>Malak</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Hifni</w:t>
      </w:r>
      <w:proofErr w:type="spellEnd"/>
      <w:r w:rsidR="00F14A96" w:rsidRPr="00F14A96">
        <w:rPr>
          <w:rFonts w:ascii="Arial" w:eastAsia="Times New Roman" w:hAnsi="Arial" w:cs="Arial"/>
          <w:b/>
          <w:sz w:val="24"/>
          <w:szCs w:val="24"/>
          <w:lang w:eastAsia="es-ES"/>
        </w:rPr>
        <w:t xml:space="preserve"> </w:t>
      </w:r>
      <w:proofErr w:type="spellStart"/>
      <w:r w:rsidR="00F14A96" w:rsidRPr="00F14A96">
        <w:rPr>
          <w:rFonts w:ascii="Arial" w:eastAsia="Times New Roman" w:hAnsi="Arial" w:cs="Arial"/>
          <w:b/>
          <w:sz w:val="24"/>
          <w:szCs w:val="24"/>
          <w:lang w:eastAsia="es-ES"/>
        </w:rPr>
        <w:t>Nasif</w:t>
      </w:r>
      <w:proofErr w:type="spellEnd"/>
      <w:r w:rsidR="0047347C" w:rsidRPr="00F14A96">
        <w:rPr>
          <w:rFonts w:ascii="Arial" w:eastAsia="Times New Roman" w:hAnsi="Arial" w:cs="Arial"/>
          <w:b/>
          <w:sz w:val="24"/>
          <w:szCs w:val="24"/>
          <w:lang w:eastAsia="es-ES"/>
        </w:rPr>
        <w:fldChar w:fldCharType="end"/>
      </w:r>
      <w:r w:rsidR="00F14A96" w:rsidRPr="00F14A96">
        <w:rPr>
          <w:rFonts w:ascii="Arial" w:eastAsia="Times New Roman" w:hAnsi="Arial" w:cs="Arial"/>
          <w:b/>
          <w:sz w:val="24"/>
          <w:szCs w:val="24"/>
          <w:lang w:eastAsia="es-ES"/>
        </w:rPr>
        <w:t xml:space="preserve">. </w:t>
      </w:r>
    </w:p>
    <w:p w:rsidR="00DA591B"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p>
    <w:p w:rsidR="00F14A96" w:rsidRPr="00F14A96" w:rsidRDefault="00DA591B" w:rsidP="00F14A96">
      <w:pPr>
        <w:shd w:val="clear" w:color="auto" w:fill="FFFFFF"/>
        <w:spacing w:after="0" w:line="240" w:lineRule="auto"/>
        <w:ind w:left="-1134"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14A96" w:rsidRPr="00F14A96">
        <w:rPr>
          <w:rFonts w:ascii="Arial" w:eastAsia="Times New Roman" w:hAnsi="Arial" w:cs="Arial"/>
          <w:b/>
          <w:sz w:val="24"/>
          <w:szCs w:val="24"/>
          <w:lang w:eastAsia="es-ES"/>
        </w:rPr>
        <w:t>Sin embargo, las mujeres que siguieron su acción y dejaron de utilizar velo pertenecían fundamentalmente a la </w:t>
      </w:r>
      <w:r w:rsidR="00F14A96" w:rsidRPr="00F14A96">
        <w:rPr>
          <w:rFonts w:ascii="Arial" w:eastAsia="Times New Roman" w:hAnsi="Arial" w:cs="Arial"/>
          <w:b/>
          <w:bCs/>
          <w:sz w:val="24"/>
          <w:szCs w:val="24"/>
          <w:lang w:eastAsia="es-ES"/>
        </w:rPr>
        <w:t>aristocracia</w:t>
      </w:r>
      <w:r w:rsidR="00F14A96" w:rsidRPr="00F14A96">
        <w:rPr>
          <w:rFonts w:ascii="Arial" w:eastAsia="Times New Roman" w:hAnsi="Arial" w:cs="Arial"/>
          <w:b/>
          <w:sz w:val="24"/>
          <w:szCs w:val="24"/>
          <w:lang w:eastAsia="es-ES"/>
        </w:rPr>
        <w:t> egipcia, y este gesto no se extendió a otros grupos</w:t>
      </w:r>
      <w:r>
        <w:rPr>
          <w:rFonts w:ascii="Arial" w:eastAsia="Times New Roman" w:hAnsi="Arial" w:cs="Arial"/>
          <w:b/>
          <w:sz w:val="24"/>
          <w:szCs w:val="24"/>
          <w:lang w:eastAsia="es-ES"/>
        </w:rPr>
        <w:t>,</w:t>
      </w:r>
      <w:r w:rsidR="00F14A96" w:rsidRPr="00F14A96">
        <w:rPr>
          <w:rFonts w:ascii="Arial" w:eastAsia="Times New Roman" w:hAnsi="Arial" w:cs="Arial"/>
          <w:b/>
          <w:sz w:val="24"/>
          <w:szCs w:val="24"/>
          <w:lang w:eastAsia="es-ES"/>
        </w:rPr>
        <w:t xml:space="preserve"> dado que las campesinas nunca se habían cubierto y aún no existía una burguesía notable en la comunidad egipcia de la época.</w:t>
      </w:r>
    </w:p>
    <w:p w:rsidR="00F14A96" w:rsidRPr="00F14A96" w:rsidRDefault="00F14A96" w:rsidP="00F14A96">
      <w:pPr>
        <w:spacing w:after="0"/>
        <w:ind w:left="-1134" w:right="-994"/>
        <w:jc w:val="both"/>
        <w:rPr>
          <w:rFonts w:ascii="Arial" w:hAnsi="Arial" w:cs="Arial"/>
          <w:b/>
          <w:sz w:val="24"/>
          <w:szCs w:val="24"/>
        </w:rPr>
      </w:pPr>
    </w:p>
    <w:sectPr w:rsidR="00F14A96" w:rsidRPr="00F14A96" w:rsidSect="000622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4A96"/>
    <w:rsid w:val="00062221"/>
    <w:rsid w:val="001D2FD9"/>
    <w:rsid w:val="0047347C"/>
    <w:rsid w:val="006449CB"/>
    <w:rsid w:val="00A56D48"/>
    <w:rsid w:val="00BF4E73"/>
    <w:rsid w:val="00DA591B"/>
    <w:rsid w:val="00F035DF"/>
    <w:rsid w:val="00F14A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21"/>
  </w:style>
  <w:style w:type="paragraph" w:styleId="Ttulo2">
    <w:name w:val="heading 2"/>
    <w:basedOn w:val="Normal"/>
    <w:link w:val="Ttulo2Car"/>
    <w:uiPriority w:val="9"/>
    <w:qFormat/>
    <w:rsid w:val="00F14A9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4A96"/>
    <w:rPr>
      <w:color w:val="0000FF"/>
      <w:u w:val="single"/>
    </w:rPr>
  </w:style>
  <w:style w:type="character" w:customStyle="1" w:styleId="Ttulo2Car">
    <w:name w:val="Título 2 Car"/>
    <w:basedOn w:val="Fuentedeprrafopredeter"/>
    <w:link w:val="Ttulo2"/>
    <w:uiPriority w:val="9"/>
    <w:rsid w:val="00F14A96"/>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F14A96"/>
  </w:style>
  <w:style w:type="character" w:customStyle="1" w:styleId="mw-editsection">
    <w:name w:val="mw-editsection"/>
    <w:basedOn w:val="Fuentedeprrafopredeter"/>
    <w:rsid w:val="00F14A96"/>
  </w:style>
  <w:style w:type="character" w:customStyle="1" w:styleId="mw-editsection-bracket">
    <w:name w:val="mw-editsection-bracket"/>
    <w:basedOn w:val="Fuentedeprrafopredeter"/>
    <w:rsid w:val="00F14A96"/>
  </w:style>
  <w:style w:type="paragraph" w:styleId="NormalWeb">
    <w:name w:val="Normal (Web)"/>
    <w:basedOn w:val="Normal"/>
    <w:uiPriority w:val="99"/>
    <w:semiHidden/>
    <w:unhideWhenUsed/>
    <w:rsid w:val="00F14A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14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477253">
      <w:bodyDiv w:val="1"/>
      <w:marLeft w:val="0"/>
      <w:marRight w:val="0"/>
      <w:marTop w:val="0"/>
      <w:marBottom w:val="0"/>
      <w:divBdr>
        <w:top w:val="none" w:sz="0" w:space="0" w:color="auto"/>
        <w:left w:val="none" w:sz="0" w:space="0" w:color="auto"/>
        <w:bottom w:val="none" w:sz="0" w:space="0" w:color="auto"/>
        <w:right w:val="none" w:sz="0" w:space="0" w:color="auto"/>
      </w:divBdr>
      <w:divsChild>
        <w:div w:id="251664865">
          <w:marLeft w:val="336"/>
          <w:marRight w:val="0"/>
          <w:marTop w:val="120"/>
          <w:marBottom w:val="312"/>
          <w:divBdr>
            <w:top w:val="none" w:sz="0" w:space="0" w:color="auto"/>
            <w:left w:val="none" w:sz="0" w:space="0" w:color="auto"/>
            <w:bottom w:val="none" w:sz="0" w:space="0" w:color="auto"/>
            <w:right w:val="none" w:sz="0" w:space="0" w:color="auto"/>
          </w:divBdr>
          <w:divsChild>
            <w:div w:id="1637442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23" TargetMode="External"/><Relationship Id="rId13" Type="http://schemas.openxmlformats.org/officeDocument/2006/relationships/hyperlink" Target="https://es.wikipedia.org/wiki/Wafd" TargetMode="External"/><Relationship Id="rId18" Type="http://schemas.openxmlformats.org/officeDocument/2006/relationships/hyperlink" Target="https://es.wikipedia.org/wiki/Alianza_Internacional_de_Mujere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s.wikipedia.org/wiki/Nacionalismo_%C3%A1rabe" TargetMode="External"/><Relationship Id="rId7" Type="http://schemas.openxmlformats.org/officeDocument/2006/relationships/hyperlink" Target="https://es.wikipedia.org/wiki/El_Cairo" TargetMode="External"/><Relationship Id="rId12" Type="http://schemas.openxmlformats.org/officeDocument/2006/relationships/hyperlink" Target="https://es.wikipedia.org/wiki/Cor%C3%A1n" TargetMode="External"/><Relationship Id="rId17" Type="http://schemas.openxmlformats.org/officeDocument/2006/relationships/hyperlink" Target="https://es.wikipedia.org/wiki/Primera_Guerra_Mundial" TargetMode="External"/><Relationship Id="rId25" Type="http://schemas.openxmlformats.org/officeDocument/2006/relationships/hyperlink" Target="https://es.wikipedia.org/wiki/Sionismo" TargetMode="External"/><Relationship Id="rId2" Type="http://schemas.openxmlformats.org/officeDocument/2006/relationships/settings" Target="settings.xml"/><Relationship Id="rId16" Type="http://schemas.openxmlformats.org/officeDocument/2006/relationships/hyperlink" Target="https://es.wikipedia.org/wiki/Revoluci%C3%B3n_egipcia_de_1919" TargetMode="External"/><Relationship Id="rId20" Type="http://schemas.openxmlformats.org/officeDocument/2006/relationships/hyperlink" Target="https://es.wikipedia.org/wiki/Redactor_jefe" TargetMode="External"/><Relationship Id="rId1" Type="http://schemas.openxmlformats.org/officeDocument/2006/relationships/styles" Target="styles.xml"/><Relationship Id="rId6" Type="http://schemas.openxmlformats.org/officeDocument/2006/relationships/hyperlink" Target="https://es.wikipedia.org/wiki/Menia" TargetMode="External"/><Relationship Id="rId11" Type="http://schemas.openxmlformats.org/officeDocument/2006/relationships/hyperlink" Target="https://es.wikipedia.org/wiki/Har%C3%A9n" TargetMode="External"/><Relationship Id="rId24" Type="http://schemas.openxmlformats.org/officeDocument/2006/relationships/hyperlink" Target="https://es.wikipedia.org/wiki/Declaraci%C3%B3n_Balfour" TargetMode="External"/><Relationship Id="rId5" Type="http://schemas.openxmlformats.org/officeDocument/2006/relationships/hyperlink" Target="https://es.wikipedia.org/wiki/Idioma_%C3%A1rabe" TargetMode="External"/><Relationship Id="rId15" Type="http://schemas.openxmlformats.org/officeDocument/2006/relationships/hyperlink" Target="https://es.wikipedia.org/wiki/Puericultura" TargetMode="External"/><Relationship Id="rId23" Type="http://schemas.openxmlformats.org/officeDocument/2006/relationships/hyperlink" Target="https://es.wikipedia.org/wiki/Asociaci%C3%B3n_de_Mujeres_%C3%81rabes" TargetMode="External"/><Relationship Id="rId10" Type="http://schemas.openxmlformats.org/officeDocument/2006/relationships/hyperlink" Target="https://es.wikipedia.org/wiki/Circasia" TargetMode="External"/><Relationship Id="rId19" Type="http://schemas.openxmlformats.org/officeDocument/2006/relationships/hyperlink" Target="https://es.wikipedia.org/wiki/Uni%C3%B3n_Feminista_Egipcia" TargetMode="External"/><Relationship Id="rId4" Type="http://schemas.openxmlformats.org/officeDocument/2006/relationships/image" Target="media/image1.png"/><Relationship Id="rId9" Type="http://schemas.openxmlformats.org/officeDocument/2006/relationships/hyperlink" Target="https://es.wikipedia.org/wiki/El_Cairo" TargetMode="External"/><Relationship Id="rId14" Type="http://schemas.openxmlformats.org/officeDocument/2006/relationships/hyperlink" Target="https://es.wikipedia.org/wiki/Protectorado" TargetMode="External"/><Relationship Id="rId22" Type="http://schemas.openxmlformats.org/officeDocument/2006/relationships/hyperlink" Target="https://es.wikipedia.org/wiki/Revuelta_%C3%A1rabe_de_Palestina_de_1936-1939"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2021-01-04T15:56:00Z</dcterms:created>
  <dcterms:modified xsi:type="dcterms:W3CDTF">2021-02-24T21:03:00Z</dcterms:modified>
</cp:coreProperties>
</file>