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49E" w:rsidRDefault="00FA049E" w:rsidP="00FA049E">
      <w:pPr>
        <w:jc w:val="center"/>
        <w:rPr>
          <w:rFonts w:ascii="Arial" w:hAnsi="Arial" w:cs="Arial"/>
          <w:b/>
          <w:bCs/>
          <w:color w:val="FF0000"/>
          <w:sz w:val="36"/>
          <w:szCs w:val="36"/>
          <w:shd w:val="clear" w:color="auto" w:fill="FFFFFF"/>
        </w:rPr>
      </w:pPr>
      <w:r w:rsidRPr="00FA049E">
        <w:rPr>
          <w:rFonts w:ascii="Arial" w:hAnsi="Arial" w:cs="Arial"/>
          <w:b/>
          <w:bCs/>
          <w:color w:val="FF0000"/>
          <w:sz w:val="36"/>
          <w:szCs w:val="36"/>
          <w:shd w:val="clear" w:color="auto" w:fill="FFFFFF"/>
        </w:rPr>
        <w:t xml:space="preserve">Wang </w:t>
      </w:r>
      <w:proofErr w:type="spellStart"/>
      <w:r w:rsidRPr="00FA049E">
        <w:rPr>
          <w:rFonts w:ascii="Arial" w:hAnsi="Arial" w:cs="Arial"/>
          <w:b/>
          <w:bCs/>
          <w:color w:val="FF0000"/>
          <w:sz w:val="36"/>
          <w:szCs w:val="36"/>
          <w:shd w:val="clear" w:color="auto" w:fill="FFFFFF"/>
        </w:rPr>
        <w:t>Zhenyi</w:t>
      </w:r>
      <w:proofErr w:type="spellEnd"/>
      <w:r w:rsidRPr="00FA049E">
        <w:rPr>
          <w:rFonts w:ascii="Arial" w:hAnsi="Arial" w:cs="Arial"/>
          <w:b/>
          <w:bCs/>
          <w:color w:val="FF0000"/>
          <w:sz w:val="36"/>
          <w:szCs w:val="36"/>
          <w:shd w:val="clear" w:color="auto" w:fill="FFFFFF"/>
        </w:rPr>
        <w:t xml:space="preserve">  1768 - 1797</w:t>
      </w:r>
    </w:p>
    <w:p w:rsidR="00FA049E" w:rsidRPr="00FA049E" w:rsidRDefault="00FA049E" w:rsidP="00FA049E">
      <w:pPr>
        <w:jc w:val="center"/>
        <w:rPr>
          <w:rFonts w:ascii="Arial" w:hAnsi="Arial" w:cs="Arial"/>
          <w:b/>
          <w:bCs/>
          <w:color w:val="0070C0"/>
          <w:sz w:val="32"/>
          <w:szCs w:val="32"/>
          <w:shd w:val="clear" w:color="auto" w:fill="FFFFFF"/>
        </w:rPr>
      </w:pPr>
      <w:r w:rsidRPr="00FA049E">
        <w:rPr>
          <w:rFonts w:ascii="Arial" w:hAnsi="Arial" w:cs="Arial"/>
          <w:b/>
          <w:bCs/>
          <w:color w:val="0070C0"/>
          <w:sz w:val="32"/>
          <w:szCs w:val="32"/>
          <w:shd w:val="clear" w:color="auto" w:fill="FFFFFF"/>
        </w:rPr>
        <w:t>Mujer de especial sensibilidad poética</w:t>
      </w:r>
    </w:p>
    <w:p w:rsidR="00FA049E" w:rsidRDefault="00FA049E" w:rsidP="00FA049E">
      <w:pPr>
        <w:jc w:val="center"/>
        <w:rPr>
          <w:rFonts w:ascii="Arial" w:hAnsi="Arial" w:cs="Arial"/>
          <w:b/>
          <w:bCs/>
          <w:color w:val="202122"/>
          <w:sz w:val="21"/>
          <w:szCs w:val="21"/>
          <w:shd w:val="clear" w:color="auto" w:fill="FFFFFF"/>
        </w:rPr>
      </w:pPr>
      <w:r>
        <w:rPr>
          <w:rFonts w:ascii="Arial" w:hAnsi="Arial" w:cs="Arial"/>
          <w:b/>
          <w:bCs/>
          <w:noProof/>
          <w:color w:val="202122"/>
          <w:sz w:val="21"/>
          <w:szCs w:val="21"/>
          <w:shd w:val="clear" w:color="auto" w:fill="FFFFFF"/>
          <w:lang w:eastAsia="es-ES"/>
        </w:rPr>
        <w:drawing>
          <wp:inline distT="0" distB="0" distL="0" distR="0">
            <wp:extent cx="1800225" cy="2085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59788" t="21766" r="6878" b="33265"/>
                    <a:stretch>
                      <a:fillRect/>
                    </a:stretch>
                  </pic:blipFill>
                  <pic:spPr bwMode="auto">
                    <a:xfrm>
                      <a:off x="0" y="0"/>
                      <a:ext cx="1800225" cy="2085975"/>
                    </a:xfrm>
                    <a:prstGeom prst="rect">
                      <a:avLst/>
                    </a:prstGeom>
                    <a:noFill/>
                    <a:ln w="9525">
                      <a:noFill/>
                      <a:miter lim="800000"/>
                      <a:headEnd/>
                      <a:tailEnd/>
                    </a:ln>
                  </pic:spPr>
                </pic:pic>
              </a:graphicData>
            </a:graphic>
          </wp:inline>
        </w:drawing>
      </w:r>
    </w:p>
    <w:p w:rsidR="00DA0C65" w:rsidRDefault="00FA049E" w:rsidP="00FA049E">
      <w:pPr>
        <w:spacing w:after="0" w:line="240" w:lineRule="auto"/>
        <w:ind w:left="-993" w:right="-994"/>
        <w:jc w:val="both"/>
        <w:rPr>
          <w:rFonts w:ascii="Arial" w:hAnsi="Arial" w:cs="Arial"/>
          <w:b/>
          <w:sz w:val="24"/>
          <w:szCs w:val="24"/>
          <w:shd w:val="clear" w:color="auto" w:fill="FFFFFF"/>
        </w:rPr>
      </w:pPr>
      <w:r w:rsidRPr="00FA049E">
        <w:rPr>
          <w:rFonts w:ascii="Arial" w:hAnsi="Arial" w:cs="Arial"/>
          <w:b/>
          <w:bCs/>
          <w:sz w:val="24"/>
          <w:szCs w:val="24"/>
          <w:shd w:val="clear" w:color="auto" w:fill="FFFFFF"/>
        </w:rPr>
        <w:t xml:space="preserve">    (</w:t>
      </w:r>
      <w:hyperlink r:id="rId5" w:tooltip="Chino simplificado" w:history="1">
        <w:r w:rsidRPr="00FA049E">
          <w:rPr>
            <w:rStyle w:val="Hipervnculo"/>
            <w:rFonts w:ascii="Arial" w:hAnsi="Arial" w:cs="Arial"/>
            <w:b/>
            <w:bCs/>
            <w:color w:val="auto"/>
            <w:sz w:val="24"/>
            <w:szCs w:val="24"/>
            <w:u w:val="none"/>
            <w:shd w:val="clear" w:color="auto" w:fill="FFFFFF"/>
          </w:rPr>
          <w:t>chino simplificado</w:t>
        </w:r>
      </w:hyperlink>
      <w:r w:rsidRPr="00FA049E">
        <w:rPr>
          <w:rFonts w:ascii="Arial" w:hAnsi="Arial" w:cs="Arial"/>
          <w:b/>
          <w:bCs/>
          <w:sz w:val="24"/>
          <w:szCs w:val="24"/>
          <w:shd w:val="clear" w:color="auto" w:fill="FFFFFF"/>
        </w:rPr>
        <w:t xml:space="preserve">: </w:t>
      </w:r>
      <w:r w:rsidRPr="00FA049E">
        <w:rPr>
          <w:rFonts w:ascii="Arial" w:eastAsia="MS Gothic" w:hAnsi="MS Gothic" w:cs="Arial"/>
          <w:b/>
          <w:bCs/>
          <w:sz w:val="24"/>
          <w:szCs w:val="24"/>
          <w:shd w:val="clear" w:color="auto" w:fill="FFFFFF"/>
        </w:rPr>
        <w:t>王</w:t>
      </w:r>
      <w:r w:rsidRPr="00FA049E">
        <w:rPr>
          <w:rFonts w:ascii="Arial" w:eastAsia="MingLiU" w:hAnsi="MingLiU" w:cs="Arial"/>
          <w:b/>
          <w:bCs/>
          <w:sz w:val="24"/>
          <w:szCs w:val="24"/>
          <w:shd w:val="clear" w:color="auto" w:fill="FFFFFF"/>
        </w:rPr>
        <w:t>贞仪</w:t>
      </w:r>
      <w:r w:rsidRPr="00FA049E">
        <w:rPr>
          <w:rFonts w:ascii="Arial" w:hAnsi="Arial" w:cs="Arial"/>
          <w:b/>
          <w:bCs/>
          <w:sz w:val="24"/>
          <w:szCs w:val="24"/>
          <w:shd w:val="clear" w:color="auto" w:fill="FFFFFF"/>
        </w:rPr>
        <w:t>; </w:t>
      </w:r>
      <w:hyperlink r:id="rId6" w:tooltip="Chino tradicional" w:history="1">
        <w:r w:rsidRPr="00FA049E">
          <w:rPr>
            <w:rStyle w:val="Hipervnculo"/>
            <w:rFonts w:ascii="Arial" w:hAnsi="Arial" w:cs="Arial"/>
            <w:b/>
            <w:bCs/>
            <w:color w:val="auto"/>
            <w:sz w:val="24"/>
            <w:szCs w:val="24"/>
            <w:u w:val="none"/>
            <w:shd w:val="clear" w:color="auto" w:fill="FFFFFF"/>
          </w:rPr>
          <w:t>chino tradicional</w:t>
        </w:r>
      </w:hyperlink>
      <w:r w:rsidRPr="00FA049E">
        <w:rPr>
          <w:rFonts w:ascii="Arial" w:hAnsi="Arial" w:cs="Arial"/>
          <w:b/>
          <w:bCs/>
          <w:sz w:val="24"/>
          <w:szCs w:val="24"/>
          <w:shd w:val="clear" w:color="auto" w:fill="FFFFFF"/>
        </w:rPr>
        <w:t xml:space="preserve">: </w:t>
      </w:r>
      <w:r w:rsidRPr="00FA049E">
        <w:rPr>
          <w:rFonts w:ascii="Arial" w:eastAsia="MS Gothic" w:hAnsi="MS Gothic" w:cs="Arial"/>
          <w:b/>
          <w:bCs/>
          <w:sz w:val="24"/>
          <w:szCs w:val="24"/>
          <w:shd w:val="clear" w:color="auto" w:fill="FFFFFF"/>
        </w:rPr>
        <w:t>王貞儀</w:t>
      </w:r>
      <w:r w:rsidRPr="00FA049E">
        <w:rPr>
          <w:rFonts w:ascii="Arial" w:hAnsi="Arial" w:cs="Arial"/>
          <w:b/>
          <w:bCs/>
          <w:sz w:val="24"/>
          <w:szCs w:val="24"/>
          <w:shd w:val="clear" w:color="auto" w:fill="FFFFFF"/>
        </w:rPr>
        <w:t>; </w:t>
      </w:r>
      <w:proofErr w:type="spellStart"/>
      <w:r w:rsidR="00774994" w:rsidRPr="00FA049E">
        <w:rPr>
          <w:rFonts w:ascii="Arial" w:hAnsi="Arial" w:cs="Arial"/>
          <w:b/>
          <w:bCs/>
          <w:sz w:val="24"/>
          <w:szCs w:val="24"/>
          <w:shd w:val="clear" w:color="auto" w:fill="FFFFFF"/>
        </w:rPr>
        <w:fldChar w:fldCharType="begin"/>
      </w:r>
      <w:r w:rsidRPr="00FA049E">
        <w:rPr>
          <w:rFonts w:ascii="Arial" w:hAnsi="Arial" w:cs="Arial"/>
          <w:b/>
          <w:bCs/>
          <w:sz w:val="24"/>
          <w:szCs w:val="24"/>
          <w:shd w:val="clear" w:color="auto" w:fill="FFFFFF"/>
        </w:rPr>
        <w:instrText xml:space="preserve"> HYPERLINK "https://es.wikipedia.org/wiki/Pinyin" \o "Pinyin" </w:instrText>
      </w:r>
      <w:r w:rsidR="00774994" w:rsidRPr="00FA049E">
        <w:rPr>
          <w:rFonts w:ascii="Arial" w:hAnsi="Arial" w:cs="Arial"/>
          <w:b/>
          <w:bCs/>
          <w:sz w:val="24"/>
          <w:szCs w:val="24"/>
          <w:shd w:val="clear" w:color="auto" w:fill="FFFFFF"/>
        </w:rPr>
        <w:fldChar w:fldCharType="separate"/>
      </w:r>
      <w:r w:rsidRPr="00FA049E">
        <w:rPr>
          <w:rStyle w:val="Hipervnculo"/>
          <w:rFonts w:ascii="Arial" w:hAnsi="Arial" w:cs="Arial"/>
          <w:b/>
          <w:bCs/>
          <w:color w:val="auto"/>
          <w:sz w:val="24"/>
          <w:szCs w:val="24"/>
          <w:u w:val="none"/>
          <w:shd w:val="clear" w:color="auto" w:fill="FFFFFF"/>
        </w:rPr>
        <w:t>pinyin</w:t>
      </w:r>
      <w:proofErr w:type="spellEnd"/>
      <w:r w:rsidR="00774994" w:rsidRPr="00FA049E">
        <w:rPr>
          <w:rFonts w:ascii="Arial" w:hAnsi="Arial" w:cs="Arial"/>
          <w:b/>
          <w:bCs/>
          <w:sz w:val="24"/>
          <w:szCs w:val="24"/>
          <w:shd w:val="clear" w:color="auto" w:fill="FFFFFF"/>
        </w:rPr>
        <w:fldChar w:fldCharType="end"/>
      </w:r>
      <w:r w:rsidRPr="00FA049E">
        <w:rPr>
          <w:rFonts w:ascii="Arial" w:hAnsi="Arial" w:cs="Arial"/>
          <w:b/>
          <w:bCs/>
          <w:sz w:val="24"/>
          <w:szCs w:val="24"/>
          <w:shd w:val="clear" w:color="auto" w:fill="FFFFFF"/>
        </w:rPr>
        <w:t xml:space="preserve">: </w:t>
      </w:r>
      <w:proofErr w:type="spellStart"/>
      <w:r w:rsidRPr="00FA049E">
        <w:rPr>
          <w:rFonts w:ascii="Arial" w:hAnsi="Arial" w:cs="Arial"/>
          <w:b/>
          <w:bCs/>
          <w:sz w:val="24"/>
          <w:szCs w:val="24"/>
          <w:shd w:val="clear" w:color="auto" w:fill="FFFFFF"/>
        </w:rPr>
        <w:t>Wáng</w:t>
      </w:r>
      <w:proofErr w:type="spellEnd"/>
      <w:r w:rsidRPr="00FA049E">
        <w:rPr>
          <w:rFonts w:ascii="Arial" w:hAnsi="Arial" w:cs="Arial"/>
          <w:b/>
          <w:bCs/>
          <w:sz w:val="24"/>
          <w:szCs w:val="24"/>
          <w:shd w:val="clear" w:color="auto" w:fill="FFFFFF"/>
        </w:rPr>
        <w:t xml:space="preserve"> </w:t>
      </w:r>
      <w:proofErr w:type="spellStart"/>
      <w:r w:rsidRPr="00FA049E">
        <w:rPr>
          <w:rFonts w:ascii="Arial" w:hAnsi="Arial" w:cs="Arial"/>
          <w:b/>
          <w:bCs/>
          <w:sz w:val="24"/>
          <w:szCs w:val="24"/>
          <w:shd w:val="clear" w:color="auto" w:fill="FFFFFF"/>
        </w:rPr>
        <w:t>Zhēnyí</w:t>
      </w:r>
      <w:proofErr w:type="spellEnd"/>
      <w:r w:rsidRPr="00FA049E">
        <w:rPr>
          <w:rFonts w:ascii="Arial" w:hAnsi="Arial" w:cs="Arial"/>
          <w:b/>
          <w:bCs/>
          <w:sz w:val="24"/>
          <w:szCs w:val="24"/>
          <w:shd w:val="clear" w:color="auto" w:fill="FFFFFF"/>
        </w:rPr>
        <w:t>)</w:t>
      </w:r>
      <w:r w:rsidRPr="00FA049E">
        <w:rPr>
          <w:rFonts w:ascii="Arial" w:hAnsi="Arial" w:cs="Arial"/>
          <w:b/>
          <w:sz w:val="24"/>
          <w:szCs w:val="24"/>
          <w:shd w:val="clear" w:color="auto" w:fill="FFFFFF"/>
        </w:rPr>
        <w:t> (</w:t>
      </w:r>
      <w:hyperlink r:id="rId7" w:tooltip="1768" w:history="1">
        <w:r w:rsidRPr="00FA049E">
          <w:rPr>
            <w:rStyle w:val="Hipervnculo"/>
            <w:rFonts w:ascii="Arial" w:hAnsi="Arial" w:cs="Arial"/>
            <w:b/>
            <w:color w:val="auto"/>
            <w:sz w:val="24"/>
            <w:szCs w:val="24"/>
            <w:u w:val="none"/>
            <w:shd w:val="clear" w:color="auto" w:fill="FFFFFF"/>
          </w:rPr>
          <w:t>1768</w:t>
        </w:r>
      </w:hyperlink>
      <w:r w:rsidRPr="00FA049E">
        <w:rPr>
          <w:rFonts w:ascii="Arial" w:hAnsi="Arial" w:cs="Arial"/>
          <w:b/>
          <w:sz w:val="24"/>
          <w:szCs w:val="24"/>
          <w:shd w:val="clear" w:color="auto" w:fill="FFFFFF"/>
        </w:rPr>
        <w:t> - </w:t>
      </w:r>
      <w:hyperlink r:id="rId8" w:tooltip="1797" w:history="1">
        <w:r w:rsidRPr="00FA049E">
          <w:rPr>
            <w:rStyle w:val="Hipervnculo"/>
            <w:rFonts w:ascii="Arial" w:hAnsi="Arial" w:cs="Arial"/>
            <w:b/>
            <w:color w:val="auto"/>
            <w:sz w:val="24"/>
            <w:szCs w:val="24"/>
            <w:u w:val="none"/>
            <w:shd w:val="clear" w:color="auto" w:fill="FFFFFF"/>
          </w:rPr>
          <w:t>1797</w:t>
        </w:r>
      </w:hyperlink>
      <w:r w:rsidRPr="00FA049E">
        <w:rPr>
          <w:rFonts w:ascii="Arial" w:hAnsi="Arial" w:cs="Arial"/>
          <w:b/>
          <w:sz w:val="24"/>
          <w:szCs w:val="24"/>
          <w:shd w:val="clear" w:color="auto" w:fill="FFFFFF"/>
        </w:rPr>
        <w:t>) fue una famosa </w:t>
      </w:r>
      <w:hyperlink r:id="rId9" w:tooltip="Científico" w:history="1">
        <w:r w:rsidRPr="00FA049E">
          <w:rPr>
            <w:rStyle w:val="Hipervnculo"/>
            <w:rFonts w:ascii="Arial" w:hAnsi="Arial" w:cs="Arial"/>
            <w:b/>
            <w:color w:val="auto"/>
            <w:sz w:val="24"/>
            <w:szCs w:val="24"/>
            <w:u w:val="none"/>
            <w:shd w:val="clear" w:color="auto" w:fill="FFFFFF"/>
          </w:rPr>
          <w:t>científica</w:t>
        </w:r>
      </w:hyperlink>
      <w:r w:rsidRPr="00FA049E">
        <w:rPr>
          <w:rFonts w:ascii="Arial" w:hAnsi="Arial" w:cs="Arial"/>
          <w:b/>
          <w:sz w:val="24"/>
          <w:szCs w:val="24"/>
          <w:shd w:val="clear" w:color="auto" w:fill="FFFFFF"/>
        </w:rPr>
        <w:t> de la </w:t>
      </w:r>
      <w:hyperlink r:id="rId10" w:tooltip="Dinastía Qing" w:history="1">
        <w:r w:rsidRPr="00FA049E">
          <w:rPr>
            <w:rStyle w:val="Hipervnculo"/>
            <w:rFonts w:ascii="Arial" w:hAnsi="Arial" w:cs="Arial"/>
            <w:b/>
            <w:color w:val="auto"/>
            <w:sz w:val="24"/>
            <w:szCs w:val="24"/>
            <w:u w:val="none"/>
            <w:shd w:val="clear" w:color="auto" w:fill="FFFFFF"/>
          </w:rPr>
          <w:t xml:space="preserve">dinastía </w:t>
        </w:r>
        <w:proofErr w:type="spellStart"/>
        <w:r w:rsidRPr="00FA049E">
          <w:rPr>
            <w:rStyle w:val="Hipervnculo"/>
            <w:rFonts w:ascii="Arial" w:hAnsi="Arial" w:cs="Arial"/>
            <w:b/>
            <w:color w:val="auto"/>
            <w:sz w:val="24"/>
            <w:szCs w:val="24"/>
            <w:u w:val="none"/>
            <w:shd w:val="clear" w:color="auto" w:fill="FFFFFF"/>
          </w:rPr>
          <w:t>Qing</w:t>
        </w:r>
        <w:proofErr w:type="spellEnd"/>
      </w:hyperlink>
      <w:r w:rsidRPr="00FA049E">
        <w:rPr>
          <w:rFonts w:ascii="Arial" w:hAnsi="Arial" w:cs="Arial"/>
          <w:b/>
          <w:sz w:val="24"/>
          <w:szCs w:val="24"/>
          <w:shd w:val="clear" w:color="auto" w:fill="FFFFFF"/>
        </w:rPr>
        <w:t>. Rompió muchas de las </w:t>
      </w:r>
      <w:hyperlink r:id="rId11" w:tooltip="Fengjian" w:history="1">
        <w:r w:rsidRPr="00FA049E">
          <w:rPr>
            <w:rStyle w:val="Hipervnculo"/>
            <w:rFonts w:ascii="Arial" w:hAnsi="Arial" w:cs="Arial"/>
            <w:b/>
            <w:color w:val="auto"/>
            <w:sz w:val="24"/>
            <w:szCs w:val="24"/>
            <w:u w:val="none"/>
            <w:shd w:val="clear" w:color="auto" w:fill="FFFFFF"/>
          </w:rPr>
          <w:t>tradiciones feudales</w:t>
        </w:r>
      </w:hyperlink>
      <w:r w:rsidRPr="00FA049E">
        <w:rPr>
          <w:rFonts w:ascii="Arial" w:hAnsi="Arial" w:cs="Arial"/>
          <w:b/>
          <w:sz w:val="24"/>
          <w:szCs w:val="24"/>
          <w:shd w:val="clear" w:color="auto" w:fill="FFFFFF"/>
        </w:rPr>
        <w:t> de su tiempo que obstaculizaban los </w:t>
      </w:r>
      <w:hyperlink r:id="rId12" w:tooltip="Emancipación de la mujer" w:history="1">
        <w:r w:rsidRPr="00FA049E">
          <w:rPr>
            <w:rStyle w:val="Hipervnculo"/>
            <w:rFonts w:ascii="Arial" w:hAnsi="Arial" w:cs="Arial"/>
            <w:b/>
            <w:color w:val="auto"/>
            <w:sz w:val="24"/>
            <w:szCs w:val="24"/>
            <w:u w:val="none"/>
            <w:shd w:val="clear" w:color="auto" w:fill="FFFFFF"/>
          </w:rPr>
          <w:t>derechos de las mujeres</w:t>
        </w:r>
      </w:hyperlink>
      <w:r w:rsidRPr="00FA049E">
        <w:rPr>
          <w:rFonts w:ascii="Arial" w:hAnsi="Arial" w:cs="Arial"/>
          <w:b/>
          <w:sz w:val="24"/>
          <w:szCs w:val="24"/>
          <w:shd w:val="clear" w:color="auto" w:fill="FFFFFF"/>
        </w:rPr>
        <w:t> formándose a sí misma en áreas como la </w:t>
      </w:r>
      <w:hyperlink r:id="rId13" w:tooltip="Astronomía" w:history="1">
        <w:r w:rsidRPr="00FA049E">
          <w:rPr>
            <w:rStyle w:val="Hipervnculo"/>
            <w:rFonts w:ascii="Arial" w:hAnsi="Arial" w:cs="Arial"/>
            <w:b/>
            <w:color w:val="auto"/>
            <w:sz w:val="24"/>
            <w:szCs w:val="24"/>
            <w:u w:val="none"/>
            <w:shd w:val="clear" w:color="auto" w:fill="FFFFFF"/>
          </w:rPr>
          <w:t>astronomía</w:t>
        </w:r>
      </w:hyperlink>
      <w:r w:rsidRPr="00FA049E">
        <w:rPr>
          <w:rFonts w:ascii="Arial" w:hAnsi="Arial" w:cs="Arial"/>
          <w:b/>
          <w:sz w:val="24"/>
          <w:szCs w:val="24"/>
          <w:shd w:val="clear" w:color="auto" w:fill="FFFFFF"/>
        </w:rPr>
        <w:t>, la </w:t>
      </w:r>
      <w:hyperlink r:id="rId14" w:tooltip="Matemáticas" w:history="1">
        <w:r w:rsidRPr="00FA049E">
          <w:rPr>
            <w:rStyle w:val="Hipervnculo"/>
            <w:rFonts w:ascii="Arial" w:hAnsi="Arial" w:cs="Arial"/>
            <w:b/>
            <w:color w:val="auto"/>
            <w:sz w:val="24"/>
            <w:szCs w:val="24"/>
            <w:u w:val="none"/>
            <w:shd w:val="clear" w:color="auto" w:fill="FFFFFF"/>
          </w:rPr>
          <w:t>matemática</w:t>
        </w:r>
      </w:hyperlink>
      <w:r w:rsidRPr="00FA049E">
        <w:rPr>
          <w:rFonts w:ascii="Arial" w:hAnsi="Arial" w:cs="Arial"/>
          <w:b/>
          <w:sz w:val="24"/>
          <w:szCs w:val="24"/>
          <w:shd w:val="clear" w:color="auto" w:fill="FFFFFF"/>
        </w:rPr>
        <w:t>, la </w:t>
      </w:r>
      <w:hyperlink r:id="rId15" w:tooltip="Geografía" w:history="1">
        <w:r w:rsidRPr="00FA049E">
          <w:rPr>
            <w:rStyle w:val="Hipervnculo"/>
            <w:rFonts w:ascii="Arial" w:hAnsi="Arial" w:cs="Arial"/>
            <w:b/>
            <w:color w:val="auto"/>
            <w:sz w:val="24"/>
            <w:szCs w:val="24"/>
            <w:u w:val="none"/>
            <w:shd w:val="clear" w:color="auto" w:fill="FFFFFF"/>
          </w:rPr>
          <w:t>geografía</w:t>
        </w:r>
      </w:hyperlink>
      <w:r w:rsidRPr="00FA049E">
        <w:rPr>
          <w:rFonts w:ascii="Arial" w:hAnsi="Arial" w:cs="Arial"/>
          <w:b/>
          <w:sz w:val="24"/>
          <w:szCs w:val="24"/>
          <w:shd w:val="clear" w:color="auto" w:fill="FFFFFF"/>
        </w:rPr>
        <w:t> y la </w:t>
      </w:r>
      <w:hyperlink r:id="rId16" w:tooltip="Medicina" w:history="1">
        <w:r w:rsidRPr="00FA049E">
          <w:rPr>
            <w:rStyle w:val="Hipervnculo"/>
            <w:rFonts w:ascii="Arial" w:hAnsi="Arial" w:cs="Arial"/>
            <w:b/>
            <w:color w:val="auto"/>
            <w:sz w:val="24"/>
            <w:szCs w:val="24"/>
            <w:u w:val="none"/>
            <w:shd w:val="clear" w:color="auto" w:fill="FFFFFF"/>
          </w:rPr>
          <w:t>medicina</w:t>
        </w:r>
      </w:hyperlink>
      <w:r w:rsidRPr="00FA049E">
        <w:rPr>
          <w:rFonts w:ascii="Arial" w:hAnsi="Arial" w:cs="Arial"/>
          <w:b/>
          <w:sz w:val="24"/>
          <w:szCs w:val="24"/>
          <w:shd w:val="clear" w:color="auto" w:fill="FFFFFF"/>
        </w:rPr>
        <w:t>.</w:t>
      </w:r>
      <w:hyperlink r:id="rId17" w:anchor="cite_note-:1-2" w:history="1">
        <w:r w:rsidRPr="00FA049E">
          <w:rPr>
            <w:rStyle w:val="Hipervnculo"/>
            <w:rFonts w:ascii="Arial" w:hAnsi="Arial" w:cs="Arial"/>
            <w:b/>
            <w:color w:val="auto"/>
            <w:sz w:val="24"/>
            <w:szCs w:val="24"/>
            <w:u w:val="none"/>
            <w:shd w:val="clear" w:color="auto" w:fill="FFFFFF"/>
            <w:vertAlign w:val="superscript"/>
          </w:rPr>
          <w:t>2</w:t>
        </w:r>
      </w:hyperlink>
      <w:r w:rsidRPr="00FA049E">
        <w:rPr>
          <w:rFonts w:ascii="Arial" w:hAnsi="Arial" w:cs="Arial"/>
          <w:b/>
          <w:sz w:val="24"/>
          <w:szCs w:val="24"/>
          <w:shd w:val="clear" w:color="auto" w:fill="FFFFFF"/>
        </w:rPr>
        <w:t>​ Fue conocida por sus contribuciones a la astronomía, la matemática y la </w:t>
      </w:r>
      <w:hyperlink r:id="rId18" w:tooltip="Poesía" w:history="1">
        <w:r w:rsidRPr="00FA049E">
          <w:rPr>
            <w:rStyle w:val="Hipervnculo"/>
            <w:rFonts w:ascii="Arial" w:hAnsi="Arial" w:cs="Arial"/>
            <w:b/>
            <w:color w:val="auto"/>
            <w:sz w:val="24"/>
            <w:szCs w:val="24"/>
            <w:u w:val="none"/>
            <w:shd w:val="clear" w:color="auto" w:fill="FFFFFF"/>
          </w:rPr>
          <w:t>poesía</w:t>
        </w:r>
      </w:hyperlink>
      <w:r w:rsidRPr="00FA049E">
        <w:rPr>
          <w:rFonts w:ascii="Arial" w:hAnsi="Arial" w:cs="Arial"/>
          <w:b/>
          <w:sz w:val="24"/>
          <w:szCs w:val="24"/>
          <w:shd w:val="clear" w:color="auto" w:fill="FFFFFF"/>
        </w:rPr>
        <w:t> y erudita aclamada como “una mujer extraordinaria de la China del siglo XVIII”.</w:t>
      </w:r>
    </w:p>
    <w:p w:rsidR="00FA049E" w:rsidRPr="00FA049E" w:rsidRDefault="00FA049E" w:rsidP="00FA049E">
      <w:pPr>
        <w:spacing w:after="0" w:line="240" w:lineRule="auto"/>
        <w:ind w:left="-993" w:right="-994"/>
        <w:jc w:val="both"/>
        <w:rPr>
          <w:rFonts w:ascii="Arial" w:hAnsi="Arial" w:cs="Arial"/>
          <w:b/>
          <w:color w:val="0070C0"/>
          <w:sz w:val="24"/>
          <w:szCs w:val="24"/>
          <w:shd w:val="clear" w:color="auto" w:fill="FFFFFF"/>
        </w:rPr>
      </w:pPr>
    </w:p>
    <w:p w:rsidR="00FA049E" w:rsidRPr="00FA049E" w:rsidRDefault="00FA049E" w:rsidP="00FA049E">
      <w:pPr>
        <w:spacing w:after="0" w:line="240" w:lineRule="auto"/>
        <w:ind w:left="-993" w:right="-994"/>
        <w:jc w:val="both"/>
        <w:rPr>
          <w:rFonts w:ascii="Arial" w:hAnsi="Arial" w:cs="Arial"/>
          <w:b/>
          <w:color w:val="0070C0"/>
          <w:sz w:val="24"/>
          <w:szCs w:val="24"/>
          <w:shd w:val="clear" w:color="auto" w:fill="FFFFFF"/>
        </w:rPr>
      </w:pPr>
      <w:r w:rsidRPr="00FA049E">
        <w:rPr>
          <w:rFonts w:ascii="Arial" w:hAnsi="Arial" w:cs="Arial"/>
          <w:b/>
          <w:color w:val="0070C0"/>
          <w:sz w:val="24"/>
          <w:szCs w:val="24"/>
          <w:shd w:val="clear" w:color="auto" w:fill="FFFFFF"/>
        </w:rPr>
        <w:t xml:space="preserve">  Datos biográficos</w:t>
      </w:r>
    </w:p>
    <w:p w:rsidR="00FA049E" w:rsidRPr="00FA049E" w:rsidRDefault="00FA049E" w:rsidP="00FA049E">
      <w:pPr>
        <w:spacing w:after="0" w:line="240" w:lineRule="auto"/>
        <w:ind w:left="-993" w:right="-994"/>
        <w:jc w:val="both"/>
        <w:rPr>
          <w:rFonts w:ascii="Arial" w:hAnsi="Arial" w:cs="Arial"/>
          <w:b/>
          <w:sz w:val="24"/>
          <w:szCs w:val="24"/>
          <w:shd w:val="clear" w:color="auto" w:fill="FFFFFF"/>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El hogar ancestral de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fue la provincia de Anhui pero la familia de su abuelo paterno se trasladó a </w:t>
      </w:r>
      <w:proofErr w:type="spellStart"/>
      <w:r w:rsidRPr="00FA049E">
        <w:rPr>
          <w:rFonts w:ascii="Arial" w:eastAsia="Times New Roman" w:hAnsi="Arial" w:cs="Arial"/>
          <w:b/>
          <w:sz w:val="24"/>
          <w:szCs w:val="24"/>
          <w:lang w:eastAsia="es-ES"/>
        </w:rPr>
        <w:t>Jiangning</w:t>
      </w:r>
      <w:proofErr w:type="spellEnd"/>
      <w:r w:rsidRPr="00FA049E">
        <w:rPr>
          <w:rFonts w:ascii="Arial" w:eastAsia="Times New Roman" w:hAnsi="Arial" w:cs="Arial"/>
          <w:b/>
          <w:sz w:val="24"/>
          <w:szCs w:val="24"/>
          <w:lang w:eastAsia="es-ES"/>
        </w:rPr>
        <w:t xml:space="preserve">, conocida en la actualidad como Nanjing. 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adoraba leer cuando era niña y era muy inteligente.</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Su familia estaba compuesta por su padre, su abuelo y su abuela. Su abuelo Wang </w:t>
      </w:r>
      <w:proofErr w:type="spellStart"/>
      <w:r w:rsidRPr="00FA049E">
        <w:rPr>
          <w:rFonts w:ascii="Arial" w:eastAsia="Times New Roman" w:hAnsi="Arial" w:cs="Arial"/>
          <w:b/>
          <w:sz w:val="24"/>
          <w:szCs w:val="24"/>
          <w:lang w:eastAsia="es-ES"/>
        </w:rPr>
        <w:t>Zhefu</w:t>
      </w:r>
      <w:proofErr w:type="spellEnd"/>
      <w:r w:rsidRPr="00FA049E">
        <w:rPr>
          <w:rFonts w:ascii="Arial" w:eastAsia="Times New Roman" w:hAnsi="Arial" w:cs="Arial"/>
          <w:b/>
          <w:sz w:val="24"/>
          <w:szCs w:val="24"/>
          <w:lang w:eastAsia="es-ES"/>
        </w:rPr>
        <w:t xml:space="preserve"> (</w:t>
      </w:r>
      <w:proofErr w:type="spellStart"/>
      <w:r w:rsidRPr="00FA049E">
        <w:rPr>
          <w:rFonts w:ascii="Arial" w:eastAsia="MS Gothic" w:hAnsi="MS Gothic" w:cs="Arial"/>
          <w:b/>
          <w:sz w:val="24"/>
          <w:szCs w:val="24"/>
          <w:lang w:eastAsia="es-ES"/>
        </w:rPr>
        <w:t>王者</w:t>
      </w:r>
      <w:r w:rsidRPr="00FA049E">
        <w:rPr>
          <w:rFonts w:ascii="Arial" w:eastAsia="MingLiU" w:hAnsi="MingLiU" w:cs="Arial"/>
          <w:b/>
          <w:sz w:val="24"/>
          <w:szCs w:val="24"/>
          <w:lang w:eastAsia="es-ES"/>
        </w:rPr>
        <w:t>辅</w:t>
      </w:r>
      <w:proofErr w:type="spellEnd"/>
      <w:r w:rsidRPr="00FA049E">
        <w:rPr>
          <w:rFonts w:ascii="Arial" w:eastAsia="Times New Roman" w:hAnsi="Arial" w:cs="Arial"/>
          <w:b/>
          <w:sz w:val="24"/>
          <w:szCs w:val="24"/>
          <w:lang w:eastAsia="es-ES"/>
        </w:rPr>
        <w:t xml:space="preserve">) había sido gobernador del condado de </w:t>
      </w:r>
      <w:proofErr w:type="spellStart"/>
      <w:r w:rsidRPr="00FA049E">
        <w:rPr>
          <w:rFonts w:ascii="Arial" w:eastAsia="Times New Roman" w:hAnsi="Arial" w:cs="Arial"/>
          <w:b/>
          <w:sz w:val="24"/>
          <w:szCs w:val="24"/>
          <w:lang w:eastAsia="es-ES"/>
        </w:rPr>
        <w:t>Fengchen</w:t>
      </w:r>
      <w:proofErr w:type="spellEnd"/>
      <w:r w:rsidRPr="00FA049E">
        <w:rPr>
          <w:rFonts w:ascii="Arial" w:eastAsia="Times New Roman" w:hAnsi="Arial" w:cs="Arial"/>
          <w:b/>
          <w:sz w:val="24"/>
          <w:szCs w:val="24"/>
          <w:lang w:eastAsia="es-ES"/>
        </w:rPr>
        <w:t xml:space="preserve"> y del Distrito de </w:t>
      </w:r>
      <w:proofErr w:type="spellStart"/>
      <w:r w:rsidRPr="00FA049E">
        <w:rPr>
          <w:rFonts w:ascii="Arial" w:eastAsia="Times New Roman" w:hAnsi="Arial" w:cs="Arial"/>
          <w:b/>
          <w:sz w:val="24"/>
          <w:szCs w:val="24"/>
          <w:lang w:eastAsia="es-ES"/>
        </w:rPr>
        <w:t>Xuanhua</w:t>
      </w:r>
      <w:proofErr w:type="spellEnd"/>
      <w:r w:rsidRPr="00FA049E">
        <w:rPr>
          <w:rFonts w:ascii="Arial" w:eastAsia="Times New Roman" w:hAnsi="Arial" w:cs="Arial"/>
          <w:b/>
          <w:sz w:val="24"/>
          <w:szCs w:val="24"/>
          <w:lang w:eastAsia="es-ES"/>
        </w:rPr>
        <w:t xml:space="preserve">. Éste gozaba de un amplio y hondo intelecto con un profundo amor por la lectura y disponía de una colección de más de setenta y cinco estanterías. El padre de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w:t>
      </w:r>
      <w:proofErr w:type="spellStart"/>
      <w:r w:rsidRPr="00FA049E">
        <w:rPr>
          <w:rFonts w:ascii="Arial" w:eastAsia="Times New Roman" w:hAnsi="Arial" w:cs="Arial"/>
          <w:b/>
          <w:sz w:val="24"/>
          <w:szCs w:val="24"/>
          <w:lang w:eastAsia="es-ES"/>
        </w:rPr>
        <w:t>Wan</w:t>
      </w:r>
      <w:proofErr w:type="spellEnd"/>
      <w:r w:rsidRPr="00FA049E">
        <w:rPr>
          <w:rFonts w:ascii="Arial" w:eastAsia="Times New Roman" w:hAnsi="Arial" w:cs="Arial"/>
          <w:b/>
          <w:sz w:val="24"/>
          <w:szCs w:val="24"/>
          <w:lang w:eastAsia="es-ES"/>
        </w:rPr>
        <w:t xml:space="preserve"> </w:t>
      </w:r>
      <w:proofErr w:type="spellStart"/>
      <w:r w:rsidRPr="00FA049E">
        <w:rPr>
          <w:rFonts w:ascii="Arial" w:eastAsia="Times New Roman" w:hAnsi="Arial" w:cs="Arial"/>
          <w:b/>
          <w:sz w:val="24"/>
          <w:szCs w:val="24"/>
          <w:lang w:eastAsia="es-ES"/>
        </w:rPr>
        <w:t>Xichen</w:t>
      </w:r>
      <w:proofErr w:type="spellEnd"/>
      <w:r w:rsidRPr="00FA049E">
        <w:rPr>
          <w:rFonts w:ascii="Arial" w:eastAsia="Times New Roman" w:hAnsi="Arial" w:cs="Arial"/>
          <w:b/>
          <w:sz w:val="24"/>
          <w:szCs w:val="24"/>
          <w:lang w:eastAsia="es-ES"/>
        </w:rPr>
        <w:t>, no superó los exámenes imperiales y en su lugar estudió ciencia médica, recopiló sus hallazgos en una colección de cuatro volúmenes llamada </w:t>
      </w:r>
      <w:proofErr w:type="spellStart"/>
      <w:r w:rsidRPr="00FA049E">
        <w:rPr>
          <w:rFonts w:ascii="Arial" w:eastAsia="Times New Roman" w:hAnsi="Arial" w:cs="Arial"/>
          <w:b/>
          <w:i/>
          <w:iCs/>
          <w:sz w:val="24"/>
          <w:szCs w:val="24"/>
          <w:lang w:eastAsia="es-ES"/>
        </w:rPr>
        <w:t>Yifang</w:t>
      </w:r>
      <w:proofErr w:type="spellEnd"/>
      <w:r w:rsidRPr="00FA049E">
        <w:rPr>
          <w:rFonts w:ascii="Arial" w:eastAsia="Times New Roman" w:hAnsi="Arial" w:cs="Arial"/>
          <w:b/>
          <w:i/>
          <w:iCs/>
          <w:sz w:val="24"/>
          <w:szCs w:val="24"/>
          <w:lang w:eastAsia="es-ES"/>
        </w:rPr>
        <w:t xml:space="preserve"> </w:t>
      </w:r>
      <w:proofErr w:type="spellStart"/>
      <w:r w:rsidRPr="00FA049E">
        <w:rPr>
          <w:rFonts w:ascii="Arial" w:eastAsia="Times New Roman" w:hAnsi="Arial" w:cs="Arial"/>
          <w:b/>
          <w:i/>
          <w:iCs/>
          <w:sz w:val="24"/>
          <w:szCs w:val="24"/>
          <w:lang w:eastAsia="es-ES"/>
        </w:rPr>
        <w:t>yanchao</w:t>
      </w:r>
      <w:proofErr w:type="spellEnd"/>
      <w:r w:rsidRPr="00FA049E">
        <w:rPr>
          <w:rFonts w:ascii="Arial" w:eastAsia="Times New Roman" w:hAnsi="Arial" w:cs="Arial"/>
          <w:b/>
          <w:sz w:val="24"/>
          <w:szCs w:val="24"/>
          <w:lang w:eastAsia="es-ES"/>
        </w:rPr>
        <w:t xml:space="preserve"> (Colección de prescripciones médicas). ​ El nombre de soltera de su abuela fue </w:t>
      </w:r>
      <w:proofErr w:type="spellStart"/>
      <w:r w:rsidRPr="00FA049E">
        <w:rPr>
          <w:rFonts w:ascii="Arial" w:eastAsia="Times New Roman" w:hAnsi="Arial" w:cs="Arial"/>
          <w:b/>
          <w:sz w:val="24"/>
          <w:szCs w:val="24"/>
          <w:lang w:eastAsia="es-ES"/>
        </w:rPr>
        <w:t>Dong</w:t>
      </w:r>
      <w:proofErr w:type="spellEnd"/>
      <w:r w:rsidRPr="00FA049E">
        <w:rPr>
          <w:rFonts w:ascii="Arial" w:eastAsia="Times New Roman" w:hAnsi="Arial" w:cs="Arial"/>
          <w:b/>
          <w:sz w:val="24"/>
          <w:szCs w:val="24"/>
          <w:lang w:eastAsia="es-ES"/>
        </w:rPr>
        <w:t>. Su abuelo fue su primer profesor de astronomía, su abuela fue su profesora de poesía y su padre le enseñó medicina, geografía y matemática. ​</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Wang </w:t>
      </w:r>
      <w:proofErr w:type="spellStart"/>
      <w:r w:rsidRPr="00FA049E">
        <w:rPr>
          <w:rFonts w:ascii="Arial" w:eastAsia="Times New Roman" w:hAnsi="Arial" w:cs="Arial"/>
          <w:b/>
          <w:sz w:val="24"/>
          <w:szCs w:val="24"/>
          <w:lang w:eastAsia="es-ES"/>
        </w:rPr>
        <w:t>Zhefu</w:t>
      </w:r>
      <w:proofErr w:type="spellEnd"/>
      <w:r w:rsidRPr="00FA049E">
        <w:rPr>
          <w:rFonts w:ascii="Arial" w:eastAsia="Times New Roman" w:hAnsi="Arial" w:cs="Arial"/>
          <w:b/>
          <w:sz w:val="24"/>
          <w:szCs w:val="24"/>
          <w:lang w:eastAsia="es-ES"/>
        </w:rPr>
        <w:t xml:space="preserve"> falleció en 1782 y la familia viajó a </w:t>
      </w:r>
      <w:proofErr w:type="spellStart"/>
      <w:r w:rsidRPr="00FA049E">
        <w:rPr>
          <w:rFonts w:ascii="Arial" w:eastAsia="Times New Roman" w:hAnsi="Arial" w:cs="Arial"/>
          <w:b/>
          <w:sz w:val="24"/>
          <w:szCs w:val="24"/>
          <w:lang w:eastAsia="es-ES"/>
        </w:rPr>
        <w:t>Jiling</w:t>
      </w:r>
      <w:proofErr w:type="spellEnd"/>
      <w:r w:rsidRPr="00FA049E">
        <w:rPr>
          <w:rFonts w:ascii="Arial" w:eastAsia="Times New Roman" w:hAnsi="Arial" w:cs="Arial"/>
          <w:b/>
          <w:sz w:val="24"/>
          <w:szCs w:val="24"/>
          <w:lang w:eastAsia="es-ES"/>
        </w:rPr>
        <w:t xml:space="preserve"> (cerca de la Gran muralla china) para su funeral.</w:t>
      </w:r>
      <w:hyperlink r:id="rId19" w:anchor="cite_note-:0-1" w:history="1">
        <w:r w:rsidRPr="00FA049E">
          <w:rPr>
            <w:rFonts w:ascii="Arial" w:eastAsia="Times New Roman" w:hAnsi="Arial" w:cs="Arial"/>
            <w:b/>
            <w:sz w:val="24"/>
            <w:szCs w:val="24"/>
            <w:vertAlign w:val="superscript"/>
            <w:lang w:eastAsia="es-ES"/>
          </w:rPr>
          <w:t>1</w:t>
        </w:r>
      </w:hyperlink>
      <w:r w:rsidRPr="00FA049E">
        <w:rPr>
          <w:rFonts w:ascii="Arial" w:eastAsia="Times New Roman" w:hAnsi="Arial" w:cs="Arial"/>
          <w:b/>
          <w:sz w:val="24"/>
          <w:szCs w:val="24"/>
          <w:lang w:eastAsia="es-ES"/>
        </w:rPr>
        <w:t xml:space="preserve">​ Se quedaron en la región durante varios años, gracias a lo </w:t>
      </w:r>
      <w:proofErr w:type="spellStart"/>
      <w:r w:rsidRPr="00FA049E">
        <w:rPr>
          <w:rFonts w:ascii="Arial" w:eastAsia="Times New Roman" w:hAnsi="Arial" w:cs="Arial"/>
          <w:b/>
          <w:sz w:val="24"/>
          <w:szCs w:val="24"/>
          <w:lang w:eastAsia="es-ES"/>
        </w:rPr>
        <w:t>cuand</w:t>
      </w:r>
      <w:proofErr w:type="spellEnd"/>
      <w:r w:rsidRPr="00FA049E">
        <w:rPr>
          <w:rFonts w:ascii="Arial" w:eastAsia="Times New Roman" w:hAnsi="Arial" w:cs="Arial"/>
          <w:b/>
          <w:sz w:val="24"/>
          <w:szCs w:val="24"/>
          <w:lang w:eastAsia="es-ES"/>
        </w:rPr>
        <w:t xml:space="preserve">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alcanzó grandes conocimientos al leer la colección de libros de su abuelo mientras aprendía también habilidades ecuestres, arquería y artes marciales gracias a la mujer de un general mongol llamado Aa.</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w:t>
      </w:r>
    </w:p>
    <w:p w:rsidR="007F4186"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A los dieciséis años, 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viajó hacia el sur del río </w:t>
      </w:r>
      <w:proofErr w:type="spellStart"/>
      <w:r w:rsidRPr="00FA049E">
        <w:rPr>
          <w:rFonts w:ascii="Arial" w:eastAsia="Times New Roman" w:hAnsi="Arial" w:cs="Arial"/>
          <w:b/>
          <w:sz w:val="24"/>
          <w:szCs w:val="24"/>
          <w:lang w:eastAsia="es-ES"/>
        </w:rPr>
        <w:t>Yangtze</w:t>
      </w:r>
      <w:proofErr w:type="spellEnd"/>
      <w:r w:rsidRPr="00FA049E">
        <w:rPr>
          <w:rFonts w:ascii="Arial" w:eastAsia="Times New Roman" w:hAnsi="Arial" w:cs="Arial"/>
          <w:b/>
          <w:sz w:val="24"/>
          <w:szCs w:val="24"/>
          <w:lang w:eastAsia="es-ES"/>
        </w:rPr>
        <w:t xml:space="preserve"> con su padre hasta que ella volvió a la capital. Pudo ver lugares como Shaanxi, Hubei y </w:t>
      </w:r>
      <w:proofErr w:type="spellStart"/>
      <w:r w:rsidRPr="00FA049E">
        <w:rPr>
          <w:rFonts w:ascii="Arial" w:eastAsia="Times New Roman" w:hAnsi="Arial" w:cs="Arial"/>
          <w:b/>
          <w:sz w:val="24"/>
          <w:szCs w:val="24"/>
          <w:lang w:eastAsia="es-ES"/>
        </w:rPr>
        <w:t>Guangdong</w:t>
      </w:r>
      <w:proofErr w:type="spellEnd"/>
      <w:r w:rsidRPr="00FA049E">
        <w:rPr>
          <w:rFonts w:ascii="Arial" w:eastAsia="Times New Roman" w:hAnsi="Arial" w:cs="Arial"/>
          <w:b/>
          <w:sz w:val="24"/>
          <w:szCs w:val="24"/>
          <w:lang w:eastAsia="es-ES"/>
        </w:rPr>
        <w:t>, ampliando sus horizontes y enriqueciendo sus experiencias.</w:t>
      </w:r>
    </w:p>
    <w:p w:rsidR="00FA049E" w:rsidRDefault="007F4186"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FA049E">
        <w:rPr>
          <w:rFonts w:ascii="Arial" w:eastAsia="Times New Roman" w:hAnsi="Arial" w:cs="Arial"/>
          <w:b/>
          <w:sz w:val="24"/>
          <w:szCs w:val="24"/>
          <w:lang w:eastAsia="es-ES"/>
        </w:rPr>
        <w:t xml:space="preserve"> </w:t>
      </w:r>
      <w:r w:rsidR="00FA049E" w:rsidRPr="00FA049E">
        <w:rPr>
          <w:rFonts w:ascii="Arial" w:eastAsia="Times New Roman" w:hAnsi="Arial" w:cs="Arial"/>
          <w:b/>
          <w:sz w:val="24"/>
          <w:szCs w:val="24"/>
          <w:lang w:eastAsia="es-ES"/>
        </w:rPr>
        <w:t xml:space="preserve">​ Cuando alcanzó los dieciocho años, trabó amistad con eruditas en </w:t>
      </w:r>
      <w:proofErr w:type="spellStart"/>
      <w:r w:rsidR="00FA049E" w:rsidRPr="00FA049E">
        <w:rPr>
          <w:rFonts w:ascii="Arial" w:eastAsia="Times New Roman" w:hAnsi="Arial" w:cs="Arial"/>
          <w:b/>
          <w:sz w:val="24"/>
          <w:szCs w:val="24"/>
          <w:lang w:eastAsia="es-ES"/>
        </w:rPr>
        <w:t>Jiangning</w:t>
      </w:r>
      <w:proofErr w:type="spellEnd"/>
      <w:r w:rsidR="00FA049E" w:rsidRPr="00FA049E">
        <w:rPr>
          <w:rFonts w:ascii="Arial" w:eastAsia="Times New Roman" w:hAnsi="Arial" w:cs="Arial"/>
          <w:b/>
          <w:sz w:val="24"/>
          <w:szCs w:val="24"/>
          <w:lang w:eastAsia="es-ES"/>
        </w:rPr>
        <w:t xml:space="preserve"> gracias a su poesía y comenzó a enfocarse en sus estudios de astronomía y matemática, la mayoría de ellos alcanzados de manera autodidacta.</w:t>
      </w:r>
    </w:p>
    <w:p w:rsidR="007F4186" w:rsidRDefault="007F4186"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 ​ A la edad de veinticinco se casó con </w:t>
      </w:r>
      <w:proofErr w:type="spellStart"/>
      <w:r w:rsidRPr="00FA049E">
        <w:rPr>
          <w:rFonts w:ascii="Arial" w:eastAsia="Times New Roman" w:hAnsi="Arial" w:cs="Arial"/>
          <w:b/>
          <w:sz w:val="24"/>
          <w:szCs w:val="24"/>
          <w:lang w:eastAsia="es-ES"/>
        </w:rPr>
        <w:t>Zhan</w:t>
      </w:r>
      <w:proofErr w:type="spellEnd"/>
      <w:r w:rsidRPr="00FA049E">
        <w:rPr>
          <w:rFonts w:ascii="Arial" w:eastAsia="Times New Roman" w:hAnsi="Arial" w:cs="Arial"/>
          <w:b/>
          <w:sz w:val="24"/>
          <w:szCs w:val="24"/>
          <w:lang w:eastAsia="es-ES"/>
        </w:rPr>
        <w:t xml:space="preserve"> </w:t>
      </w:r>
      <w:proofErr w:type="spellStart"/>
      <w:r w:rsidRPr="00FA049E">
        <w:rPr>
          <w:rFonts w:ascii="Arial" w:eastAsia="Times New Roman" w:hAnsi="Arial" w:cs="Arial"/>
          <w:b/>
          <w:sz w:val="24"/>
          <w:szCs w:val="24"/>
          <w:lang w:eastAsia="es-ES"/>
        </w:rPr>
        <w:t>Mei</w:t>
      </w:r>
      <w:proofErr w:type="spellEnd"/>
      <w:r w:rsidRPr="00FA049E">
        <w:rPr>
          <w:rFonts w:ascii="Arial" w:eastAsia="Times New Roman" w:hAnsi="Arial" w:cs="Arial"/>
          <w:b/>
          <w:sz w:val="24"/>
          <w:szCs w:val="24"/>
          <w:lang w:eastAsia="es-ES"/>
        </w:rPr>
        <w:t xml:space="preserve"> de </w:t>
      </w:r>
      <w:proofErr w:type="spellStart"/>
      <w:r w:rsidRPr="00FA049E">
        <w:rPr>
          <w:rFonts w:ascii="Arial" w:eastAsia="Times New Roman" w:hAnsi="Arial" w:cs="Arial"/>
          <w:b/>
          <w:sz w:val="24"/>
          <w:szCs w:val="24"/>
          <w:lang w:eastAsia="es-ES"/>
        </w:rPr>
        <w:t>Xuancheng</w:t>
      </w:r>
      <w:proofErr w:type="spellEnd"/>
      <w:r w:rsidRPr="00FA049E">
        <w:rPr>
          <w:rFonts w:ascii="Arial" w:eastAsia="Times New Roman" w:hAnsi="Arial" w:cs="Arial"/>
          <w:b/>
          <w:sz w:val="24"/>
          <w:szCs w:val="24"/>
          <w:lang w:eastAsia="es-ES"/>
        </w:rPr>
        <w:t xml:space="preserve"> en la provincia de Anhui. Tras su matrimonio, alcanzó mayor fama por su poesía y por sus conocimientos en matemática y astronomía que incluso llegar a enseñar a estudiantes masculinos.</w:t>
      </w:r>
      <w:hyperlink r:id="rId20" w:anchor="cite_note-:2-5" w:history="1">
        <w:r w:rsidRPr="00FA049E">
          <w:rPr>
            <w:rFonts w:ascii="Arial" w:eastAsia="Times New Roman" w:hAnsi="Arial" w:cs="Arial"/>
            <w:b/>
            <w:sz w:val="24"/>
            <w:szCs w:val="24"/>
            <w:vertAlign w:val="superscript"/>
            <w:lang w:eastAsia="es-ES"/>
          </w:rPr>
          <w:t>5</w:t>
        </w:r>
      </w:hyperlink>
      <w:r w:rsidRPr="00FA049E">
        <w:rPr>
          <w:rFonts w:ascii="Arial" w:eastAsia="Times New Roman" w:hAnsi="Arial" w:cs="Arial"/>
          <w:b/>
          <w:sz w:val="24"/>
          <w:szCs w:val="24"/>
          <w:lang w:eastAsia="es-ES"/>
        </w:rPr>
        <w:t xml:space="preserve">​ 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murió a la edad de veintinueve años sin dejar descendencia.</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Pr="00FA049E" w:rsidRDefault="00FA049E" w:rsidP="00FA049E">
      <w:pPr>
        <w:shd w:val="clear" w:color="auto" w:fill="FFFFFF"/>
        <w:spacing w:after="0" w:line="240" w:lineRule="auto"/>
        <w:ind w:left="-993" w:right="-994"/>
        <w:jc w:val="both"/>
        <w:rPr>
          <w:rFonts w:ascii="Arial" w:eastAsia="Times New Roman" w:hAnsi="Arial" w:cs="Arial"/>
          <w:b/>
          <w:color w:val="0070C0"/>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color w:val="0070C0"/>
          <w:sz w:val="24"/>
          <w:szCs w:val="24"/>
          <w:lang w:eastAsia="es-ES"/>
        </w:rPr>
        <w:t xml:space="preserve">Sus logros </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Aunque solamente vivió hasta los veintinueve, 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alcanzó muchos logros en el mundo académico. Destacó en astronomía y matemática. Una de sus contribuciones fue la de lograr describir su visión de los fenómenos celestes en su artículo </w:t>
      </w:r>
      <w:r w:rsidRPr="00FA049E">
        <w:rPr>
          <w:rFonts w:ascii="Arial" w:eastAsia="Times New Roman" w:hAnsi="Arial" w:cs="Arial"/>
          <w:b/>
          <w:i/>
          <w:iCs/>
          <w:sz w:val="24"/>
          <w:szCs w:val="24"/>
          <w:lang w:eastAsia="es-ES"/>
        </w:rPr>
        <w:t>Sobre la procesión de los equinoccios</w:t>
      </w:r>
      <w:r w:rsidRPr="00FA049E">
        <w:rPr>
          <w:rFonts w:ascii="Arial" w:eastAsia="Times New Roman" w:hAnsi="Arial" w:cs="Arial"/>
          <w:b/>
          <w:sz w:val="24"/>
          <w:szCs w:val="24"/>
          <w:lang w:eastAsia="es-ES"/>
        </w:rPr>
        <w:t>. Fue capaz de explicar y probar con sencillez como se mueven los equinoccios y a como calcular su movimiento. Escribió varios artículos tales como </w:t>
      </w:r>
      <w:r w:rsidRPr="00FA049E">
        <w:rPr>
          <w:rFonts w:ascii="Arial" w:eastAsia="Times New Roman" w:hAnsi="Arial" w:cs="Arial"/>
          <w:b/>
          <w:i/>
          <w:iCs/>
          <w:sz w:val="24"/>
          <w:szCs w:val="24"/>
          <w:lang w:eastAsia="es-ES"/>
        </w:rPr>
        <w:t>Sobre la longitud y las estrellas</w:t>
      </w:r>
      <w:r w:rsidRPr="00FA049E">
        <w:rPr>
          <w:rFonts w:ascii="Arial" w:eastAsia="Times New Roman" w:hAnsi="Arial" w:cs="Arial"/>
          <w:b/>
          <w:sz w:val="24"/>
          <w:szCs w:val="24"/>
          <w:lang w:eastAsia="es-ES"/>
        </w:rPr>
        <w:t> así como </w:t>
      </w:r>
      <w:r w:rsidRPr="00FA049E">
        <w:rPr>
          <w:rFonts w:ascii="Arial" w:eastAsia="Times New Roman" w:hAnsi="Arial" w:cs="Arial"/>
          <w:b/>
          <w:i/>
          <w:iCs/>
          <w:sz w:val="24"/>
          <w:szCs w:val="24"/>
          <w:lang w:eastAsia="es-ES"/>
        </w:rPr>
        <w:t>Sobre la explicación de los eclipses lunares</w:t>
      </w:r>
      <w:r w:rsidRPr="00FA049E">
        <w:rPr>
          <w:rFonts w:ascii="Arial" w:eastAsia="Times New Roman" w:hAnsi="Arial" w:cs="Arial"/>
          <w:b/>
          <w:sz w:val="24"/>
          <w:szCs w:val="24"/>
          <w:lang w:eastAsia="es-ES"/>
        </w:rPr>
        <w:t>.</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 Realizó observaciones sobre el número de estrellas, la rotación del sol, la luna y de los planetas Venus, Júpiter, Marte, Mercurio y Saturno; así como una descripción de la relación entre los eclipses de sol y luna.</w:t>
      </w:r>
      <w:r w:rsidR="007F4186" w:rsidRPr="00FA049E">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No solo estudió las investigaciones de otros astrónomos sino que fue capaz de realizar sus propias investigaciones. En su corta vida escribió doce libros sobre astronomía y matemática.</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7F4186"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FA049E" w:rsidRPr="00FA049E">
        <w:rPr>
          <w:rFonts w:ascii="Arial" w:eastAsia="Times New Roman" w:hAnsi="Arial" w:cs="Arial"/>
          <w:b/>
          <w:sz w:val="24"/>
          <w:szCs w:val="24"/>
          <w:lang w:eastAsia="es-ES"/>
        </w:rPr>
        <w:t>Estudió los </w:t>
      </w:r>
      <w:hyperlink r:id="rId21" w:tooltip="Eclipses lunares" w:history="1">
        <w:r w:rsidR="00FA049E" w:rsidRPr="00FA049E">
          <w:rPr>
            <w:rFonts w:ascii="Arial" w:eastAsia="Times New Roman" w:hAnsi="Arial" w:cs="Arial"/>
            <w:b/>
            <w:sz w:val="24"/>
            <w:szCs w:val="24"/>
            <w:lang w:eastAsia="es-ES"/>
          </w:rPr>
          <w:t>eclipses lunares</w:t>
        </w:r>
      </w:hyperlink>
      <w:r w:rsidR="00FA049E" w:rsidRPr="00FA049E">
        <w:rPr>
          <w:rFonts w:ascii="Arial" w:eastAsia="Times New Roman" w:hAnsi="Arial" w:cs="Arial"/>
          <w:b/>
          <w:sz w:val="24"/>
          <w:szCs w:val="24"/>
          <w:lang w:eastAsia="es-ES"/>
        </w:rPr>
        <w:t>, utilizando modelos construidos en el jardín de su casa. Uno de sus experimentos para estudiar el eclipse lunar consistió en colocar una mesa redonda en el jardín, haciendo las veces de globo terráqueo; sostuvo una lámpara de cristal con una cuerda de las vigas del techo, representando el sol. Entonces, en el otro lado de la mesa, colocó un espejo a modo de luna. Movió los tres objetos como si fueran el sol, la tierra y la luna de acuerdo con los principios astronómicos. Sus hallazgos y observaciones fueron muy acertadas y recogidas en el artículo </w:t>
      </w:r>
      <w:r w:rsidR="00FA049E" w:rsidRPr="00FA049E">
        <w:rPr>
          <w:rFonts w:ascii="Arial" w:eastAsia="Times New Roman" w:hAnsi="Arial" w:cs="Arial"/>
          <w:b/>
          <w:i/>
          <w:iCs/>
          <w:sz w:val="24"/>
          <w:szCs w:val="24"/>
          <w:lang w:eastAsia="es-ES"/>
        </w:rPr>
        <w:t>La explicación del eclipse solar</w:t>
      </w:r>
      <w:r w:rsidR="00FA049E" w:rsidRPr="00FA049E">
        <w:rPr>
          <w:rFonts w:ascii="Arial" w:eastAsia="Times New Roman" w:hAnsi="Arial" w:cs="Arial"/>
          <w:b/>
          <w:sz w:val="24"/>
          <w:szCs w:val="24"/>
          <w:lang w:eastAsia="es-ES"/>
        </w:rPr>
        <w:t>.</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 ​ Su explicación del fenómeno, dada en el artículo </w:t>
      </w:r>
      <w:r w:rsidRPr="00FA049E">
        <w:rPr>
          <w:rFonts w:ascii="Arial" w:eastAsia="Times New Roman" w:hAnsi="Arial" w:cs="Arial"/>
          <w:b/>
          <w:i/>
          <w:iCs/>
          <w:sz w:val="24"/>
          <w:szCs w:val="24"/>
          <w:lang w:eastAsia="es-ES"/>
        </w:rPr>
        <w:t>Sobre la explicación de los eclipses lunares</w:t>
      </w:r>
      <w:r w:rsidRPr="00FA049E">
        <w:rPr>
          <w:rFonts w:ascii="Arial" w:eastAsia="Times New Roman" w:hAnsi="Arial" w:cs="Arial"/>
          <w:b/>
          <w:sz w:val="24"/>
          <w:szCs w:val="24"/>
          <w:lang w:eastAsia="es-ES"/>
        </w:rPr>
        <w:t>, es también bastante acertada. Finalmente, en el libro </w:t>
      </w:r>
      <w:r w:rsidRPr="00FA049E">
        <w:rPr>
          <w:rFonts w:ascii="Arial" w:eastAsia="Times New Roman" w:hAnsi="Arial" w:cs="Arial"/>
          <w:b/>
          <w:i/>
          <w:iCs/>
          <w:sz w:val="24"/>
          <w:szCs w:val="24"/>
          <w:lang w:eastAsia="es-ES"/>
        </w:rPr>
        <w:t>Sobre la forma de bola de la Tierra</w:t>
      </w:r>
      <w:r w:rsidRPr="00FA049E">
        <w:rPr>
          <w:rFonts w:ascii="Arial" w:eastAsia="Times New Roman" w:hAnsi="Arial" w:cs="Arial"/>
          <w:b/>
          <w:sz w:val="24"/>
          <w:szCs w:val="24"/>
          <w:lang w:eastAsia="es-ES"/>
        </w:rPr>
        <w:t> explicó por qué la gente no se caía de la Tierra esférica, entre otros temas.</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En el reino de la matemática,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dominaba la trigonometría y conocía el teorema de Pitágoras. Escribió un artículo llamado </w:t>
      </w:r>
      <w:r w:rsidRPr="00FA049E">
        <w:rPr>
          <w:rFonts w:ascii="Arial" w:eastAsia="Times New Roman" w:hAnsi="Arial" w:cs="Arial"/>
          <w:b/>
          <w:i/>
          <w:iCs/>
          <w:sz w:val="24"/>
          <w:szCs w:val="24"/>
          <w:lang w:eastAsia="es-ES"/>
        </w:rPr>
        <w:t>"La explicación del teorema de Pitágoras y la trigonometría"</w:t>
      </w:r>
      <w:r w:rsidRPr="00FA049E">
        <w:rPr>
          <w:rFonts w:ascii="Arial" w:eastAsia="Times New Roman" w:hAnsi="Arial" w:cs="Arial"/>
          <w:b/>
          <w:sz w:val="24"/>
          <w:szCs w:val="24"/>
          <w:lang w:eastAsia="es-ES"/>
        </w:rPr>
        <w:t>, donde describió el triángulo y la relación entre el cateto más corto de un triángulo rectángulo, el cateto más largo y la hipotenusa del triángulo de una manera completamente acertada.</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Admiraba al matemático </w:t>
      </w:r>
      <w:proofErr w:type="spellStart"/>
      <w:r w:rsidRPr="00FA049E">
        <w:rPr>
          <w:rFonts w:ascii="Arial" w:eastAsia="Times New Roman" w:hAnsi="Arial" w:cs="Arial"/>
          <w:b/>
          <w:sz w:val="24"/>
          <w:szCs w:val="24"/>
          <w:lang w:eastAsia="es-ES"/>
        </w:rPr>
        <w:t>Mei</w:t>
      </w:r>
      <w:proofErr w:type="spellEnd"/>
      <w:r w:rsidRPr="00FA049E">
        <w:rPr>
          <w:rFonts w:ascii="Arial" w:eastAsia="Times New Roman" w:hAnsi="Arial" w:cs="Arial"/>
          <w:b/>
          <w:sz w:val="24"/>
          <w:szCs w:val="24"/>
          <w:lang w:eastAsia="es-ES"/>
        </w:rPr>
        <w:t xml:space="preserve"> </w:t>
      </w:r>
      <w:proofErr w:type="spellStart"/>
      <w:r w:rsidRPr="00FA049E">
        <w:rPr>
          <w:rFonts w:ascii="Arial" w:eastAsia="Times New Roman" w:hAnsi="Arial" w:cs="Arial"/>
          <w:b/>
          <w:sz w:val="24"/>
          <w:szCs w:val="24"/>
          <w:lang w:eastAsia="es-ES"/>
        </w:rPr>
        <w:t>Wending</w:t>
      </w:r>
      <w:proofErr w:type="spellEnd"/>
      <w:r w:rsidRPr="00FA049E">
        <w:rPr>
          <w:rFonts w:ascii="Arial" w:eastAsia="Times New Roman" w:hAnsi="Arial" w:cs="Arial"/>
          <w:b/>
          <w:sz w:val="24"/>
          <w:szCs w:val="24"/>
          <w:lang w:eastAsia="es-ES"/>
        </w:rPr>
        <w:t xml:space="preserve"> (1633-1721).​ que fue famoso en los primeros tiempos de la Dinastía </w:t>
      </w:r>
      <w:proofErr w:type="spellStart"/>
      <w:r w:rsidRPr="00FA049E">
        <w:rPr>
          <w:rFonts w:ascii="Arial" w:eastAsia="Times New Roman" w:hAnsi="Arial" w:cs="Arial"/>
          <w:b/>
          <w:sz w:val="24"/>
          <w:szCs w:val="24"/>
          <w:lang w:eastAsia="es-ES"/>
        </w:rPr>
        <w:t>Qing</w:t>
      </w:r>
      <w:proofErr w:type="spellEnd"/>
      <w:r w:rsidRPr="00FA049E">
        <w:rPr>
          <w:rFonts w:ascii="Arial" w:eastAsia="Times New Roman" w:hAnsi="Arial" w:cs="Arial"/>
          <w:b/>
          <w:sz w:val="24"/>
          <w:szCs w:val="24"/>
          <w:lang w:eastAsia="es-ES"/>
        </w:rPr>
        <w:t xml:space="preserve"> y escribió el libro </w:t>
      </w:r>
      <w:r w:rsidRPr="00FA049E">
        <w:rPr>
          <w:rFonts w:ascii="Arial" w:eastAsia="Times New Roman" w:hAnsi="Arial" w:cs="Arial"/>
          <w:b/>
          <w:i/>
          <w:iCs/>
          <w:sz w:val="24"/>
          <w:szCs w:val="24"/>
          <w:lang w:eastAsia="es-ES"/>
        </w:rPr>
        <w:t>Principios del cálculo</w:t>
      </w:r>
      <w:r w:rsidRPr="00FA049E">
        <w:rPr>
          <w:rFonts w:ascii="Arial" w:eastAsia="Times New Roman" w:hAnsi="Arial" w:cs="Arial"/>
          <w:b/>
          <w:sz w:val="24"/>
          <w:szCs w:val="24"/>
          <w:lang w:eastAsia="es-ES"/>
        </w:rPr>
        <w:t xml:space="preserve">. 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se convirtió en una experta en este libro, incluso llegó a reescribirlo con un lenguaje más sencillo y lo hizo accesible a los demás bajo el título </w:t>
      </w:r>
      <w:r w:rsidRPr="00FA049E">
        <w:rPr>
          <w:rFonts w:ascii="Arial" w:eastAsia="Times New Roman" w:hAnsi="Arial" w:cs="Arial"/>
          <w:b/>
          <w:i/>
          <w:iCs/>
          <w:sz w:val="24"/>
          <w:szCs w:val="24"/>
          <w:lang w:eastAsia="es-ES"/>
        </w:rPr>
        <w:t>Las bases del cálculo</w:t>
      </w:r>
      <w:r w:rsidRPr="00FA049E">
        <w:rPr>
          <w:rFonts w:ascii="Arial" w:eastAsia="Times New Roman" w:hAnsi="Arial" w:cs="Arial"/>
          <w:b/>
          <w:sz w:val="24"/>
          <w:szCs w:val="24"/>
          <w:lang w:eastAsia="es-ES"/>
        </w:rPr>
        <w:t>. Logró incluso simplificar las multiplicaciones y las divisiones para hacer el aprendizaje de matemática algo más sencillo a los principiantes.</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FA049E">
        <w:rPr>
          <w:rFonts w:ascii="Arial" w:eastAsia="Times New Roman" w:hAnsi="Arial" w:cs="Arial"/>
          <w:b/>
          <w:sz w:val="24"/>
          <w:szCs w:val="24"/>
          <w:lang w:eastAsia="es-ES"/>
        </w:rPr>
        <w:t xml:space="preserve"> Estuvo muy dedicada a sus estudios de matemática y escribió el libro </w:t>
      </w:r>
      <w:r w:rsidRPr="00FA049E">
        <w:rPr>
          <w:rFonts w:ascii="Arial" w:eastAsia="Times New Roman" w:hAnsi="Arial" w:cs="Arial"/>
          <w:b/>
          <w:i/>
          <w:iCs/>
          <w:sz w:val="24"/>
          <w:szCs w:val="24"/>
          <w:lang w:eastAsia="es-ES"/>
        </w:rPr>
        <w:t>Los simples principios del cálculo</w:t>
      </w:r>
      <w:r w:rsidRPr="00FA049E">
        <w:rPr>
          <w:rFonts w:ascii="Arial" w:eastAsia="Times New Roman" w:hAnsi="Arial" w:cs="Arial"/>
          <w:b/>
          <w:sz w:val="24"/>
          <w:szCs w:val="24"/>
          <w:lang w:eastAsia="es-ES"/>
        </w:rPr>
        <w:t xml:space="preserve"> con tan solo veinticuatro años. Sus estudios no fueron fáciles como expresó diciendo “Había momentos en los que tenía que dejar mi pluma y suspirar. Pero me encanta la materia, </w:t>
      </w:r>
      <w:r>
        <w:rPr>
          <w:rFonts w:ascii="Arial" w:eastAsia="Times New Roman" w:hAnsi="Arial" w:cs="Arial"/>
          <w:b/>
          <w:sz w:val="24"/>
          <w:szCs w:val="24"/>
          <w:lang w:eastAsia="es-ES"/>
        </w:rPr>
        <w:t>no abandono.</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Pr="00FA049E" w:rsidRDefault="00FA049E" w:rsidP="00FA049E">
      <w:pPr>
        <w:shd w:val="clear" w:color="auto" w:fill="FFFFFF"/>
        <w:spacing w:after="0" w:line="240" w:lineRule="auto"/>
        <w:ind w:left="-993" w:right="-994"/>
        <w:jc w:val="both"/>
        <w:rPr>
          <w:rFonts w:ascii="Arial" w:eastAsia="Times New Roman" w:hAnsi="Arial" w:cs="Arial"/>
          <w:b/>
          <w:color w:val="0070C0"/>
          <w:sz w:val="24"/>
          <w:szCs w:val="24"/>
          <w:lang w:eastAsia="es-ES"/>
        </w:rPr>
      </w:pPr>
      <w:r w:rsidRPr="00FA049E">
        <w:rPr>
          <w:rFonts w:ascii="Arial" w:eastAsia="Times New Roman" w:hAnsi="Arial" w:cs="Arial"/>
          <w:b/>
          <w:color w:val="0070C0"/>
          <w:sz w:val="24"/>
          <w:szCs w:val="24"/>
          <w:lang w:eastAsia="es-ES"/>
        </w:rPr>
        <w:t xml:space="preserve">   Sus poemas </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Pr="00FA049E" w:rsidRDefault="00FA049E" w:rsidP="00FA049E">
      <w:pPr>
        <w:shd w:val="clear" w:color="auto" w:fill="FFFFFF"/>
        <w:spacing w:after="0" w:line="240" w:lineRule="auto"/>
        <w:ind w:left="-993" w:right="-994"/>
        <w:jc w:val="both"/>
        <w:rPr>
          <w:rFonts w:ascii="Arial" w:eastAsia="Times New Roman" w:hAnsi="Arial" w:cs="Arial"/>
          <w:b/>
          <w:i/>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Sus viajes así como sus investigaciones académicas le dieron numerosas ideas y materiales para su poesía. Dejó una importante huella gracias a su literatura compuesta por trece volúmenes de Ci (poesía), prosa y prefacios y postdatas escritos en otras obras. ​ Yuan </w:t>
      </w:r>
      <w:proofErr w:type="spellStart"/>
      <w:r w:rsidRPr="00FA049E">
        <w:rPr>
          <w:rFonts w:ascii="Arial" w:eastAsia="Times New Roman" w:hAnsi="Arial" w:cs="Arial"/>
          <w:b/>
          <w:sz w:val="24"/>
          <w:szCs w:val="24"/>
          <w:lang w:eastAsia="es-ES"/>
        </w:rPr>
        <w:t>Mei</w:t>
      </w:r>
      <w:proofErr w:type="spellEnd"/>
      <w:r w:rsidRPr="00FA049E">
        <w:rPr>
          <w:rFonts w:ascii="Arial" w:eastAsia="Times New Roman" w:hAnsi="Arial" w:cs="Arial"/>
          <w:b/>
          <w:sz w:val="24"/>
          <w:szCs w:val="24"/>
          <w:lang w:eastAsia="es-ES"/>
        </w:rPr>
        <w:t xml:space="preserve">, el famoso erudito de la Dinastía </w:t>
      </w:r>
      <w:proofErr w:type="spellStart"/>
      <w:r w:rsidRPr="00FA049E">
        <w:rPr>
          <w:rFonts w:ascii="Arial" w:eastAsia="Times New Roman" w:hAnsi="Arial" w:cs="Arial"/>
          <w:b/>
          <w:sz w:val="24"/>
          <w:szCs w:val="24"/>
          <w:lang w:eastAsia="es-ES"/>
        </w:rPr>
        <w:t>Qing</w:t>
      </w:r>
      <w:proofErr w:type="spellEnd"/>
      <w:r w:rsidRPr="00FA049E">
        <w:rPr>
          <w:rFonts w:ascii="Arial" w:eastAsia="Times New Roman" w:hAnsi="Arial" w:cs="Arial"/>
          <w:b/>
          <w:sz w:val="24"/>
          <w:szCs w:val="24"/>
          <w:lang w:eastAsia="es-ES"/>
        </w:rPr>
        <w:t xml:space="preserve">, afirmó sobre su poesía que </w:t>
      </w:r>
      <w:r w:rsidRPr="00FA049E">
        <w:rPr>
          <w:rFonts w:ascii="Arial" w:eastAsia="Times New Roman" w:hAnsi="Arial" w:cs="Arial"/>
          <w:b/>
          <w:i/>
          <w:sz w:val="24"/>
          <w:szCs w:val="24"/>
          <w:lang w:eastAsia="es-ES"/>
        </w:rPr>
        <w:t>“tenía el sabor de una gran pluma, no el de una poetisa”.</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 ​ La poesía de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era conocida por su ausencia de floridas palabras, muy comunes en los textos femeninos.</w:t>
      </w:r>
      <w:hyperlink r:id="rId22" w:anchor="cite_note-:2-5" w:history="1">
        <w:r w:rsidRPr="00FA049E">
          <w:rPr>
            <w:rFonts w:ascii="Arial" w:eastAsia="Times New Roman" w:hAnsi="Arial" w:cs="Arial"/>
            <w:b/>
            <w:sz w:val="24"/>
            <w:szCs w:val="24"/>
            <w:vertAlign w:val="superscript"/>
            <w:lang w:eastAsia="es-ES"/>
          </w:rPr>
          <w:t>5</w:t>
        </w:r>
      </w:hyperlink>
      <w:r w:rsidRPr="00FA049E">
        <w:rPr>
          <w:rFonts w:ascii="Arial" w:eastAsia="Times New Roman" w:hAnsi="Arial" w:cs="Arial"/>
          <w:b/>
          <w:sz w:val="24"/>
          <w:szCs w:val="24"/>
          <w:lang w:eastAsia="es-ES"/>
        </w:rPr>
        <w:t>​ Su poesía incluía su interpretación de los clásicos, de la historia y de sus experiencias durante sus viajes, así como escenas de las vidas de los plebeyos que conoció.</w:t>
      </w: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 xml:space="preserve">Wang </w:t>
      </w:r>
      <w:proofErr w:type="spellStart"/>
      <w:r w:rsidRPr="00FA049E">
        <w:rPr>
          <w:rFonts w:ascii="Arial" w:eastAsia="Times New Roman" w:hAnsi="Arial" w:cs="Arial"/>
          <w:b/>
          <w:sz w:val="24"/>
          <w:szCs w:val="24"/>
          <w:lang w:eastAsia="es-ES"/>
        </w:rPr>
        <w:t>Zhenyi</w:t>
      </w:r>
      <w:proofErr w:type="spellEnd"/>
      <w:r w:rsidRPr="00FA049E">
        <w:rPr>
          <w:rFonts w:ascii="Arial" w:eastAsia="Times New Roman" w:hAnsi="Arial" w:cs="Arial"/>
          <w:b/>
          <w:sz w:val="24"/>
          <w:szCs w:val="24"/>
          <w:lang w:eastAsia="es-ES"/>
        </w:rPr>
        <w:t xml:space="preserve"> creía en la igualdad y en la igualdad de oportunidades entre hombres y mujeres. Escribió en uno de sus poemas:</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p>
    <w:p w:rsidR="00FA049E" w:rsidRPr="00FA049E" w:rsidRDefault="00FA049E" w:rsidP="00FA049E">
      <w:pPr>
        <w:shd w:val="clear" w:color="auto" w:fill="FFFFFF"/>
        <w:spacing w:after="0" w:line="240" w:lineRule="auto"/>
        <w:ind w:left="-993" w:right="-994"/>
        <w:jc w:val="center"/>
        <w:rPr>
          <w:rFonts w:ascii="Arial" w:eastAsia="Times New Roman" w:hAnsi="Arial" w:cs="Arial"/>
          <w:b/>
          <w:sz w:val="24"/>
          <w:szCs w:val="24"/>
          <w:lang w:eastAsia="es-ES"/>
        </w:rPr>
      </w:pPr>
      <w:r w:rsidRPr="00FA049E">
        <w:rPr>
          <w:rFonts w:ascii="Arial" w:eastAsia="Times New Roman" w:hAnsi="Arial" w:cs="Arial"/>
          <w:b/>
          <w:sz w:val="24"/>
          <w:szCs w:val="24"/>
          <w:lang w:eastAsia="es-ES"/>
        </w:rPr>
        <w:t>Está hecho para creer,</w:t>
      </w:r>
    </w:p>
    <w:p w:rsidR="00FA049E" w:rsidRPr="00FA049E" w:rsidRDefault="00FA049E" w:rsidP="00FA049E">
      <w:pPr>
        <w:shd w:val="clear" w:color="auto" w:fill="FFFFFF"/>
        <w:spacing w:after="0" w:line="240" w:lineRule="auto"/>
        <w:ind w:left="-993" w:right="-994"/>
        <w:jc w:val="center"/>
        <w:rPr>
          <w:rFonts w:ascii="Arial" w:eastAsia="Times New Roman" w:hAnsi="Arial" w:cs="Arial"/>
          <w:b/>
          <w:sz w:val="24"/>
          <w:szCs w:val="24"/>
          <w:lang w:eastAsia="es-ES"/>
        </w:rPr>
      </w:pPr>
      <w:r w:rsidRPr="00FA049E">
        <w:rPr>
          <w:rFonts w:ascii="Arial" w:eastAsia="Times New Roman" w:hAnsi="Arial" w:cs="Arial"/>
          <w:b/>
          <w:sz w:val="24"/>
          <w:szCs w:val="24"/>
          <w:lang w:eastAsia="es-ES"/>
        </w:rPr>
        <w:t>Que las Mujeres son igual que los Hombres;</w:t>
      </w:r>
    </w:p>
    <w:p w:rsidR="00FA049E" w:rsidRPr="00FA049E" w:rsidRDefault="00FA049E" w:rsidP="00FA049E">
      <w:pPr>
        <w:shd w:val="clear" w:color="auto" w:fill="FFFFFF"/>
        <w:spacing w:after="0" w:line="240" w:lineRule="auto"/>
        <w:ind w:left="-993" w:right="-994"/>
        <w:jc w:val="center"/>
        <w:rPr>
          <w:rFonts w:ascii="Arial" w:eastAsia="Times New Roman" w:hAnsi="Arial" w:cs="Arial"/>
          <w:b/>
          <w:sz w:val="24"/>
          <w:szCs w:val="24"/>
          <w:lang w:eastAsia="es-ES"/>
        </w:rPr>
      </w:pPr>
      <w:r w:rsidRPr="00FA049E">
        <w:rPr>
          <w:rFonts w:ascii="Arial" w:eastAsia="Times New Roman" w:hAnsi="Arial" w:cs="Arial"/>
          <w:b/>
          <w:sz w:val="24"/>
          <w:szCs w:val="24"/>
          <w:lang w:eastAsia="es-ES"/>
        </w:rPr>
        <w:t>No estás convencido,</w:t>
      </w:r>
    </w:p>
    <w:p w:rsidR="00FA049E" w:rsidRDefault="00FA049E" w:rsidP="00FA049E">
      <w:pPr>
        <w:shd w:val="clear" w:color="auto" w:fill="FFFFFF"/>
        <w:spacing w:after="0" w:line="240" w:lineRule="auto"/>
        <w:ind w:left="-993" w:right="-994"/>
        <w:jc w:val="center"/>
        <w:rPr>
          <w:rFonts w:ascii="Arial" w:eastAsia="Times New Roman" w:hAnsi="Arial" w:cs="Arial"/>
          <w:b/>
          <w:sz w:val="24"/>
          <w:szCs w:val="24"/>
          <w:lang w:eastAsia="es-ES"/>
        </w:rPr>
      </w:pPr>
      <w:r w:rsidRPr="00FA049E">
        <w:rPr>
          <w:rFonts w:ascii="Arial" w:eastAsia="Times New Roman" w:hAnsi="Arial" w:cs="Arial"/>
          <w:b/>
          <w:sz w:val="24"/>
          <w:szCs w:val="24"/>
          <w:lang w:eastAsia="es-ES"/>
        </w:rPr>
        <w:t>de que las hijas también pueden ser heroínas?</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sidRPr="00FA049E">
        <w:rPr>
          <w:rFonts w:ascii="Arial" w:eastAsia="Times New Roman" w:hAnsi="Arial" w:cs="Arial"/>
          <w:b/>
          <w:sz w:val="24"/>
          <w:szCs w:val="24"/>
          <w:lang w:eastAsia="es-ES"/>
        </w:rPr>
        <w:t xml:space="preserve"> ​</w:t>
      </w:r>
    </w:p>
    <w:p w:rsidR="00FA049E" w:rsidRPr="00FA049E" w:rsidRDefault="00FA049E" w:rsidP="00FA049E">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FA049E">
        <w:rPr>
          <w:rFonts w:ascii="Arial" w:eastAsia="Times New Roman" w:hAnsi="Arial" w:cs="Arial"/>
          <w:b/>
          <w:sz w:val="24"/>
          <w:szCs w:val="24"/>
          <w:lang w:eastAsia="es-ES"/>
        </w:rPr>
        <w:t>Fue muy feliz en su matrimonio y creía que los valores feudales eran inapropiados “cuando hablando sobre investigación y ciencia, la gente no piensa en mujeres”, dijo que “las mujeres no deberían solo cocinar y coser, y que ellas no deberían ser estorbadas cuando escriben artículos para su publicación, estudian historia, componen poesía o hacen caligrafía”. ​ [Hombres y mujeres] “son todos personas que tienen las mismas razones para estudiar”. ​</w:t>
      </w:r>
    </w:p>
    <w:p w:rsidR="00FA049E" w:rsidRPr="00FA049E" w:rsidRDefault="00FA049E" w:rsidP="00FA049E">
      <w:pPr>
        <w:spacing w:after="0"/>
        <w:ind w:left="-993" w:right="-994"/>
        <w:jc w:val="both"/>
        <w:rPr>
          <w:rFonts w:ascii="Arial" w:hAnsi="Arial" w:cs="Arial"/>
          <w:b/>
          <w:sz w:val="24"/>
          <w:szCs w:val="24"/>
        </w:rPr>
      </w:pPr>
    </w:p>
    <w:sectPr w:rsidR="00FA049E" w:rsidRPr="00FA049E" w:rsidSect="007F7A4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A049E"/>
    <w:rsid w:val="001D2FD9"/>
    <w:rsid w:val="00774994"/>
    <w:rsid w:val="007F4186"/>
    <w:rsid w:val="007F7A4D"/>
    <w:rsid w:val="00BF4E73"/>
    <w:rsid w:val="00FA049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7A4D"/>
  </w:style>
  <w:style w:type="paragraph" w:styleId="Ttulo2">
    <w:name w:val="heading 2"/>
    <w:basedOn w:val="Normal"/>
    <w:link w:val="Ttulo2Car"/>
    <w:uiPriority w:val="9"/>
    <w:qFormat/>
    <w:rsid w:val="00FA049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FA049E"/>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A049E"/>
    <w:rPr>
      <w:color w:val="0000FF"/>
      <w:u w:val="single"/>
    </w:rPr>
  </w:style>
  <w:style w:type="character" w:customStyle="1" w:styleId="Ttulo2Car">
    <w:name w:val="Título 2 Car"/>
    <w:basedOn w:val="Fuentedeprrafopredeter"/>
    <w:link w:val="Ttulo2"/>
    <w:uiPriority w:val="9"/>
    <w:rsid w:val="00FA049E"/>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FA049E"/>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FA049E"/>
  </w:style>
  <w:style w:type="character" w:customStyle="1" w:styleId="mw-editsection">
    <w:name w:val="mw-editsection"/>
    <w:basedOn w:val="Fuentedeprrafopredeter"/>
    <w:rsid w:val="00FA049E"/>
  </w:style>
  <w:style w:type="character" w:customStyle="1" w:styleId="mw-editsection-bracket">
    <w:name w:val="mw-editsection-bracket"/>
    <w:basedOn w:val="Fuentedeprrafopredeter"/>
    <w:rsid w:val="00FA049E"/>
  </w:style>
  <w:style w:type="paragraph" w:styleId="NormalWeb">
    <w:name w:val="Normal (Web)"/>
    <w:basedOn w:val="Normal"/>
    <w:uiPriority w:val="99"/>
    <w:semiHidden/>
    <w:unhideWhenUsed/>
    <w:rsid w:val="00FA049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A0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04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621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1797" TargetMode="External"/><Relationship Id="rId13" Type="http://schemas.openxmlformats.org/officeDocument/2006/relationships/hyperlink" Target="https://es.wikipedia.org/wiki/Astronom%C3%ADa" TargetMode="External"/><Relationship Id="rId18" Type="http://schemas.openxmlformats.org/officeDocument/2006/relationships/hyperlink" Target="https://es.wikipedia.org/wiki/Poes%C3%ADa" TargetMode="External"/><Relationship Id="rId3" Type="http://schemas.openxmlformats.org/officeDocument/2006/relationships/webSettings" Target="webSettings.xml"/><Relationship Id="rId21" Type="http://schemas.openxmlformats.org/officeDocument/2006/relationships/hyperlink" Target="https://es.wikipedia.org/wiki/Eclipses_lunares" TargetMode="External"/><Relationship Id="rId7" Type="http://schemas.openxmlformats.org/officeDocument/2006/relationships/hyperlink" Target="https://es.wikipedia.org/wiki/1768" TargetMode="External"/><Relationship Id="rId12" Type="http://schemas.openxmlformats.org/officeDocument/2006/relationships/hyperlink" Target="https://es.wikipedia.org/wiki/Emancipaci%C3%B3n_de_la_mujer" TargetMode="External"/><Relationship Id="rId17" Type="http://schemas.openxmlformats.org/officeDocument/2006/relationships/hyperlink" Target="https://es.wikipedia.org/wiki/Wang_Zhenyi" TargetMode="External"/><Relationship Id="rId2" Type="http://schemas.openxmlformats.org/officeDocument/2006/relationships/settings" Target="settings.xml"/><Relationship Id="rId16" Type="http://schemas.openxmlformats.org/officeDocument/2006/relationships/hyperlink" Target="https://es.wikipedia.org/wiki/Medicina" TargetMode="External"/><Relationship Id="rId20" Type="http://schemas.openxmlformats.org/officeDocument/2006/relationships/hyperlink" Target="https://es.wikipedia.org/wiki/Wang_Zhenyi" TargetMode="External"/><Relationship Id="rId1" Type="http://schemas.openxmlformats.org/officeDocument/2006/relationships/styles" Target="styles.xml"/><Relationship Id="rId6" Type="http://schemas.openxmlformats.org/officeDocument/2006/relationships/hyperlink" Target="https://es.wikipedia.org/wiki/Chino_tradicional" TargetMode="External"/><Relationship Id="rId11" Type="http://schemas.openxmlformats.org/officeDocument/2006/relationships/hyperlink" Target="https://es.wikipedia.org/wiki/Fengjian" TargetMode="External"/><Relationship Id="rId24" Type="http://schemas.openxmlformats.org/officeDocument/2006/relationships/theme" Target="theme/theme1.xml"/><Relationship Id="rId5" Type="http://schemas.openxmlformats.org/officeDocument/2006/relationships/hyperlink" Target="https://es.wikipedia.org/wiki/Chino_simplificado" TargetMode="External"/><Relationship Id="rId15" Type="http://schemas.openxmlformats.org/officeDocument/2006/relationships/hyperlink" Target="https://es.wikipedia.org/wiki/Geograf%C3%ADa" TargetMode="External"/><Relationship Id="rId23" Type="http://schemas.openxmlformats.org/officeDocument/2006/relationships/fontTable" Target="fontTable.xml"/><Relationship Id="rId10" Type="http://schemas.openxmlformats.org/officeDocument/2006/relationships/hyperlink" Target="https://es.wikipedia.org/wiki/Dinast%C3%ADa_Qing" TargetMode="External"/><Relationship Id="rId19" Type="http://schemas.openxmlformats.org/officeDocument/2006/relationships/hyperlink" Target="https://es.wikipedia.org/wiki/Wang_Zhenyi" TargetMode="External"/><Relationship Id="rId4" Type="http://schemas.openxmlformats.org/officeDocument/2006/relationships/image" Target="media/image1.png"/><Relationship Id="rId9" Type="http://schemas.openxmlformats.org/officeDocument/2006/relationships/hyperlink" Target="https://es.wikipedia.org/wiki/Cient%C3%ADfico" TargetMode="External"/><Relationship Id="rId14" Type="http://schemas.openxmlformats.org/officeDocument/2006/relationships/hyperlink" Target="https://es.wikipedia.org/wiki/Matem%C3%A1ticas" TargetMode="External"/><Relationship Id="rId22" Type="http://schemas.openxmlformats.org/officeDocument/2006/relationships/hyperlink" Target="https://es.wikipedia.org/wiki/Wang_Zheny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1315</Words>
  <Characters>7233</Characters>
  <Application>Microsoft Office Word</Application>
  <DocSecurity>0</DocSecurity>
  <Lines>60</Lines>
  <Paragraphs>17</Paragraphs>
  <ScaleCrop>false</ScaleCrop>
  <Company/>
  <LinksUpToDate>false</LinksUpToDate>
  <CharactersWithSpaces>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2021-01-31T19:05:00Z</dcterms:created>
  <dcterms:modified xsi:type="dcterms:W3CDTF">2021-02-19T18:17:00Z</dcterms:modified>
</cp:coreProperties>
</file>