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12" w:rsidRPr="00F43112" w:rsidRDefault="00F43112" w:rsidP="00F43112">
      <w:pPr>
        <w:jc w:val="center"/>
        <w:rPr>
          <w:rFonts w:ascii="Arial" w:hAnsi="Arial" w:cs="Arial"/>
          <w:color w:val="FF0000"/>
          <w:sz w:val="36"/>
          <w:szCs w:val="36"/>
          <w:shd w:val="clear" w:color="auto" w:fill="FFFFFF"/>
        </w:rPr>
      </w:pPr>
      <w:r w:rsidRPr="00F43112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Egeria</w:t>
      </w:r>
      <w:r w:rsidRPr="00F43112">
        <w:rPr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 o </w:t>
      </w:r>
      <w:proofErr w:type="spellStart"/>
      <w:r w:rsidRPr="00F43112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Eteria</w:t>
      </w:r>
      <w:proofErr w:type="spellEnd"/>
      <w:r w:rsidRPr="00F43112">
        <w:rPr>
          <w:rFonts w:ascii="Arial" w:hAnsi="Arial" w:cs="Arial"/>
          <w:color w:val="FF0000"/>
          <w:sz w:val="36"/>
          <w:szCs w:val="36"/>
          <w:shd w:val="clear" w:color="auto" w:fill="FFFFFF"/>
        </w:rPr>
        <w:t>,</w:t>
      </w:r>
    </w:p>
    <w:p w:rsidR="00F43112" w:rsidRPr="00F43112" w:rsidRDefault="00F43112" w:rsidP="00F43112">
      <w:pPr>
        <w:jc w:val="center"/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r w:rsidRPr="00F43112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Monja o peregrina del siglo IV</w:t>
      </w:r>
    </w:p>
    <w:p w:rsidR="00F43112" w:rsidRDefault="00F43112" w:rsidP="00F43112">
      <w:pPr>
        <w:jc w:val="center"/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r w:rsidRPr="00F43112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Wi</w:t>
      </w:r>
      <w:r w:rsidR="002970EC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k</w:t>
      </w:r>
      <w:r w:rsidRPr="00F43112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ipedia</w:t>
      </w:r>
    </w:p>
    <w:p w:rsidR="001E2ACE" w:rsidRPr="00F43112" w:rsidRDefault="001E2ACE" w:rsidP="001E2ACE">
      <w:pPr>
        <w:spacing w:line="240" w:lineRule="auto"/>
        <w:jc w:val="center"/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bookmarkStart w:id="0" w:name="_GoBack"/>
      <w:r>
        <w:rPr>
          <w:rFonts w:ascii="Arial" w:hAnsi="Arial" w:cs="Arial"/>
          <w:b/>
          <w:noProof/>
          <w:color w:val="202122"/>
          <w:sz w:val="28"/>
          <w:szCs w:val="28"/>
          <w:shd w:val="clear" w:color="auto" w:fill="FFFFFF"/>
          <w:lang w:eastAsia="es-ES"/>
        </w:rPr>
        <w:drawing>
          <wp:inline distT="0" distB="0" distL="0" distR="0">
            <wp:extent cx="2247900" cy="222947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822" t="42202" r="68970" b="35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43112" w:rsidRDefault="001E2ACE" w:rsidP="001E2ACE">
      <w:pPr>
        <w:spacing w:line="240" w:lineRule="auto"/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Posible</w:t>
      </w:r>
    </w:p>
    <w:p w:rsidR="00DA0C65" w:rsidRDefault="00061022" w:rsidP="001E2ACE">
      <w:pPr>
        <w:spacing w:line="240" w:lineRule="auto"/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    </w:t>
      </w:r>
      <w:proofErr w:type="spellStart"/>
      <w:r w:rsidR="00F43112" w:rsidRPr="00061022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Ætheria</w:t>
      </w:r>
      <w:proofErr w:type="spellEnd"/>
      <w:r w:rsidR="00F43112" w:rsidRPr="00061022">
        <w:rPr>
          <w:rFonts w:ascii="Arial" w:hAnsi="Arial" w:cs="Arial"/>
          <w:color w:val="202122"/>
          <w:sz w:val="24"/>
          <w:szCs w:val="24"/>
          <w:shd w:val="clear" w:color="auto" w:fill="FFFFFF"/>
        </w:rPr>
        <w:t> o </w:t>
      </w:r>
      <w:proofErr w:type="spellStart"/>
      <w:r w:rsidR="00F43112" w:rsidRPr="00061022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Etheria</w:t>
      </w:r>
      <w:proofErr w:type="spellEnd"/>
      <w:r w:rsidR="00F43112" w:rsidRPr="00061022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="00F43112" w:rsidRPr="00061022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o </w:t>
      </w:r>
      <w:r w:rsidR="00F43112" w:rsidRPr="00061022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Arteria</w:t>
      </w:r>
      <w:r w:rsidR="00F43112" w:rsidRPr="00061022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 o </w:t>
      </w:r>
      <w:proofErr w:type="spellStart"/>
      <w:r w:rsidR="00F43112" w:rsidRPr="00061022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Geria</w:t>
      </w:r>
      <w:proofErr w:type="spellEnd"/>
      <w:r w:rsidR="00F43112" w:rsidRPr="00061022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, fue una</w:t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 </w:t>
      </w:r>
      <w:r w:rsidR="00F43112" w:rsidRPr="00061022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viajera y escritora hispanorromana del </w:t>
      </w:r>
      <w:hyperlink r:id="rId5" w:tooltip="Siglo IV" w:history="1">
        <w:r w:rsidR="00F43112" w:rsidRPr="00061022">
          <w:rPr>
            <w:rStyle w:val="Hipervnculo"/>
            <w:rFonts w:ascii="Arial" w:hAnsi="Arial" w:cs="Arial"/>
            <w:b/>
            <w:color w:val="0B0080"/>
            <w:sz w:val="24"/>
            <w:szCs w:val="24"/>
            <w:u w:val="none"/>
            <w:shd w:val="clear" w:color="auto" w:fill="FFFFFF"/>
          </w:rPr>
          <w:t>siglo IV</w:t>
        </w:r>
      </w:hyperlink>
      <w:r w:rsidR="001E2ACE" w:rsidRPr="00061022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, de la que solo se sabe que </w:t>
      </w:r>
      <w:proofErr w:type="spellStart"/>
      <w:r w:rsidR="001E2ACE" w:rsidRPr="00061022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existio</w:t>
      </w:r>
      <w:proofErr w:type="spellEnd"/>
      <w:r w:rsidR="001E2ACE" w:rsidRPr="00061022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 por el libro que, en varias </w:t>
      </w:r>
      <w:proofErr w:type="spellStart"/>
      <w:r w:rsidR="001E2ACE" w:rsidRPr="00061022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cipias</w:t>
      </w:r>
      <w:proofErr w:type="spellEnd"/>
      <w:r w:rsidR="001E2ACE" w:rsidRPr="00061022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1E2ACE" w:rsidRPr="00061022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lleg´hasta</w:t>
      </w:r>
      <w:proofErr w:type="spellEnd"/>
      <w:r w:rsidR="001E2ACE" w:rsidRPr="00061022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 el presente</w:t>
      </w:r>
      <w:r w:rsidR="001E2ACE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.</w:t>
      </w:r>
      <w:r w:rsidR="00F43112" w:rsidRPr="00F43112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.</w:t>
      </w:r>
    </w:p>
    <w:p w:rsidR="001E2ACE" w:rsidRPr="00F43112" w:rsidRDefault="00061022" w:rsidP="001E2ACE">
      <w:pPr>
        <w:spacing w:line="240" w:lineRule="auto"/>
        <w:jc w:val="both"/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6383D"/>
          <w:sz w:val="24"/>
          <w:szCs w:val="24"/>
          <w:shd w:val="clear" w:color="auto" w:fill="FFFFFF"/>
        </w:rPr>
        <w:t xml:space="preserve">     </w:t>
      </w:r>
      <w:r w:rsidR="001E2ACE" w:rsidRPr="001E2ACE">
        <w:rPr>
          <w:rFonts w:ascii="Arial" w:hAnsi="Arial" w:cs="Arial"/>
          <w:b/>
          <w:color w:val="36383D"/>
          <w:sz w:val="24"/>
          <w:szCs w:val="24"/>
          <w:shd w:val="clear" w:color="auto" w:fill="FFFFFF"/>
        </w:rPr>
        <w:t>En un tiempo en el que el Imperio Romano de Occidente se desmoronaba y el mundo monacal se empezaba a extender con fuerza desde oriente, </w:t>
      </w:r>
      <w:r w:rsidR="001E2ACE" w:rsidRPr="001E2ACE">
        <w:rPr>
          <w:rStyle w:val="Textoennegrita"/>
          <w:rFonts w:ascii="Arial" w:hAnsi="Arial" w:cs="Arial"/>
          <w:color w:val="36383D"/>
          <w:sz w:val="24"/>
          <w:szCs w:val="24"/>
          <w:shd w:val="clear" w:color="auto" w:fill="FFFFFF"/>
        </w:rPr>
        <w:t xml:space="preserve">una monja, desde los más recónditos lugares de la </w:t>
      </w:r>
      <w:proofErr w:type="spellStart"/>
      <w:r w:rsidR="001E2ACE" w:rsidRPr="001E2ACE">
        <w:rPr>
          <w:rStyle w:val="Textoennegrita"/>
          <w:rFonts w:ascii="Arial" w:hAnsi="Arial" w:cs="Arial"/>
          <w:color w:val="36383D"/>
          <w:sz w:val="24"/>
          <w:szCs w:val="24"/>
          <w:shd w:val="clear" w:color="auto" w:fill="FFFFFF"/>
        </w:rPr>
        <w:t>Gallaecia</w:t>
      </w:r>
      <w:proofErr w:type="spellEnd"/>
      <w:r w:rsidR="001E2ACE" w:rsidRPr="001E2ACE">
        <w:rPr>
          <w:rStyle w:val="Textoennegrita"/>
          <w:rFonts w:ascii="Arial" w:hAnsi="Arial" w:cs="Arial"/>
          <w:color w:val="36383D"/>
          <w:sz w:val="24"/>
          <w:szCs w:val="24"/>
          <w:shd w:val="clear" w:color="auto" w:fill="FFFFFF"/>
        </w:rPr>
        <w:t>, decidió emprender un valiente y osado viaje hasta los Santos Lugares</w:t>
      </w:r>
      <w:r w:rsidR="001E2ACE" w:rsidRPr="001E2ACE">
        <w:rPr>
          <w:rFonts w:ascii="Arial" w:hAnsi="Arial" w:cs="Arial"/>
          <w:color w:val="36383D"/>
          <w:sz w:val="24"/>
          <w:szCs w:val="24"/>
          <w:shd w:val="clear" w:color="auto" w:fill="FFFFFF"/>
        </w:rPr>
        <w:t>.</w:t>
      </w:r>
      <w:r w:rsidR="001E2ACE" w:rsidRPr="001E2ACE">
        <w:rPr>
          <w:rFonts w:ascii="Arial" w:hAnsi="Arial" w:cs="Arial"/>
          <w:b/>
          <w:color w:val="36383D"/>
          <w:sz w:val="24"/>
          <w:szCs w:val="24"/>
          <w:shd w:val="clear" w:color="auto" w:fill="FFFFFF"/>
        </w:rPr>
        <w:t xml:space="preserve"> Egeria, que así se llamaba la religiosa, pudo haber sido una mujer de alta estirpe, incluso abadesa de su cenobio. Su periplo duró tres años y parte del mismo lo dejó plasmado en un valioso manuscrito que tuvo que esperar pacientemente hasta el siglo pasado para ser atribuido a aquella que se convirtió en la primera mujer viajera y peregrina de la historia</w:t>
      </w:r>
      <w:r w:rsidR="001E2ACE">
        <w:rPr>
          <w:rFonts w:ascii="Arial" w:hAnsi="Arial" w:cs="Arial"/>
          <w:color w:val="36383D"/>
          <w:sz w:val="21"/>
          <w:szCs w:val="21"/>
          <w:shd w:val="clear" w:color="auto" w:fill="FFFFFF"/>
        </w:rPr>
        <w:t>.</w:t>
      </w:r>
    </w:p>
    <w:p w:rsidR="00F43112" w:rsidRDefault="00061022" w:rsidP="00F4311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Aunque sus datos biográficos son pocos, posiblemente que era originaria de la provincia romana de la </w:t>
      </w:r>
      <w:proofErr w:type="spellStart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"https://es.wikipedia.org/wiki/Gallaecia" \o "Gallaecia" </w:instrText>
      </w:r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Gallaecia</w:t>
      </w:r>
      <w:proofErr w:type="spellEnd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en la diócesis de </w:t>
      </w:r>
      <w:hyperlink r:id="rId6" w:tooltip="Hispania" w:history="1">
        <w:r w:rsidR="00F43112"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Hispania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​ e incluso algún autor ha propuesto la posibilidad de que pudiera pertenecer a la comarca de </w:t>
      </w:r>
      <w:hyperlink r:id="rId7" w:tooltip="El Bierzo" w:history="1">
        <w:r w:rsidR="00F43112"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El Bierzo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en la </w:t>
      </w:r>
      <w:proofErr w:type="spellStart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"https://es.wikipedia.org/wiki/Gallaecia" \o "Gallaecia" </w:instrText>
      </w:r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Gallaecia</w:t>
      </w:r>
      <w:proofErr w:type="spellEnd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interior.</w:t>
      </w:r>
    </w:p>
    <w:p w:rsidR="00F43112" w:rsidRDefault="00F43112" w:rsidP="00F4311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 En los trabajos especializados ha sido considerada la posibilidad de su parentesco con </w:t>
      </w:r>
      <w:proofErr w:type="spellStart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"https://es.wikipedia.org/wiki/Elia_Flacila" \o "Elia Flacila" </w:instrText>
      </w:r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AeliaFlacila</w:t>
      </w:r>
      <w:proofErr w:type="spellEnd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primera mujer de </w:t>
      </w:r>
      <w:hyperlink r:id="rId8" w:tooltip="Teodosio el Grande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Teodosio el Grande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. A.Lambert  avanz</w:t>
      </w:r>
      <w:r w:rsidR="001E2ACE">
        <w:rPr>
          <w:rFonts w:ascii="Arial" w:eastAsia="Times New Roman" w:hAnsi="Arial" w:cs="Arial"/>
          <w:b/>
          <w:sz w:val="24"/>
          <w:szCs w:val="24"/>
          <w:lang w:eastAsia="es-ES"/>
        </w:rPr>
        <w:t>ó</w:t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una hipótesissegún la cual se trataría de la hermana de Gala, de quien habla San </w:t>
      </w:r>
      <w:hyperlink r:id="rId9" w:tooltip="Jerónimo de Estridón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Jerónimo de </w:t>
        </w:r>
        <w:proofErr w:type="spellStart"/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Estridón</w:t>
        </w:r>
        <w:proofErr w:type="spellEnd"/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como pareja de </w:t>
      </w:r>
      <w:hyperlink r:id="rId10" w:tooltip="Prisciliano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Prisciliano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F43112" w:rsidRPr="00F43112" w:rsidRDefault="00F43112" w:rsidP="00F4311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 Algunos datos sobre los que no parece haber discusión son su ascendencia noble, su posición económica acomodada y su notable cultura. En sus escritos se revela como una mujer de profunda religiosidad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pero también (en boca de la propia Egeria) de ilimitada curiosidad.</w:t>
      </w:r>
    </w:p>
    <w:p w:rsidR="001E2ACE" w:rsidRDefault="00061022" w:rsidP="00F4311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Se sabe que visitó los </w:t>
      </w:r>
      <w:hyperlink r:id="rId11" w:tooltip="Tierra Santa" w:history="1">
        <w:r w:rsidR="00F43112"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Santos Lugares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12" w:tooltip="Egipto" w:history="1">
        <w:r w:rsidR="00F43112"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Egipto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3" w:tooltip="Palestina (región)" w:history="1">
        <w:r w:rsidR="00F43112"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Palestina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4" w:tooltip="Siria" w:history="1">
        <w:r w:rsidR="00F43112"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Siria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5" w:tooltip="Mesopotamia" w:history="1">
        <w:r w:rsidR="00F43112"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Mesopotamia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6" w:tooltip="Asia Menor" w:history="1">
        <w:r w:rsidR="00F43112"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Asia Menor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17" w:tooltip="Constantinopla" w:history="1">
        <w:r w:rsidR="00F43112"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Constantinopla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), en un largo viaje, entre </w:t>
      </w:r>
      <w:hyperlink r:id="rId18" w:tooltip="381" w:history="1">
        <w:r w:rsidR="00F43112"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381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19" w:tooltip="384" w:history="1">
        <w:r w:rsidR="00F43112"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384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recogiendo sus impresiones en su libro </w:t>
      </w:r>
      <w:proofErr w:type="spellStart"/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Itinerarium</w:t>
      </w:r>
      <w:proofErr w:type="spellEnd"/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ad Loca Sancta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libro que tuvo cierta difusión por narrar de forma minuciosa y, sobre todo, animada el viaje. </w:t>
      </w:r>
    </w:p>
    <w:p w:rsidR="00F43112" w:rsidRPr="00F43112" w:rsidRDefault="00F43112" w:rsidP="00F4311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Atravesó el sur de </w:t>
      </w:r>
      <w:hyperlink r:id="rId20" w:tooltip="Galia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Galia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(hoy </w:t>
      </w:r>
      <w:hyperlink r:id="rId21" w:tooltip="Francia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Francia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) y el norte de </w:t>
      </w:r>
      <w:hyperlink r:id="rId22" w:tooltip="Italia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Italia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; cruzó en barco el mar </w:t>
      </w:r>
      <w:hyperlink r:id="rId23" w:tooltip="Adriático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Adriático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. Se sabe que llegó a Constantinopla en el año 381. De ahí partió a </w:t>
      </w:r>
      <w:hyperlink r:id="rId24" w:tooltip="Jerusalén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Jerusalén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y visitó </w:t>
      </w:r>
      <w:hyperlink r:id="rId25" w:tooltip="Jericó (Cisjordania)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Jericó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26" w:tooltip="Nazaret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Nazaret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27" w:tooltip="Cafarnaúm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Cafarnaúm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. Partió de Jerusalén hacia Egipto en </w:t>
      </w:r>
      <w:hyperlink r:id="rId28" w:tooltip="382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382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visitó </w:t>
      </w:r>
      <w:hyperlink r:id="rId29" w:tooltip="Alejandría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Alejandría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06102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30" w:tooltip="Tebas (Egipto)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Tebas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el </w:t>
      </w:r>
      <w:hyperlink r:id="rId31" w:tooltip="Mar Rojo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 Rojo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y el </w:t>
      </w:r>
      <w:hyperlink r:id="rId32" w:tooltip="Sinaí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Sinaí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. Visitó luego </w:t>
      </w:r>
      <w:hyperlink r:id="rId33" w:tooltip="Antioquia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Antioquia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34" w:tooltip="Edesa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Edesa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Mesopotamia, el río </w:t>
      </w:r>
      <w:hyperlink r:id="rId35" w:tooltip="Éufrates" w:history="1">
        <w:r w:rsidRPr="00F43112">
          <w:rPr>
            <w:rFonts w:ascii="Arial" w:eastAsia="Times New Roman" w:hAnsi="Arial" w:cs="Arial"/>
            <w:b/>
            <w:sz w:val="24"/>
            <w:szCs w:val="24"/>
            <w:lang w:eastAsia="es-ES"/>
          </w:rPr>
          <w:t>Éufrates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y Siria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desde donde regresó vía Constantinopla. No hay constancia de la fecha, el lugar y las circunstancias de su muerte.</w:t>
      </w:r>
    </w:p>
    <w:p w:rsidR="00610304" w:rsidRDefault="001E2ACE" w:rsidP="00061022">
      <w:pPr>
        <w:shd w:val="clear" w:color="auto" w:fill="FFFFFF"/>
        <w:spacing w:before="120" w:after="120" w:line="240" w:lineRule="auto"/>
        <w:jc w:val="both"/>
        <w:rPr>
          <w:rStyle w:val="Textoennegrita"/>
          <w:rFonts w:ascii="Arial" w:hAnsi="Arial" w:cs="Arial"/>
          <w:color w:val="36383D"/>
          <w:sz w:val="24"/>
          <w:szCs w:val="24"/>
          <w:shd w:val="clear" w:color="auto" w:fill="FFFFFF"/>
        </w:rPr>
      </w:pPr>
      <w:r w:rsidRPr="001E2ACE">
        <w:rPr>
          <w:rFonts w:ascii="Arial" w:hAnsi="Arial" w:cs="Arial"/>
          <w:b/>
          <w:color w:val="36383D"/>
          <w:sz w:val="24"/>
          <w:szCs w:val="24"/>
          <w:shd w:val="clear" w:color="auto" w:fill="FFFFFF"/>
        </w:rPr>
        <w:t>    A pesar de haber emprendido viaje con dinero y protección, está claro que una mujer del siglo IV que decidía recorrer buena parte del mundo entonces conocido y adentrarse en largos y peligrosos caminos, no era una mujer cualquiera. </w:t>
      </w:r>
      <w:r w:rsidRPr="001E2ACE">
        <w:rPr>
          <w:rStyle w:val="Textoennegrita"/>
          <w:rFonts w:ascii="Arial" w:hAnsi="Arial" w:cs="Arial"/>
          <w:color w:val="36383D"/>
          <w:sz w:val="24"/>
          <w:szCs w:val="24"/>
          <w:shd w:val="clear" w:color="auto" w:fill="FFFFFF"/>
        </w:rPr>
        <w:t>Aventurera, osada, valiente, curiosa son algunos de los adjetivos que se le pueden atribuir a Egeria</w:t>
      </w:r>
      <w:r w:rsidR="00610304">
        <w:rPr>
          <w:rStyle w:val="Textoennegrita"/>
          <w:rFonts w:ascii="Arial" w:hAnsi="Arial" w:cs="Arial"/>
          <w:color w:val="36383D"/>
          <w:sz w:val="24"/>
          <w:szCs w:val="24"/>
          <w:shd w:val="clear" w:color="auto" w:fill="FFFFFF"/>
        </w:rPr>
        <w:t>.</w:t>
      </w:r>
    </w:p>
    <w:p w:rsidR="00F43112" w:rsidRPr="001E2ACE" w:rsidRDefault="001E2ACE" w:rsidP="00F431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</w:pPr>
      <w:r w:rsidRPr="001E2ACE">
        <w:rPr>
          <w:rStyle w:val="Textoennegrita"/>
          <w:rFonts w:ascii="Arial" w:hAnsi="Arial" w:cs="Arial"/>
          <w:b w:val="0"/>
          <w:color w:val="36383D"/>
          <w:sz w:val="24"/>
          <w:szCs w:val="24"/>
          <w:shd w:val="clear" w:color="auto" w:fill="FFFFFF"/>
        </w:rPr>
        <w:t>. </w:t>
      </w:r>
    </w:p>
    <w:p w:rsidR="00F43112" w:rsidRPr="00F43112" w:rsidRDefault="00F43112" w:rsidP="00F431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F4311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Manuscrito</w:t>
      </w:r>
    </w:p>
    <w:p w:rsidR="001E2ACE" w:rsidRDefault="00F43112" w:rsidP="00F4311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El manuscrito está redactado en </w:t>
      </w:r>
      <w:hyperlink r:id="rId36" w:tooltip="Latín vulgar" w:history="1">
        <w:r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latín vulgar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tal como era hablado en la época, lo cual ha sido de gran utilidad para estudiar la transición del latín clásico al tardío. Hasta el año </w:t>
      </w:r>
      <w:hyperlink r:id="rId37" w:tooltip="1884" w:history="1">
        <w:r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1884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la única referencia a esta mujer​ aparecía en una carta a los monjes de El Bierzo escrita por </w:t>
      </w:r>
      <w:hyperlink r:id="rId38" w:tooltip="San Valerio" w:history="1">
        <w:r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 Valerio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E2ACE" w:rsidRDefault="00F43112" w:rsidP="00F4311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​ En ese año </w:t>
      </w:r>
      <w:proofErr w:type="spellStart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"https://es.wikipedia.org/w/index.php?title=Gian_Francesco_Gamurrini&amp;action=edit&amp;redlink=1" \o "Gian Francesco Gamurrini (aún no redactado)" </w:instrText>
      </w:r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E2ACE">
        <w:rPr>
          <w:rFonts w:ascii="Arial" w:eastAsia="Times New Roman" w:hAnsi="Arial" w:cs="Arial"/>
          <w:b/>
          <w:sz w:val="24"/>
          <w:szCs w:val="24"/>
          <w:lang w:eastAsia="es-ES"/>
        </w:rPr>
        <w:t>Gian</w:t>
      </w:r>
      <w:proofErr w:type="spellEnd"/>
      <w:r w:rsidRPr="001E2AC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Francesco </w:t>
      </w:r>
      <w:proofErr w:type="spellStart"/>
      <w:r w:rsidRPr="001E2ACE">
        <w:rPr>
          <w:rFonts w:ascii="Arial" w:eastAsia="Times New Roman" w:hAnsi="Arial" w:cs="Arial"/>
          <w:b/>
          <w:sz w:val="24"/>
          <w:szCs w:val="24"/>
          <w:lang w:eastAsia="es-ES"/>
        </w:rPr>
        <w:t>Gamurrini</w:t>
      </w:r>
      <w:proofErr w:type="spellEnd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encontró en la Biblioteca de la Cofradía de Santa María de Laicos (Biblioteca </w:t>
      </w:r>
      <w:proofErr w:type="spellStart"/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Della</w:t>
      </w:r>
      <w:proofErr w:type="spellEnd"/>
      <w:r w:rsidR="0006102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Confraternità</w:t>
      </w:r>
      <w:proofErr w:type="spellEnd"/>
      <w:r w:rsidR="0006102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dei</w:t>
      </w:r>
      <w:proofErr w:type="spellEnd"/>
      <w:r w:rsidR="0006102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Laici</w:t>
      </w:r>
      <w:proofErr w:type="spellEnd"/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) en </w:t>
      </w:r>
      <w:hyperlink r:id="rId39" w:tooltip="Arezzo" w:history="1">
        <w:r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Arezzo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40" w:tooltip="Etruria" w:history="1">
        <w:r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Etruria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un </w:t>
      </w:r>
      <w:hyperlink r:id="rId41" w:tooltip="Códice" w:history="1">
        <w:r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códice</w:t>
        </w:r>
      </w:hyperlink>
      <w:r w:rsidR="00061022">
        <w:t xml:space="preserve"> </w:t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en</w:t>
      </w:r>
      <w:r w:rsidR="0006102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42" w:tooltip="Pergamino" w:history="1">
        <w:r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pergamino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de 37 folios, en letra </w:t>
      </w:r>
      <w:proofErr w:type="spellStart"/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beneventana</w:t>
      </w:r>
      <w:proofErr w:type="spellEnd"/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 </w:t>
      </w:r>
      <w:hyperlink r:id="rId43" w:tooltip="Siglo XI" w:history="1">
        <w:r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siglo XI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dividido en dos partes.</w:t>
      </w:r>
    </w:p>
    <w:p w:rsidR="001E2ACE" w:rsidRDefault="00061022" w:rsidP="00F4311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primera contenía un conocido tratado de </w:t>
      </w:r>
      <w:hyperlink r:id="rId44" w:tooltip="Hilario de Poitiers" w:history="1"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 Hilario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45" w:tooltip="Poitiers" w:history="1"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Poitiers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sobre los Misterios y los Himnos. La segunda parte estaba incompleta, sin algunos folios del principio y del final, y por lo tanto sin autoría declarada. Esta parte del códice, que relataba un viaje por Tierra Santa, había sido redactada en el </w:t>
      </w:r>
      <w:hyperlink r:id="rId46" w:tooltip="Monasterio" w:history="1"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monasterio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proofErr w:type="spellStart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"https://es.wikipedia.org/wiki/Montecassino" \o "Montecassino" </w:instrText>
      </w:r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F43112" w:rsidRPr="001E2ACE">
        <w:rPr>
          <w:rFonts w:ascii="Arial" w:eastAsia="Times New Roman" w:hAnsi="Arial" w:cs="Arial"/>
          <w:b/>
          <w:sz w:val="24"/>
          <w:szCs w:val="24"/>
          <w:lang w:eastAsia="es-ES"/>
        </w:rPr>
        <w:t>Montecassino</w:t>
      </w:r>
      <w:proofErr w:type="spellEnd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y trasladada a Arezzo por </w:t>
      </w:r>
      <w:hyperlink r:id="rId47" w:tooltip="Ambrosio Restellini (aún no redactado)" w:history="1"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Ambrosio </w:t>
        </w:r>
        <w:proofErr w:type="spellStart"/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Restellini</w:t>
        </w:r>
        <w:proofErr w:type="spellEnd"/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abad de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Montecassino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desde el año </w:t>
      </w:r>
      <w:hyperlink r:id="rId48" w:tooltip="1599" w:history="1"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1599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al </w:t>
      </w:r>
      <w:hyperlink r:id="rId49" w:tooltip="1602" w:history="1"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1602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1E2ACE" w:rsidRDefault="00061022" w:rsidP="00F4311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Después de ese año ocupó el cargo de </w:t>
      </w:r>
      <w:hyperlink r:id="rId50" w:tooltip="Abad" w:history="1"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abad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del monasterio de Santa María de Arezzo. En el año </w:t>
      </w:r>
      <w:hyperlink r:id="rId51" w:tooltip="1801" w:history="1"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1801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52" w:tooltip="Napoleón" w:history="1"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Napoleón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clausuró este monasterio, trasladándose gran parte de su archivo a la mencionada Cofradía de los Laicos. Hoy día el manuscrito se conserva en el museo de la ciudad de Arezzo.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Gamurrini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atribuyó el relato a </w:t>
      </w:r>
      <w:hyperlink r:id="rId53" w:tooltip="Silvia de Aquitania" w:history="1"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Silvia de Aquitania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hermana de </w:t>
      </w:r>
      <w:hyperlink r:id="rId54" w:tooltip="Rufino de Aquitania (aún no redactado)" w:history="1"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Rufino de Aquitania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mencionada por Paladio en su </w:t>
      </w:r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Historia </w:t>
      </w:r>
      <w:proofErr w:type="spellStart"/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Lausíaca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de quién se conocía una peregrinación similar a la relatada por Constantinopla, Egipto y Jerusalén.</w:t>
      </w:r>
    </w:p>
    <w:p w:rsidR="00610304" w:rsidRDefault="00F43112" w:rsidP="00F4311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  <w:r w:rsidR="0006102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Durante casi veinte años se barajó la hipótesis de Silvia, o Silvina como autora del texto, hasta que en el año </w:t>
      </w:r>
      <w:hyperlink r:id="rId55" w:tooltip="1903" w:history="1">
        <w:r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1903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"https://es.wikipedia.org/wiki/Marius_F%C3%A9rotin" \o "Marius Férotin" </w:instrText>
      </w:r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1E2ACE">
        <w:rPr>
          <w:rFonts w:ascii="Arial" w:eastAsia="Times New Roman" w:hAnsi="Arial" w:cs="Arial"/>
          <w:b/>
          <w:sz w:val="24"/>
          <w:szCs w:val="24"/>
          <w:lang w:eastAsia="es-ES"/>
        </w:rPr>
        <w:t>MariusFérotin</w:t>
      </w:r>
      <w:proofErr w:type="spellEnd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publicó un estudio en la </w:t>
      </w:r>
      <w:r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Revista de Cuestiones Históricas</w:t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​ atribuyendo el mismo a la virgen española Egeria.</w:t>
      </w:r>
    </w:p>
    <w:p w:rsidR="001E2ACE" w:rsidRDefault="00F43112" w:rsidP="00F4311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6102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De esta </w:t>
      </w:r>
      <w:hyperlink r:id="rId56" w:tooltip="Monja" w:history="1">
        <w:r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monja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hablaba San Valerio en la carta mencionada más arriba, y haciendo un resumen de su viaje que coincide en muchos puntos con el viaje relatado por el manuscrito de </w:t>
      </w:r>
      <w:hyperlink r:id="rId57" w:tooltip="Arezzo" w:history="1">
        <w:r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Arezzo</w:t>
        </w:r>
      </w:hyperlink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fecha, punto de partida, «de la costa occidental del Mar Océano», etapas, duración, e incluso en algunos casos San Valerio utiliza idéntico estilo y vocabulario en la descripción del trayecto. Desde la publicación del artículo de </w:t>
      </w:r>
      <w:proofErr w:type="spellStart"/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Ferotin</w:t>
      </w:r>
      <w:proofErr w:type="spellEnd"/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nadie duda de la autoría de Egeria para el pergamino de Arezzo.</w:t>
      </w:r>
    </w:p>
    <w:p w:rsidR="00F43112" w:rsidRPr="001E2ACE" w:rsidRDefault="00061022" w:rsidP="00F4311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Existe otra referencia que permite rellenar algunas de las lagunas de los primeros folios ausentes del manuscrito: el </w:t>
      </w:r>
      <w:proofErr w:type="spellStart"/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Liber</w:t>
      </w:r>
      <w:proofErr w:type="spellEnd"/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locis</w:t>
      </w:r>
      <w:proofErr w:type="spellEnd"/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sanctis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58" w:tooltip="Pedro el Diácono (bibliotecario)" w:history="1"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Pedro el Diácono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quien también menciona a la peregrina gallega.</w:t>
      </w:r>
    </w:p>
    <w:p w:rsidR="00F43112" w:rsidRDefault="00F43112" w:rsidP="00F431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10304" w:rsidRDefault="00610304" w:rsidP="00F431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10304" w:rsidRPr="001E2ACE" w:rsidRDefault="00610304" w:rsidP="00F431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43112" w:rsidRPr="00610304" w:rsidRDefault="00F43112" w:rsidP="00F431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610304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lastRenderedPageBreak/>
        <w:t>El viaje</w:t>
      </w:r>
    </w:p>
    <w:p w:rsidR="001E2ACE" w:rsidRPr="001E2ACE" w:rsidRDefault="00061022" w:rsidP="001E2A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36383D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6383D"/>
          <w:sz w:val="24"/>
          <w:szCs w:val="24"/>
          <w:lang w:eastAsia="es-ES"/>
        </w:rPr>
        <w:t xml:space="preserve">    </w:t>
      </w:r>
      <w:r w:rsidR="001E2ACE" w:rsidRPr="001E2ACE">
        <w:rPr>
          <w:rFonts w:ascii="Arial" w:eastAsia="Times New Roman" w:hAnsi="Arial" w:cs="Arial"/>
          <w:b/>
          <w:color w:val="36383D"/>
          <w:sz w:val="24"/>
          <w:szCs w:val="24"/>
          <w:lang w:eastAsia="es-ES"/>
        </w:rPr>
        <w:t xml:space="preserve">El nombre de Egeria permaneció oculto durante siglos. Solamente se conocía una referencia suya gracias a una carta que San Valerio escribió a los monjes del monasterio de El Bierzo. En 1884, un arqueólogo italiano, </w:t>
      </w:r>
      <w:proofErr w:type="spellStart"/>
      <w:r w:rsidR="001E2ACE" w:rsidRPr="001E2ACE">
        <w:rPr>
          <w:rFonts w:ascii="Arial" w:eastAsia="Times New Roman" w:hAnsi="Arial" w:cs="Arial"/>
          <w:b/>
          <w:color w:val="36383D"/>
          <w:sz w:val="24"/>
          <w:szCs w:val="24"/>
          <w:lang w:eastAsia="es-ES"/>
        </w:rPr>
        <w:t>Gian</w:t>
      </w:r>
      <w:proofErr w:type="spellEnd"/>
      <w:r w:rsidR="001E2ACE" w:rsidRPr="001E2ACE">
        <w:rPr>
          <w:rFonts w:ascii="Arial" w:eastAsia="Times New Roman" w:hAnsi="Arial" w:cs="Arial"/>
          <w:b/>
          <w:color w:val="36383D"/>
          <w:sz w:val="24"/>
          <w:szCs w:val="24"/>
          <w:lang w:eastAsia="es-ES"/>
        </w:rPr>
        <w:t xml:space="preserve"> Francesco </w:t>
      </w:r>
      <w:proofErr w:type="spellStart"/>
      <w:r w:rsidR="001E2ACE" w:rsidRPr="001E2ACE">
        <w:rPr>
          <w:rFonts w:ascii="Arial" w:eastAsia="Times New Roman" w:hAnsi="Arial" w:cs="Arial"/>
          <w:b/>
          <w:color w:val="36383D"/>
          <w:sz w:val="24"/>
          <w:szCs w:val="24"/>
          <w:lang w:eastAsia="es-ES"/>
        </w:rPr>
        <w:t>Gamurrini</w:t>
      </w:r>
      <w:proofErr w:type="spellEnd"/>
      <w:r w:rsidR="001E2ACE" w:rsidRPr="001E2ACE">
        <w:rPr>
          <w:rFonts w:ascii="Arial" w:eastAsia="Times New Roman" w:hAnsi="Arial" w:cs="Arial"/>
          <w:b/>
          <w:color w:val="36383D"/>
          <w:sz w:val="24"/>
          <w:szCs w:val="24"/>
          <w:lang w:eastAsia="es-ES"/>
        </w:rPr>
        <w:t xml:space="preserve">, encontró en la Biblioteca de la Cofradía de Santa María de Laicos en Arezzo un códice en pergamino de 37 folios. Una parte del manuscrito estaba incompleta y no se identificaba su autor. Eran las palabras de Egeria escritas quince siglos atrás. Pero </w:t>
      </w:r>
      <w:proofErr w:type="spellStart"/>
      <w:r w:rsidR="001E2ACE" w:rsidRPr="001E2ACE">
        <w:rPr>
          <w:rFonts w:ascii="Arial" w:eastAsia="Times New Roman" w:hAnsi="Arial" w:cs="Arial"/>
          <w:b/>
          <w:color w:val="36383D"/>
          <w:sz w:val="24"/>
          <w:szCs w:val="24"/>
          <w:lang w:eastAsia="es-ES"/>
        </w:rPr>
        <w:t>Gamurrini</w:t>
      </w:r>
      <w:proofErr w:type="spellEnd"/>
      <w:r w:rsidR="001E2ACE" w:rsidRPr="001E2ACE">
        <w:rPr>
          <w:rFonts w:ascii="Arial" w:eastAsia="Times New Roman" w:hAnsi="Arial" w:cs="Arial"/>
          <w:b/>
          <w:color w:val="36383D"/>
          <w:sz w:val="24"/>
          <w:szCs w:val="24"/>
          <w:lang w:eastAsia="es-ES"/>
        </w:rPr>
        <w:t xml:space="preserve"> atribuyó aquel texto a Santa Silvia de Aquitania quien también estuvo en los Santos Lugares poco tiempo después que Egeria. </w:t>
      </w:r>
    </w:p>
    <w:p w:rsidR="001E2ACE" w:rsidRPr="001E2ACE" w:rsidRDefault="001E2ACE" w:rsidP="001E2A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36383D"/>
          <w:sz w:val="24"/>
          <w:szCs w:val="24"/>
          <w:lang w:eastAsia="es-ES"/>
        </w:rPr>
      </w:pPr>
      <w:r w:rsidRPr="001E2ACE">
        <w:rPr>
          <w:rFonts w:ascii="Verdana" w:eastAsia="Times New Roman" w:hAnsi="Verdana" w:cs="Times New Roman"/>
          <w:b/>
          <w:color w:val="36383D"/>
          <w:sz w:val="24"/>
          <w:szCs w:val="24"/>
          <w:lang w:eastAsia="es-ES"/>
        </w:rPr>
        <w:t> </w:t>
      </w:r>
    </w:p>
    <w:p w:rsidR="001E2ACE" w:rsidRPr="001E2ACE" w:rsidRDefault="00061022" w:rsidP="001E2A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36383D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6383D"/>
          <w:sz w:val="24"/>
          <w:szCs w:val="24"/>
          <w:lang w:eastAsia="es-ES"/>
        </w:rPr>
        <w:t xml:space="preserve">   </w:t>
      </w:r>
      <w:r w:rsidR="001E2ACE" w:rsidRPr="001E2ACE">
        <w:rPr>
          <w:rFonts w:ascii="Arial" w:eastAsia="Times New Roman" w:hAnsi="Arial" w:cs="Arial"/>
          <w:b/>
          <w:color w:val="36383D"/>
          <w:sz w:val="24"/>
          <w:szCs w:val="24"/>
          <w:lang w:eastAsia="es-ES"/>
        </w:rPr>
        <w:t xml:space="preserve">Egeria tendría aun que esperar un poco más para despertar del olvido de la historia. Fue en 1903, gracias a Mario </w:t>
      </w:r>
      <w:proofErr w:type="spellStart"/>
      <w:r w:rsidR="001E2ACE" w:rsidRPr="001E2ACE">
        <w:rPr>
          <w:rFonts w:ascii="Arial" w:eastAsia="Times New Roman" w:hAnsi="Arial" w:cs="Arial"/>
          <w:b/>
          <w:color w:val="36383D"/>
          <w:sz w:val="24"/>
          <w:szCs w:val="24"/>
          <w:lang w:eastAsia="es-ES"/>
        </w:rPr>
        <w:t>Ferotín</w:t>
      </w:r>
      <w:proofErr w:type="spellEnd"/>
      <w:r w:rsidR="001E2ACE" w:rsidRPr="001E2ACE">
        <w:rPr>
          <w:rFonts w:ascii="Arial" w:eastAsia="Times New Roman" w:hAnsi="Arial" w:cs="Arial"/>
          <w:b/>
          <w:color w:val="36383D"/>
          <w:sz w:val="24"/>
          <w:szCs w:val="24"/>
          <w:lang w:eastAsia="es-ES"/>
        </w:rPr>
        <w:t>, quien en un estudio publicado en la Revista de Cuestiones Históricas, atribuyó aquellos textos a su verdadera autora. </w:t>
      </w:r>
    </w:p>
    <w:p w:rsidR="001E2ACE" w:rsidRPr="001E2ACE" w:rsidRDefault="001E2ACE" w:rsidP="001E2A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36383D"/>
          <w:sz w:val="24"/>
          <w:szCs w:val="24"/>
          <w:lang w:eastAsia="es-ES"/>
        </w:rPr>
      </w:pPr>
      <w:r w:rsidRPr="001E2ACE">
        <w:rPr>
          <w:rFonts w:ascii="Verdana" w:eastAsia="Times New Roman" w:hAnsi="Verdana" w:cs="Times New Roman"/>
          <w:b/>
          <w:color w:val="36383D"/>
          <w:sz w:val="24"/>
          <w:szCs w:val="24"/>
          <w:lang w:eastAsia="es-ES"/>
        </w:rPr>
        <w:t> </w:t>
      </w:r>
    </w:p>
    <w:p w:rsidR="001E2ACE" w:rsidRPr="001E2ACE" w:rsidRDefault="00061022" w:rsidP="001E2A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1E2ACE" w:rsidRPr="001E2ACE">
        <w:rPr>
          <w:rFonts w:ascii="Arial" w:eastAsia="Times New Roman" w:hAnsi="Arial" w:cs="Arial"/>
          <w:b/>
          <w:sz w:val="24"/>
          <w:szCs w:val="24"/>
          <w:lang w:eastAsia="es-ES"/>
        </w:rPr>
        <w:t>El conocido como</w:t>
      </w:r>
      <w:r w:rsidR="001E2ACE" w:rsidRPr="006103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 </w:t>
      </w:r>
      <w:r w:rsidR="001E2ACE" w:rsidRPr="00610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Peregrinación </w:t>
      </w:r>
      <w:r w:rsidR="001E2ACE" w:rsidRPr="006103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 </w:t>
      </w:r>
      <w:r w:rsidR="001E2ACE" w:rsidRPr="00610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Itinerario </w:t>
      </w:r>
      <w:r w:rsidR="001E2ACE" w:rsidRPr="001E2ACE">
        <w:rPr>
          <w:rFonts w:ascii="Arial" w:eastAsia="Times New Roman" w:hAnsi="Arial" w:cs="Arial"/>
          <w:b/>
          <w:sz w:val="24"/>
          <w:szCs w:val="24"/>
          <w:lang w:eastAsia="es-ES"/>
        </w:rPr>
        <w:t>no se ha conservado íntegro, falta el inicio y el final. Dividido en dos partes diferenciadas, la primera es una exhaustiva narración de sus aventuras y se podría considerar como el primer libro de viajes español. La segunda parte es una descripción más concreta de los lugares en los que estuvo, de las personas que conoció y de las liturgias que se oficiaban en los templos que visitó</w:t>
      </w:r>
      <w:r w:rsidR="001E2ACE" w:rsidRPr="001E2ACE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:rsidR="00610304" w:rsidRDefault="00061022" w:rsidP="0061030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distintos códices que se conservan de la carta de San Valerio recogen su nombre de diferentes formas: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Aetheria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Echeria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Etheria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Heteria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Eiheriai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 Egeria.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Ferotin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decantó por la opción de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Eteria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o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Etheria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al igual que autores como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Heraeus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Mesiter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 García y Villada. En cambio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Lambert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Pétré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W. Lindsay o J. F. 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Montfort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propusieron la grafía Egeria, por figurar así en el </w:t>
      </w:r>
      <w:proofErr w:type="spellStart"/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LiberGlossarum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anónimo del año </w:t>
      </w:r>
      <w:hyperlink r:id="rId59" w:tooltip="750" w:history="1"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750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en los catálogos de la Biblioteca de </w:t>
      </w:r>
      <w:hyperlink r:id="rId60" w:tooltip="San Marcial de Limoges" w:history="1">
        <w:r w:rsidR="00F43112" w:rsidRPr="001E2ACE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 Marcial de Limoges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proofErr w:type="spellStart"/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ItinerariumEgerieabbatisse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y en algunas variantes de la carta de San Valerio. </w:t>
      </w:r>
    </w:p>
    <w:p w:rsidR="00F43112" w:rsidRPr="00F43112" w:rsidRDefault="00F43112" w:rsidP="00F43112">
      <w:pPr>
        <w:shd w:val="clear" w:color="auto" w:fill="F8F9FA"/>
        <w:spacing w:line="336" w:lineRule="atLeast"/>
        <w:jc w:val="center"/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</w:pPr>
      <w:r w:rsidRPr="00F43112">
        <w:rPr>
          <w:rFonts w:ascii="Arial" w:eastAsia="Times New Roman" w:hAnsi="Arial" w:cs="Arial"/>
          <w:b/>
          <w:noProof/>
          <w:color w:val="202122"/>
          <w:sz w:val="24"/>
          <w:szCs w:val="24"/>
          <w:lang w:eastAsia="es-ES"/>
        </w:rPr>
        <w:drawing>
          <wp:inline distT="0" distB="0" distL="0" distR="0">
            <wp:extent cx="4600575" cy="3915793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 l="68430" t="20413" r="2822" b="47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647" cy="391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304" w:rsidRPr="001E2ACE" w:rsidRDefault="00061022" w:rsidP="0061030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36383D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6383D"/>
          <w:sz w:val="24"/>
          <w:szCs w:val="24"/>
          <w:lang w:eastAsia="es-ES"/>
        </w:rPr>
        <w:lastRenderedPageBreak/>
        <w:t xml:space="preserve">   </w:t>
      </w:r>
      <w:r w:rsidR="00610304" w:rsidRPr="001E2ACE">
        <w:rPr>
          <w:rFonts w:ascii="Arial" w:eastAsia="Times New Roman" w:hAnsi="Arial" w:cs="Arial"/>
          <w:b/>
          <w:color w:val="36383D"/>
          <w:sz w:val="24"/>
          <w:szCs w:val="24"/>
          <w:lang w:eastAsia="es-ES"/>
        </w:rPr>
        <w:t>El diario de Egeria, o al menos lo que se ha conservado, termina con su estancia en Constantinopla, una vez visitado Egipto y Oriente Medio. A pesar de que la incansable viajera apuntó su deseo de dirigirse hacia Éfeso, no sabemos si continuó el viaje.</w:t>
      </w:r>
    </w:p>
    <w:p w:rsidR="00610304" w:rsidRPr="00F43112" w:rsidRDefault="00061022" w:rsidP="0061030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610304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Esta última forma (Egeria) se puede considerar la forma más extendida en todas sus referencias, constando esa grafía incluso en una colección de sellos españoles dedicados a este </w:t>
      </w:r>
      <w:proofErr w:type="spellStart"/>
      <w:r w:rsidR="00610304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personaje.Gracias</w:t>
      </w:r>
      <w:proofErr w:type="spellEnd"/>
      <w:r w:rsidR="00610304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la </w:t>
      </w:r>
      <w:proofErr w:type="spellStart"/>
      <w:r w:rsidR="002C04F9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="00610304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"https://es.wikipedia.org/wiki/Pax_romana" \o "Pax romana" </w:instrText>
      </w:r>
      <w:r w:rsidR="002C04F9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="00610304" w:rsidRPr="001E2ACE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pax</w:t>
      </w:r>
      <w:proofErr w:type="spellEnd"/>
      <w:r w:rsidR="00610304" w:rsidRPr="001E2ACE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romana</w:t>
      </w:r>
      <w:r w:rsidR="002C04F9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="00610304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una ciudadana del Imperio podía viajar desde </w:t>
      </w:r>
      <w:proofErr w:type="spellStart"/>
      <w:r w:rsidR="00610304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Gallaecia</w:t>
      </w:r>
      <w:proofErr w:type="spellEnd"/>
      <w:r w:rsidR="00610304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hasta Mesopotamia casi sin obstáculos. Esto sucedía entre los años 29 a. C. y 180 d.</w:t>
      </w:r>
      <w:r w:rsidR="00610304" w:rsidRPr="00F43112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>C.</w:t>
      </w:r>
    </w:p>
    <w:p w:rsidR="00610304" w:rsidRDefault="00061022" w:rsidP="0061030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La narración describe con detalle el modo de viajar a través del </w:t>
      </w:r>
      <w:proofErr w:type="spellStart"/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cursuspublicus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romano, la red de vías utilizadas por las legiones en sus desplazamientos (una red de 80.000 km) y las dificultades a superar al transitar por paisajes inhóspitos. Solía emplear como hospedaje las </w:t>
      </w:r>
      <w:proofErr w:type="spellStart"/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mansio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o casas de postas, o en otras ocasiones acogiéndose a la hospitalidad de los monasterios implantados en oriente desde hace años, pero todavía casi desconocidos en occidente. </w:t>
      </w:r>
    </w:p>
    <w:p w:rsidR="00610304" w:rsidRDefault="00061022" w:rsidP="0061030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Varias menciones a lo largo del manuscrito sugieren la posibilidad de que contara con algún tipo de salvoconducto oficial que le permitió recurrir a protección militar en territorios especialmente peligrosos.​El </w:t>
      </w:r>
      <w:proofErr w:type="spellStart"/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Itinerarium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se divide en dos partes: la primera narra el viaje y comienza cuando Egeria está a punto de subir al monte Sinaí, tras haber visitado Jerusalén, </w:t>
      </w:r>
      <w:hyperlink r:id="rId62" w:tooltip="Belén" w:history="1">
        <w:r w:rsidR="00F43112" w:rsidRPr="00610304">
          <w:rPr>
            <w:rFonts w:ascii="Arial" w:eastAsia="Times New Roman" w:hAnsi="Arial" w:cs="Arial"/>
            <w:b/>
            <w:sz w:val="24"/>
            <w:szCs w:val="24"/>
            <w:lang w:eastAsia="es-ES"/>
          </w:rPr>
          <w:t>Belén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63" w:tooltip="Galilea" w:history="1">
        <w:r w:rsidR="00F43112" w:rsidRPr="00610304">
          <w:rPr>
            <w:rFonts w:ascii="Arial" w:eastAsia="Times New Roman" w:hAnsi="Arial" w:cs="Arial"/>
            <w:b/>
            <w:sz w:val="24"/>
            <w:szCs w:val="24"/>
            <w:lang w:eastAsia="es-ES"/>
          </w:rPr>
          <w:t>Galilea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64" w:tooltip="Hebrón" w:history="1">
        <w:r w:rsidR="00F43112" w:rsidRPr="00610304">
          <w:rPr>
            <w:rFonts w:ascii="Arial" w:eastAsia="Times New Roman" w:hAnsi="Arial" w:cs="Arial"/>
            <w:b/>
            <w:sz w:val="24"/>
            <w:szCs w:val="24"/>
            <w:lang w:eastAsia="es-ES"/>
          </w:rPr>
          <w:t>Hebrón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. Desde ahí se dirige al monte </w:t>
      </w:r>
      <w:hyperlink r:id="rId65" w:tooltip="Horeb" w:history="1">
        <w:r w:rsidR="00F43112" w:rsidRPr="00610304">
          <w:rPr>
            <w:rFonts w:ascii="Arial" w:eastAsia="Times New Roman" w:hAnsi="Arial" w:cs="Arial"/>
            <w:b/>
            <w:sz w:val="24"/>
            <w:szCs w:val="24"/>
            <w:lang w:eastAsia="es-ES"/>
          </w:rPr>
          <w:t>Horeb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y regresa después a Jerusalén atravesando el país de </w:t>
      </w:r>
      <w:proofErr w:type="spellStart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"https://es.wikipedia.org/w/index.php?title=Ges%C3%A9n&amp;action=edit&amp;redlink=1" \o "Gesén (aún no redactado)" </w:instrText>
      </w:r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F43112" w:rsidRPr="00610304">
        <w:rPr>
          <w:rFonts w:ascii="Arial" w:eastAsia="Times New Roman" w:hAnsi="Arial" w:cs="Arial"/>
          <w:b/>
          <w:sz w:val="24"/>
          <w:szCs w:val="24"/>
          <w:lang w:eastAsia="es-ES"/>
        </w:rPr>
        <w:t>Gesén</w:t>
      </w:r>
      <w:proofErr w:type="spellEnd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. Viaja después a </w:t>
      </w:r>
      <w:hyperlink r:id="rId66" w:tooltip="Samaria (ciudad)" w:history="1">
        <w:r w:rsidR="00F43112" w:rsidRPr="00610304">
          <w:rPr>
            <w:rFonts w:ascii="Arial" w:eastAsia="Times New Roman" w:hAnsi="Arial" w:cs="Arial"/>
            <w:b/>
            <w:sz w:val="24"/>
            <w:szCs w:val="24"/>
            <w:lang w:eastAsia="es-ES"/>
          </w:rPr>
          <w:t>Samaria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y al </w:t>
      </w:r>
      <w:hyperlink r:id="rId67" w:tooltip="Monte Nebo" w:history="1">
        <w:r w:rsidR="00F43112" w:rsidRPr="00610304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Monte </w:t>
        </w:r>
        <w:proofErr w:type="spellStart"/>
        <w:r w:rsidR="00F43112" w:rsidRPr="00610304">
          <w:rPr>
            <w:rFonts w:ascii="Arial" w:eastAsia="Times New Roman" w:hAnsi="Arial" w:cs="Arial"/>
            <w:b/>
            <w:sz w:val="24"/>
            <w:szCs w:val="24"/>
            <w:lang w:eastAsia="es-ES"/>
          </w:rPr>
          <w:t>Nebo</w:t>
        </w:r>
        <w:proofErr w:type="spellEnd"/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F43112" w:rsidRPr="00F43112" w:rsidRDefault="00061022" w:rsidP="0061030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En este punto se detuvo para escribir: "</w:t>
      </w:r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Y como el camino por donde teníamos que ir era aquel valle de en medio que se extiende a lo largo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[...] </w:t>
      </w:r>
      <w:r w:rsidR="00F43112" w:rsidRPr="00F4311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donde se acomodaron los hijos de Israel mientras Moisés subía al Monte de Dios y bajaba, aquellos santos nos iban mostrando siempre cada uno de los lugares por todo el valle, como cuando vinimos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". ​ Cuando se cumplen tres años de su partida vuelve de nuevo a Jerusalén y decide regresar a </w:t>
      </w:r>
      <w:proofErr w:type="spellStart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"https://es.wikipedia.org/wiki/Gallaecia" \o "Gallaecia" </w:instrText>
      </w:r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F43112" w:rsidRPr="00610304">
        <w:rPr>
          <w:rFonts w:ascii="Arial" w:eastAsia="Times New Roman" w:hAnsi="Arial" w:cs="Arial"/>
          <w:b/>
          <w:sz w:val="24"/>
          <w:szCs w:val="24"/>
          <w:lang w:eastAsia="es-ES"/>
        </w:rPr>
        <w:t>Gallaecia</w:t>
      </w:r>
      <w:proofErr w:type="spellEnd"/>
      <w:r w:rsidR="002C04F9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F43112" w:rsidRPr="00F43112" w:rsidRDefault="00061022" w:rsidP="0061030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Durante su retorno visita </w:t>
      </w:r>
      <w:hyperlink r:id="rId68" w:tooltip="Tarso (Turquía)" w:history="1">
        <w:r w:rsidR="00F43112" w:rsidRPr="00610304">
          <w:rPr>
            <w:rFonts w:ascii="Arial" w:eastAsia="Times New Roman" w:hAnsi="Arial" w:cs="Arial"/>
            <w:b/>
            <w:sz w:val="24"/>
            <w:szCs w:val="24"/>
            <w:lang w:eastAsia="es-ES"/>
          </w:rPr>
          <w:t>Tarso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, se detiene en Edesa, visita Siria y Mesopotamia, y de nuevo a Tarso. Desde ahí pone rumbo a </w:t>
      </w:r>
      <w:hyperlink r:id="rId69" w:tooltip="Bitinia" w:history="1">
        <w:r w:rsidR="00F43112" w:rsidRPr="00610304">
          <w:rPr>
            <w:rFonts w:ascii="Arial" w:eastAsia="Times New Roman" w:hAnsi="Arial" w:cs="Arial"/>
            <w:b/>
            <w:sz w:val="24"/>
            <w:szCs w:val="24"/>
            <w:lang w:eastAsia="es-ES"/>
          </w:rPr>
          <w:t>Bitinia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70" w:tooltip="Constantinopla" w:history="1">
        <w:r w:rsidR="00F43112" w:rsidRPr="00610304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Constantinopla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. El diario del viaje termina en ese punto, aunque antes de concluir todavía expresa su deseo de visitar </w:t>
      </w:r>
      <w:hyperlink r:id="rId71" w:tooltip="Éfeso" w:history="1">
        <w:r w:rsidR="00F43112" w:rsidRPr="00610304">
          <w:rPr>
            <w:rFonts w:ascii="Arial" w:eastAsia="Times New Roman" w:hAnsi="Arial" w:cs="Arial"/>
            <w:b/>
            <w:sz w:val="24"/>
            <w:szCs w:val="24"/>
            <w:lang w:eastAsia="es-ES"/>
          </w:rPr>
          <w:t>Éfeso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. La segunda parte del diario describe la liturgia tal y como se lleva cabo en Tierra Santa, en oficios de diario, domingo y durante las fiestas de </w:t>
      </w:r>
      <w:hyperlink r:id="rId72" w:tooltip="Pascua" w:history="1">
        <w:r w:rsidR="00F43112" w:rsidRPr="00610304">
          <w:rPr>
            <w:rFonts w:ascii="Arial" w:eastAsia="Times New Roman" w:hAnsi="Arial" w:cs="Arial"/>
            <w:b/>
            <w:sz w:val="24"/>
            <w:szCs w:val="24"/>
            <w:lang w:eastAsia="es-ES"/>
          </w:rPr>
          <w:t>Pascua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73" w:tooltip="Semana Santa" w:history="1">
        <w:r w:rsidR="00F43112" w:rsidRPr="00610304">
          <w:rPr>
            <w:rFonts w:ascii="Arial" w:eastAsia="Times New Roman" w:hAnsi="Arial" w:cs="Arial"/>
            <w:b/>
            <w:sz w:val="24"/>
            <w:szCs w:val="24"/>
            <w:lang w:eastAsia="es-ES"/>
          </w:rPr>
          <w:t>Semana Santa</w:t>
        </w:r>
      </w:hyperlink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F43112" w:rsidRPr="00F43112" w:rsidRDefault="00061022" w:rsidP="0061030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En julio de 2018 la Asociación “</w:t>
      </w:r>
      <w:proofErr w:type="spellStart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Herstóricas</w:t>
      </w:r>
      <w:proofErr w:type="spellEnd"/>
      <w:r w:rsidR="00F43112" w:rsidRPr="00F43112">
        <w:rPr>
          <w:rFonts w:ascii="Arial" w:eastAsia="Times New Roman" w:hAnsi="Arial" w:cs="Arial"/>
          <w:b/>
          <w:sz w:val="24"/>
          <w:szCs w:val="24"/>
          <w:lang w:eastAsia="es-ES"/>
        </w:rPr>
        <w:t>. Historia, Mujeres y Género” y el Colectivo “Autoras de Cómic” creó un proyecto de carácter cultural y educativo para visibilizar la aportación histórica de las mujeres en la sociedad y reflexionar sobre su ausencia consistente en un juego de cartas. Una de estas cartas está dedicada a Egeria.​</w:t>
      </w:r>
    </w:p>
    <w:p w:rsidR="00F43112" w:rsidRPr="00610304" w:rsidRDefault="00F43112" w:rsidP="00610304">
      <w:pPr>
        <w:jc w:val="both"/>
        <w:rPr>
          <w:rFonts w:ascii="Arial" w:hAnsi="Arial" w:cs="Arial"/>
          <w:b/>
          <w:sz w:val="24"/>
          <w:szCs w:val="24"/>
        </w:rPr>
      </w:pPr>
    </w:p>
    <w:sectPr w:rsidR="00F43112" w:rsidRPr="00610304" w:rsidSect="00F43112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3112"/>
    <w:rsid w:val="00061022"/>
    <w:rsid w:val="001D2FD9"/>
    <w:rsid w:val="001E2ACE"/>
    <w:rsid w:val="002970EC"/>
    <w:rsid w:val="002C04F9"/>
    <w:rsid w:val="00610304"/>
    <w:rsid w:val="00A5284F"/>
    <w:rsid w:val="00BF4E73"/>
    <w:rsid w:val="00F4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84F"/>
  </w:style>
  <w:style w:type="paragraph" w:styleId="Ttulo2">
    <w:name w:val="heading 2"/>
    <w:basedOn w:val="Normal"/>
    <w:link w:val="Ttulo2Car"/>
    <w:uiPriority w:val="9"/>
    <w:qFormat/>
    <w:rsid w:val="00F43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4311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4311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F43112"/>
  </w:style>
  <w:style w:type="character" w:customStyle="1" w:styleId="mw-editsection">
    <w:name w:val="mw-editsection"/>
    <w:basedOn w:val="Fuentedeprrafopredeter"/>
    <w:rsid w:val="00F43112"/>
  </w:style>
  <w:style w:type="character" w:customStyle="1" w:styleId="mw-editsection-bracket">
    <w:name w:val="mw-editsection-bracket"/>
    <w:basedOn w:val="Fuentedeprrafopredeter"/>
    <w:rsid w:val="00F43112"/>
  </w:style>
  <w:style w:type="paragraph" w:styleId="NormalWeb">
    <w:name w:val="Normal (Web)"/>
    <w:basedOn w:val="Normal"/>
    <w:uiPriority w:val="99"/>
    <w:semiHidden/>
    <w:unhideWhenUsed/>
    <w:rsid w:val="00F4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11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E2ACE"/>
    <w:rPr>
      <w:b/>
      <w:bCs/>
    </w:rPr>
  </w:style>
  <w:style w:type="character" w:styleId="nfasis">
    <w:name w:val="Emphasis"/>
    <w:basedOn w:val="Fuentedeprrafopredeter"/>
    <w:uiPriority w:val="20"/>
    <w:qFormat/>
    <w:rsid w:val="001E2A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85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7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6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Palestina_(regi%C3%B3n)" TargetMode="External"/><Relationship Id="rId18" Type="http://schemas.openxmlformats.org/officeDocument/2006/relationships/hyperlink" Target="https://es.wikipedia.org/wiki/381" TargetMode="External"/><Relationship Id="rId26" Type="http://schemas.openxmlformats.org/officeDocument/2006/relationships/hyperlink" Target="https://es.wikipedia.org/wiki/Nazaret" TargetMode="External"/><Relationship Id="rId39" Type="http://schemas.openxmlformats.org/officeDocument/2006/relationships/hyperlink" Target="https://es.wikipedia.org/wiki/Arezzo" TargetMode="External"/><Relationship Id="rId21" Type="http://schemas.openxmlformats.org/officeDocument/2006/relationships/hyperlink" Target="https://es.wikipedia.org/wiki/Francia" TargetMode="External"/><Relationship Id="rId34" Type="http://schemas.openxmlformats.org/officeDocument/2006/relationships/hyperlink" Target="https://es.wikipedia.org/wiki/Edesa" TargetMode="External"/><Relationship Id="rId42" Type="http://schemas.openxmlformats.org/officeDocument/2006/relationships/hyperlink" Target="https://es.wikipedia.org/wiki/Pergamino" TargetMode="External"/><Relationship Id="rId47" Type="http://schemas.openxmlformats.org/officeDocument/2006/relationships/hyperlink" Target="https://es.wikipedia.org/w/index.php?title=Ambrosio_Restellini&amp;action=edit&amp;redlink=1" TargetMode="External"/><Relationship Id="rId50" Type="http://schemas.openxmlformats.org/officeDocument/2006/relationships/hyperlink" Target="https://es.wikipedia.org/wiki/Abad" TargetMode="External"/><Relationship Id="rId55" Type="http://schemas.openxmlformats.org/officeDocument/2006/relationships/hyperlink" Target="https://es.wikipedia.org/wiki/1903" TargetMode="External"/><Relationship Id="rId63" Type="http://schemas.openxmlformats.org/officeDocument/2006/relationships/hyperlink" Target="https://es.wikipedia.org/wiki/Galilea" TargetMode="External"/><Relationship Id="rId68" Type="http://schemas.openxmlformats.org/officeDocument/2006/relationships/hyperlink" Target="https://es.wikipedia.org/wiki/Tarso_(Turqu%C3%ADa)" TargetMode="External"/><Relationship Id="rId7" Type="http://schemas.openxmlformats.org/officeDocument/2006/relationships/hyperlink" Target="https://es.wikipedia.org/wiki/El_Bierzo" TargetMode="External"/><Relationship Id="rId71" Type="http://schemas.openxmlformats.org/officeDocument/2006/relationships/hyperlink" Target="https://es.wikipedia.org/wiki/%C3%89fes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Asia_Menor" TargetMode="External"/><Relationship Id="rId29" Type="http://schemas.openxmlformats.org/officeDocument/2006/relationships/hyperlink" Target="https://es.wikipedia.org/wiki/Alejandr%C3%ADa" TargetMode="External"/><Relationship Id="rId11" Type="http://schemas.openxmlformats.org/officeDocument/2006/relationships/hyperlink" Target="https://es.wikipedia.org/wiki/Tierra_Santa" TargetMode="External"/><Relationship Id="rId24" Type="http://schemas.openxmlformats.org/officeDocument/2006/relationships/hyperlink" Target="https://es.wikipedia.org/wiki/Jerusal%C3%A9n" TargetMode="External"/><Relationship Id="rId32" Type="http://schemas.openxmlformats.org/officeDocument/2006/relationships/hyperlink" Target="https://es.wikipedia.org/wiki/Sina%C3%AD" TargetMode="External"/><Relationship Id="rId37" Type="http://schemas.openxmlformats.org/officeDocument/2006/relationships/hyperlink" Target="https://es.wikipedia.org/wiki/1884" TargetMode="External"/><Relationship Id="rId40" Type="http://schemas.openxmlformats.org/officeDocument/2006/relationships/hyperlink" Target="https://es.wikipedia.org/wiki/Etruria" TargetMode="External"/><Relationship Id="rId45" Type="http://schemas.openxmlformats.org/officeDocument/2006/relationships/hyperlink" Target="https://es.wikipedia.org/wiki/Poitiers" TargetMode="External"/><Relationship Id="rId53" Type="http://schemas.openxmlformats.org/officeDocument/2006/relationships/hyperlink" Target="https://es.wikipedia.org/wiki/Silvia_de_Aquitania" TargetMode="External"/><Relationship Id="rId58" Type="http://schemas.openxmlformats.org/officeDocument/2006/relationships/hyperlink" Target="https://es.wikipedia.org/wiki/Pedro_el_Di%C3%A1cono_(bibliotecario)" TargetMode="External"/><Relationship Id="rId66" Type="http://schemas.openxmlformats.org/officeDocument/2006/relationships/hyperlink" Target="https://es.wikipedia.org/wiki/Samaria_(ciudad)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es.wikipedia.org/wiki/Siglo_IV" TargetMode="External"/><Relationship Id="rId15" Type="http://schemas.openxmlformats.org/officeDocument/2006/relationships/hyperlink" Target="https://es.wikipedia.org/wiki/Mesopotamia" TargetMode="External"/><Relationship Id="rId23" Type="http://schemas.openxmlformats.org/officeDocument/2006/relationships/hyperlink" Target="https://es.wikipedia.org/wiki/Adri%C3%A1tico" TargetMode="External"/><Relationship Id="rId28" Type="http://schemas.openxmlformats.org/officeDocument/2006/relationships/hyperlink" Target="https://es.wikipedia.org/wiki/382" TargetMode="External"/><Relationship Id="rId36" Type="http://schemas.openxmlformats.org/officeDocument/2006/relationships/hyperlink" Target="https://es.wikipedia.org/wiki/Lat%C3%ADn_vulgar" TargetMode="External"/><Relationship Id="rId49" Type="http://schemas.openxmlformats.org/officeDocument/2006/relationships/hyperlink" Target="https://es.wikipedia.org/wiki/1602" TargetMode="External"/><Relationship Id="rId57" Type="http://schemas.openxmlformats.org/officeDocument/2006/relationships/hyperlink" Target="https://es.wikipedia.org/wiki/Arezzo" TargetMode="External"/><Relationship Id="rId61" Type="http://schemas.openxmlformats.org/officeDocument/2006/relationships/image" Target="media/image2.png"/><Relationship Id="rId10" Type="http://schemas.openxmlformats.org/officeDocument/2006/relationships/hyperlink" Target="https://es.wikipedia.org/wiki/Prisciliano" TargetMode="External"/><Relationship Id="rId19" Type="http://schemas.openxmlformats.org/officeDocument/2006/relationships/hyperlink" Target="https://es.wikipedia.org/wiki/384" TargetMode="External"/><Relationship Id="rId31" Type="http://schemas.openxmlformats.org/officeDocument/2006/relationships/hyperlink" Target="https://es.wikipedia.org/wiki/Mar_Rojo" TargetMode="External"/><Relationship Id="rId44" Type="http://schemas.openxmlformats.org/officeDocument/2006/relationships/hyperlink" Target="https://es.wikipedia.org/wiki/Hilario_de_Poitiers" TargetMode="External"/><Relationship Id="rId52" Type="http://schemas.openxmlformats.org/officeDocument/2006/relationships/hyperlink" Target="https://es.wikipedia.org/wiki/Napole%C3%B3n" TargetMode="External"/><Relationship Id="rId60" Type="http://schemas.openxmlformats.org/officeDocument/2006/relationships/hyperlink" Target="https://es.wikipedia.org/wiki/San_Marcial_de_Limoges" TargetMode="External"/><Relationship Id="rId65" Type="http://schemas.openxmlformats.org/officeDocument/2006/relationships/hyperlink" Target="https://es.wikipedia.org/wiki/Horeb" TargetMode="External"/><Relationship Id="rId73" Type="http://schemas.openxmlformats.org/officeDocument/2006/relationships/hyperlink" Target="https://es.wikipedia.org/wiki/Semana_Sant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Jer%C3%B3nimo_de_Estrid%C3%B3n" TargetMode="External"/><Relationship Id="rId14" Type="http://schemas.openxmlformats.org/officeDocument/2006/relationships/hyperlink" Target="https://es.wikipedia.org/wiki/Siria" TargetMode="External"/><Relationship Id="rId22" Type="http://schemas.openxmlformats.org/officeDocument/2006/relationships/hyperlink" Target="https://es.wikipedia.org/wiki/Italia" TargetMode="External"/><Relationship Id="rId27" Type="http://schemas.openxmlformats.org/officeDocument/2006/relationships/hyperlink" Target="https://es.wikipedia.org/wiki/Cafarna%C3%BAm" TargetMode="External"/><Relationship Id="rId30" Type="http://schemas.openxmlformats.org/officeDocument/2006/relationships/hyperlink" Target="https://es.wikipedia.org/wiki/Tebas_(Egipto)" TargetMode="External"/><Relationship Id="rId35" Type="http://schemas.openxmlformats.org/officeDocument/2006/relationships/hyperlink" Target="https://es.wikipedia.org/wiki/%C3%89ufrates" TargetMode="External"/><Relationship Id="rId43" Type="http://schemas.openxmlformats.org/officeDocument/2006/relationships/hyperlink" Target="https://es.wikipedia.org/wiki/Siglo_XI" TargetMode="External"/><Relationship Id="rId48" Type="http://schemas.openxmlformats.org/officeDocument/2006/relationships/hyperlink" Target="https://es.wikipedia.org/wiki/1599" TargetMode="External"/><Relationship Id="rId56" Type="http://schemas.openxmlformats.org/officeDocument/2006/relationships/hyperlink" Target="https://es.wikipedia.org/wiki/Monja" TargetMode="External"/><Relationship Id="rId64" Type="http://schemas.openxmlformats.org/officeDocument/2006/relationships/hyperlink" Target="https://es.wikipedia.org/wiki/Hebr%C3%B3n" TargetMode="External"/><Relationship Id="rId69" Type="http://schemas.openxmlformats.org/officeDocument/2006/relationships/hyperlink" Target="https://es.wikipedia.org/wiki/Bitinia" TargetMode="External"/><Relationship Id="rId8" Type="http://schemas.openxmlformats.org/officeDocument/2006/relationships/hyperlink" Target="https://es.wikipedia.org/wiki/Teodosio_el_Grande" TargetMode="External"/><Relationship Id="rId51" Type="http://schemas.openxmlformats.org/officeDocument/2006/relationships/hyperlink" Target="https://es.wikipedia.org/wiki/1801" TargetMode="External"/><Relationship Id="rId72" Type="http://schemas.openxmlformats.org/officeDocument/2006/relationships/hyperlink" Target="https://es.wikipedia.org/wiki/Pascu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.wikipedia.org/wiki/Egipto" TargetMode="External"/><Relationship Id="rId17" Type="http://schemas.openxmlformats.org/officeDocument/2006/relationships/hyperlink" Target="https://es.wikipedia.org/wiki/Constantinopla" TargetMode="External"/><Relationship Id="rId25" Type="http://schemas.openxmlformats.org/officeDocument/2006/relationships/hyperlink" Target="https://es.wikipedia.org/wiki/Jeric%C3%B3_(Cisjordania)" TargetMode="External"/><Relationship Id="rId33" Type="http://schemas.openxmlformats.org/officeDocument/2006/relationships/hyperlink" Target="https://es.wikipedia.org/wiki/Antioquia" TargetMode="External"/><Relationship Id="rId38" Type="http://schemas.openxmlformats.org/officeDocument/2006/relationships/hyperlink" Target="https://es.wikipedia.org/wiki/San_Valerio" TargetMode="External"/><Relationship Id="rId46" Type="http://schemas.openxmlformats.org/officeDocument/2006/relationships/hyperlink" Target="https://es.wikipedia.org/wiki/Monasterio" TargetMode="External"/><Relationship Id="rId59" Type="http://schemas.openxmlformats.org/officeDocument/2006/relationships/hyperlink" Target="https://es.wikipedia.org/wiki/750" TargetMode="External"/><Relationship Id="rId67" Type="http://schemas.openxmlformats.org/officeDocument/2006/relationships/hyperlink" Target="https://es.wikipedia.org/wiki/Monte_Nebo" TargetMode="External"/><Relationship Id="rId20" Type="http://schemas.openxmlformats.org/officeDocument/2006/relationships/hyperlink" Target="https://es.wikipedia.org/wiki/Galia" TargetMode="External"/><Relationship Id="rId41" Type="http://schemas.openxmlformats.org/officeDocument/2006/relationships/hyperlink" Target="https://es.wikipedia.org/wiki/C%C3%B3dice" TargetMode="External"/><Relationship Id="rId54" Type="http://schemas.openxmlformats.org/officeDocument/2006/relationships/hyperlink" Target="https://es.wikipedia.org/w/index.php?title=Rufino_de_Aquitania&amp;action=edit&amp;redlink=1" TargetMode="External"/><Relationship Id="rId62" Type="http://schemas.openxmlformats.org/officeDocument/2006/relationships/hyperlink" Target="https://es.wikipedia.org/wiki/Bel%C3%A9n" TargetMode="External"/><Relationship Id="rId70" Type="http://schemas.openxmlformats.org/officeDocument/2006/relationships/hyperlink" Target="https://es.wikipedia.org/wiki/Constantinopla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Hispan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2438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2021-03-05T21:11:00Z</dcterms:created>
  <dcterms:modified xsi:type="dcterms:W3CDTF">2021-03-05T21:11:00Z</dcterms:modified>
</cp:coreProperties>
</file>