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AB7" w:rsidRDefault="00F70AB7" w:rsidP="00055B15">
      <w:pPr>
        <w:shd w:val="clear" w:color="auto" w:fill="FFFFFF"/>
        <w:ind w:left="-709" w:right="-710"/>
        <w:jc w:val="center"/>
        <w:rPr>
          <w:rFonts w:ascii="Arial Black" w:eastAsia="Batang" w:hAnsi="Arial Black"/>
          <w:b/>
          <w:color w:val="FF0000"/>
          <w:sz w:val="28"/>
          <w:szCs w:val="28"/>
        </w:rPr>
      </w:pPr>
      <w:r>
        <w:rPr>
          <w:rFonts w:ascii="Arial Black" w:eastAsia="Batang" w:hAnsi="Arial Black"/>
          <w:b/>
          <w:color w:val="FF0000"/>
          <w:sz w:val="28"/>
          <w:szCs w:val="28"/>
        </w:rPr>
        <w:t>Con los modelos presentado debemos vivir</w:t>
      </w:r>
    </w:p>
    <w:p w:rsidR="00055B15" w:rsidRPr="00F70AB7" w:rsidRDefault="00055B15" w:rsidP="00055B15">
      <w:pPr>
        <w:shd w:val="clear" w:color="auto" w:fill="FFFFFF"/>
        <w:ind w:left="-709" w:right="-710"/>
        <w:jc w:val="center"/>
        <w:rPr>
          <w:rFonts w:ascii="Arial Black" w:eastAsia="Batang" w:hAnsi="Arial Black"/>
          <w:b/>
          <w:color w:val="FF0000"/>
          <w:sz w:val="36"/>
          <w:szCs w:val="36"/>
        </w:rPr>
      </w:pPr>
      <w:r w:rsidRPr="00055B15">
        <w:rPr>
          <w:rFonts w:ascii="Arial Black" w:eastAsia="Batang" w:hAnsi="Arial Black"/>
          <w:b/>
          <w:color w:val="FF0000"/>
          <w:sz w:val="28"/>
          <w:szCs w:val="28"/>
        </w:rPr>
        <w:t>Los derechos de la mujer</w:t>
      </w:r>
    </w:p>
    <w:p w:rsidR="00055B15" w:rsidRDefault="00055B15" w:rsidP="00055B15">
      <w:pPr>
        <w:shd w:val="clear" w:color="auto" w:fill="FFFFFF"/>
        <w:ind w:left="-709" w:right="-710"/>
        <w:jc w:val="center"/>
        <w:rPr>
          <w:rFonts w:ascii="Arial Black" w:eastAsia="Batang" w:hAnsi="Arial Black"/>
          <w:b/>
          <w:color w:val="000000"/>
        </w:rPr>
      </w:pPr>
    </w:p>
    <w:p w:rsidR="00055B15" w:rsidRDefault="00055B15" w:rsidP="00055B15">
      <w:pPr>
        <w:shd w:val="clear" w:color="auto" w:fill="FFFFFF"/>
        <w:ind w:left="-709" w:right="-710"/>
        <w:jc w:val="center"/>
        <w:rPr>
          <w:rFonts w:ascii="Arial Black" w:eastAsia="Batang" w:hAnsi="Arial Black"/>
          <w:b/>
          <w:color w:val="000000"/>
        </w:rPr>
      </w:pPr>
      <w:r>
        <w:rPr>
          <w:rFonts w:ascii="Arial Black" w:eastAsia="Batang" w:hAnsi="Arial Black"/>
          <w:b/>
          <w:noProof/>
          <w:color w:val="000000"/>
        </w:rPr>
        <w:drawing>
          <wp:inline distT="0" distB="0" distL="0" distR="0">
            <wp:extent cx="2324100" cy="1143000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586" t="40452" r="67548" b="4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3" cy="114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B15" w:rsidRDefault="00055B15" w:rsidP="00055B15">
      <w:pPr>
        <w:shd w:val="clear" w:color="auto" w:fill="FFFFFF"/>
        <w:ind w:left="-709" w:right="-710"/>
        <w:jc w:val="center"/>
        <w:rPr>
          <w:rFonts w:ascii="Arial Black" w:eastAsia="Batang" w:hAnsi="Arial Black"/>
          <w:b/>
          <w:color w:val="000000"/>
        </w:rPr>
      </w:pPr>
    </w:p>
    <w:p w:rsidR="00055B15" w:rsidRPr="00AF01E9" w:rsidRDefault="00055B15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color w:val="000000"/>
          <w:sz w:val="20"/>
          <w:szCs w:val="20"/>
        </w:rPr>
      </w:pPr>
      <w:r w:rsidRPr="006973A8">
        <w:rPr>
          <w:rFonts w:eastAsia="Batang"/>
          <w:b/>
          <w:color w:val="000000"/>
          <w:sz w:val="28"/>
          <w:szCs w:val="28"/>
        </w:rPr>
        <w:t xml:space="preserve">      </w:t>
      </w:r>
      <w:r w:rsidRPr="00AF01E9">
        <w:rPr>
          <w:rFonts w:eastAsia="Batang"/>
          <w:b/>
          <w:color w:val="000000"/>
          <w:sz w:val="20"/>
          <w:szCs w:val="20"/>
        </w:rPr>
        <w:t>Las mujeres son la mitad de la población mundial y tienen los mismos derechos que los hombres.</w:t>
      </w:r>
    </w:p>
    <w:p w:rsidR="00055B15" w:rsidRPr="00AF01E9" w:rsidRDefault="00055B15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color w:val="262626"/>
          <w:sz w:val="20"/>
          <w:szCs w:val="20"/>
        </w:rPr>
      </w:pPr>
      <w:r w:rsidRPr="00AF01E9">
        <w:rPr>
          <w:rFonts w:eastAsia="Batang"/>
          <w:b/>
          <w:color w:val="262626"/>
          <w:sz w:val="20"/>
          <w:szCs w:val="20"/>
        </w:rPr>
        <w:t xml:space="preserve">     Tienen derecho a no sufrir discriminación ni violencia por el hecho de haber nacido mujeres. Tienen derecho a no ser maltratadas ni asesinadas por sus parejas o ex parejas, a no vivir con el miedo constante a ser agredidas sexualmente con impunidad, a no ser discriminadas en el trabajo ni en el acceso a los recursos económicos y de producción, a vestirse como quieran, a estudiar lo que quieran, a decidir sobre su cuerpo, su sexualidad y su reproducción sin coacción ni presiones. Tienen derecho a expresarse libremente, a hablar alto y reclamar sus derechos sin miedo a ser encarceladas, perseguidas o asesinadas por ello.</w:t>
      </w:r>
    </w:p>
    <w:p w:rsidR="00055B15" w:rsidRPr="00AF01E9" w:rsidRDefault="00055B15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i/>
          <w:iCs/>
          <w:color w:val="262626"/>
          <w:sz w:val="20"/>
          <w:szCs w:val="20"/>
        </w:rPr>
      </w:pPr>
      <w:r w:rsidRPr="00AF01E9">
        <w:rPr>
          <w:rFonts w:eastAsia="Batang"/>
          <w:b/>
          <w:i/>
          <w:iCs/>
          <w:color w:val="262626"/>
          <w:sz w:val="20"/>
          <w:szCs w:val="20"/>
        </w:rPr>
        <w:t xml:space="preserve">   </w:t>
      </w:r>
    </w:p>
    <w:p w:rsidR="00055B15" w:rsidRPr="00AF01E9" w:rsidRDefault="00055B15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i/>
          <w:iCs/>
          <w:color w:val="262626"/>
          <w:sz w:val="20"/>
          <w:szCs w:val="20"/>
        </w:rPr>
      </w:pPr>
      <w:r w:rsidRPr="00AF01E9">
        <w:rPr>
          <w:rFonts w:eastAsia="Batang"/>
          <w:b/>
          <w:i/>
          <w:iCs/>
          <w:color w:val="262626"/>
          <w:sz w:val="20"/>
          <w:szCs w:val="20"/>
        </w:rPr>
        <w:t xml:space="preserve"> «Todos los seres humanos nacen libres e iguales en dignidad y derechos».</w:t>
      </w:r>
    </w:p>
    <w:p w:rsidR="00055B15" w:rsidRPr="00AF01E9" w:rsidRDefault="00055B15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color w:val="262626"/>
          <w:sz w:val="20"/>
          <w:szCs w:val="20"/>
        </w:rPr>
      </w:pPr>
      <w:r w:rsidRPr="00AF01E9">
        <w:rPr>
          <w:rFonts w:eastAsia="Batang"/>
          <w:b/>
          <w:color w:val="262626"/>
          <w:sz w:val="20"/>
          <w:szCs w:val="20"/>
        </w:rPr>
        <w:br/>
        <w:t xml:space="preserve">      Artículo 1, Declaración Universal de los Derechos Humanos, 10 de diciembre de 1948</w:t>
      </w:r>
    </w:p>
    <w:p w:rsidR="00055B15" w:rsidRPr="00AF01E9" w:rsidRDefault="00055B15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color w:val="262626"/>
          <w:sz w:val="20"/>
          <w:szCs w:val="20"/>
        </w:rPr>
      </w:pPr>
      <w:r w:rsidRPr="00AF01E9">
        <w:rPr>
          <w:rFonts w:eastAsia="Batang"/>
          <w:b/>
          <w:color w:val="262626"/>
          <w:sz w:val="20"/>
          <w:szCs w:val="20"/>
        </w:rPr>
        <w:t xml:space="preserve">       Hace 70 años, las naciones del mundo adoptaron el compromiso de fomentar los derechos humanos y libertades sin distinción de sexo, raza, idioma y religión. Desde entonces se han puesto en marcha numerosos </w:t>
      </w:r>
      <w:r w:rsidRPr="00AF01E9">
        <w:rPr>
          <w:rFonts w:eastAsia="Batang"/>
          <w:b/>
          <w:color w:val="262626"/>
          <w:sz w:val="20"/>
          <w:szCs w:val="20"/>
        </w:rPr>
        <w:lastRenderedPageBreak/>
        <w:t>mecanismos y leyes, a nivel internacional, regional y nacional, para asegurar que dichos derechos y libertades llegan de manera efectiva a esa mitad de la población, las mujeres.</w:t>
      </w:r>
    </w:p>
    <w:p w:rsidR="00F70AB7" w:rsidRPr="00AF01E9" w:rsidRDefault="00F70AB7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color w:val="262626"/>
          <w:sz w:val="20"/>
          <w:szCs w:val="20"/>
        </w:rPr>
      </w:pPr>
    </w:p>
    <w:p w:rsidR="00055B15" w:rsidRPr="00AF01E9" w:rsidRDefault="00055B15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color w:val="262626"/>
          <w:sz w:val="20"/>
          <w:szCs w:val="20"/>
        </w:rPr>
      </w:pPr>
      <w:r w:rsidRPr="00AF01E9">
        <w:rPr>
          <w:rFonts w:eastAsia="Batang"/>
          <w:b/>
          <w:color w:val="262626"/>
          <w:sz w:val="20"/>
          <w:szCs w:val="20"/>
        </w:rPr>
        <w:t xml:space="preserve">      En 1979 se aprobó la </w:t>
      </w:r>
      <w:r w:rsidRPr="00AF01E9">
        <w:rPr>
          <w:rFonts w:eastAsia="Batang"/>
          <w:b/>
          <w:bCs/>
          <w:color w:val="262626"/>
          <w:sz w:val="20"/>
          <w:szCs w:val="20"/>
        </w:rPr>
        <w:t>Convención sobre la Eliminación de Todas las Formas de Discriminación contra la Mujer, </w:t>
      </w:r>
      <w:r w:rsidRPr="00AF01E9">
        <w:rPr>
          <w:rFonts w:eastAsia="Batang"/>
          <w:b/>
          <w:color w:val="262626"/>
          <w:sz w:val="20"/>
          <w:szCs w:val="20"/>
        </w:rPr>
        <w:t>instrumento clave de Naciones Unidas en la protección de los derechos de las mujeres.</w:t>
      </w:r>
    </w:p>
    <w:p w:rsidR="00F70AB7" w:rsidRPr="00AF01E9" w:rsidRDefault="00F70AB7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color w:val="262626"/>
          <w:sz w:val="20"/>
          <w:szCs w:val="20"/>
        </w:rPr>
      </w:pPr>
    </w:p>
    <w:p w:rsidR="00055B15" w:rsidRPr="00AF01E9" w:rsidRDefault="00055B15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color w:val="262626"/>
          <w:sz w:val="20"/>
          <w:szCs w:val="20"/>
        </w:rPr>
      </w:pPr>
      <w:r w:rsidRPr="00AF01E9">
        <w:rPr>
          <w:rFonts w:eastAsia="Batang"/>
          <w:b/>
          <w:color w:val="262626"/>
          <w:sz w:val="20"/>
          <w:szCs w:val="20"/>
        </w:rPr>
        <w:t xml:space="preserve">  </w:t>
      </w:r>
      <w:r w:rsidR="00015CFA" w:rsidRPr="00AF01E9">
        <w:rPr>
          <w:rFonts w:eastAsia="Batang"/>
          <w:b/>
          <w:color w:val="262626"/>
          <w:sz w:val="20"/>
          <w:szCs w:val="20"/>
        </w:rPr>
        <w:t xml:space="preserve">  </w:t>
      </w:r>
      <w:r w:rsidRPr="00AF01E9">
        <w:rPr>
          <w:rFonts w:eastAsia="Batang"/>
          <w:b/>
          <w:color w:val="262626"/>
          <w:sz w:val="20"/>
          <w:szCs w:val="20"/>
        </w:rPr>
        <w:t>Desde 2000 se han aprobado ocho resoluciones del Consejo de Seguridad de la ONU sobre el </w:t>
      </w:r>
      <w:r w:rsidRPr="00AF01E9">
        <w:rPr>
          <w:rFonts w:eastAsia="Batang"/>
          <w:b/>
          <w:bCs/>
          <w:color w:val="262626"/>
          <w:sz w:val="20"/>
          <w:szCs w:val="20"/>
        </w:rPr>
        <w:t>impacto desproporcionado de los conflictos en las mujeres y las niñas</w:t>
      </w:r>
      <w:r w:rsidRPr="00AF01E9">
        <w:rPr>
          <w:rFonts w:eastAsia="Batang"/>
          <w:b/>
          <w:color w:val="262626"/>
          <w:sz w:val="20"/>
          <w:szCs w:val="20"/>
        </w:rPr>
        <w:t> y que promueven su participación en el mantenimiento de la paz.</w:t>
      </w:r>
    </w:p>
    <w:p w:rsidR="00055B15" w:rsidRPr="00AF01E9" w:rsidRDefault="00055B15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color w:val="262626"/>
          <w:sz w:val="20"/>
          <w:szCs w:val="20"/>
        </w:rPr>
      </w:pPr>
    </w:p>
    <w:p w:rsidR="00055B15" w:rsidRPr="00AF01E9" w:rsidRDefault="00055B15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color w:val="262626"/>
          <w:sz w:val="20"/>
          <w:szCs w:val="20"/>
        </w:rPr>
      </w:pPr>
      <w:r w:rsidRPr="00AF01E9">
        <w:rPr>
          <w:rFonts w:eastAsia="Batang"/>
          <w:b/>
          <w:color w:val="262626"/>
          <w:sz w:val="20"/>
          <w:szCs w:val="20"/>
        </w:rPr>
        <w:t xml:space="preserve">    En 2010 se creó </w:t>
      </w:r>
      <w:r w:rsidRPr="00AF01E9">
        <w:rPr>
          <w:rFonts w:eastAsia="Batang"/>
          <w:b/>
          <w:bCs/>
          <w:color w:val="262626"/>
          <w:sz w:val="20"/>
          <w:szCs w:val="20"/>
        </w:rPr>
        <w:t>ONU Mujeres,</w:t>
      </w:r>
      <w:r w:rsidRPr="00AF01E9">
        <w:rPr>
          <w:rFonts w:eastAsia="Batang"/>
          <w:b/>
          <w:color w:val="262626"/>
          <w:sz w:val="20"/>
          <w:szCs w:val="20"/>
        </w:rPr>
        <w:t> organismo de Naciones Unidas centrado en impulsar la igualdad de género en el mundo.</w:t>
      </w:r>
    </w:p>
    <w:p w:rsidR="00055B15" w:rsidRPr="00AF01E9" w:rsidRDefault="00055B15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color w:val="262626"/>
          <w:sz w:val="20"/>
          <w:szCs w:val="20"/>
        </w:rPr>
      </w:pPr>
      <w:r w:rsidRPr="00AF01E9">
        <w:rPr>
          <w:rFonts w:eastAsia="Batang"/>
          <w:b/>
          <w:color w:val="262626"/>
          <w:sz w:val="20"/>
          <w:szCs w:val="20"/>
        </w:rPr>
        <w:t> </w:t>
      </w:r>
    </w:p>
    <w:p w:rsidR="00055B15" w:rsidRPr="00AF01E9" w:rsidRDefault="00055B15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color w:val="262626"/>
          <w:sz w:val="20"/>
          <w:szCs w:val="20"/>
        </w:rPr>
      </w:pPr>
      <w:r w:rsidRPr="00AF01E9">
        <w:rPr>
          <w:rFonts w:eastAsia="Batang"/>
          <w:b/>
          <w:color w:val="262626"/>
          <w:sz w:val="20"/>
          <w:szCs w:val="20"/>
        </w:rPr>
        <w:t xml:space="preserve">    En 2011 se aprobó el </w:t>
      </w:r>
      <w:r w:rsidRPr="00AF01E9">
        <w:rPr>
          <w:rFonts w:eastAsia="Batang"/>
          <w:b/>
          <w:bCs/>
          <w:color w:val="262626"/>
          <w:sz w:val="20"/>
          <w:szCs w:val="20"/>
        </w:rPr>
        <w:t>Convenio de Estambul,</w:t>
      </w:r>
      <w:r w:rsidRPr="00AF01E9">
        <w:rPr>
          <w:rFonts w:eastAsia="Batang"/>
          <w:b/>
          <w:color w:val="262626"/>
          <w:sz w:val="20"/>
          <w:szCs w:val="20"/>
        </w:rPr>
        <w:t> con el objetivo de abordar todas las formas de violencia hacia las mujeres en Europa.</w:t>
      </w:r>
    </w:p>
    <w:p w:rsidR="00055B15" w:rsidRPr="00AF01E9" w:rsidRDefault="00055B15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color w:val="262626"/>
          <w:sz w:val="20"/>
          <w:szCs w:val="20"/>
        </w:rPr>
      </w:pPr>
      <w:r w:rsidRPr="00AF01E9">
        <w:rPr>
          <w:rFonts w:eastAsia="Batang"/>
          <w:b/>
          <w:color w:val="262626"/>
          <w:sz w:val="20"/>
          <w:szCs w:val="20"/>
        </w:rPr>
        <w:t> </w:t>
      </w:r>
    </w:p>
    <w:p w:rsidR="00055B15" w:rsidRPr="00AF01E9" w:rsidRDefault="00055B15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color w:val="262626"/>
          <w:sz w:val="20"/>
          <w:szCs w:val="20"/>
        </w:rPr>
      </w:pPr>
      <w:r w:rsidRPr="00AF01E9">
        <w:rPr>
          <w:rFonts w:eastAsia="Batang"/>
          <w:b/>
          <w:color w:val="262626"/>
          <w:sz w:val="20"/>
          <w:szCs w:val="20"/>
        </w:rPr>
        <w:t xml:space="preserve">   En 2015 se aprobó  la </w:t>
      </w:r>
      <w:hyperlink r:id="rId7" w:tgtFrame="_blank" w:history="1">
        <w:r w:rsidRPr="00AF01E9">
          <w:rPr>
            <w:rFonts w:eastAsia="Batang"/>
            <w:b/>
            <w:color w:val="000000"/>
            <w:sz w:val="20"/>
            <w:szCs w:val="20"/>
          </w:rPr>
          <w:t>Agenda 2030 </w:t>
        </w:r>
      </w:hyperlink>
      <w:r w:rsidRPr="00AF01E9">
        <w:rPr>
          <w:rFonts w:eastAsia="Batang"/>
          <w:b/>
          <w:color w:val="262626"/>
          <w:sz w:val="20"/>
          <w:szCs w:val="20"/>
        </w:rPr>
        <w:t> para el Desarrollo Sostenible que incluyó la igualdad de género y el </w:t>
      </w:r>
      <w:r w:rsidRPr="00AF01E9">
        <w:rPr>
          <w:rFonts w:eastAsia="Batang"/>
          <w:b/>
          <w:bCs/>
          <w:color w:val="262626"/>
          <w:sz w:val="20"/>
          <w:szCs w:val="20"/>
        </w:rPr>
        <w:t>empoderamiento de las mujeres</w:t>
      </w:r>
      <w:r w:rsidRPr="00AF01E9">
        <w:rPr>
          <w:rFonts w:eastAsia="Batang"/>
          <w:b/>
          <w:color w:val="262626"/>
          <w:sz w:val="20"/>
          <w:szCs w:val="20"/>
        </w:rPr>
        <w:t> dentro de sus Objetivos de Desarrollo Sostenible.</w:t>
      </w:r>
    </w:p>
    <w:p w:rsidR="00055B15" w:rsidRPr="00AF01E9" w:rsidRDefault="00055B15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color w:val="262626"/>
          <w:sz w:val="20"/>
          <w:szCs w:val="20"/>
        </w:rPr>
      </w:pPr>
      <w:r w:rsidRPr="00AF01E9">
        <w:rPr>
          <w:rFonts w:eastAsia="Batang"/>
          <w:b/>
          <w:color w:val="262626"/>
          <w:sz w:val="20"/>
          <w:szCs w:val="20"/>
        </w:rPr>
        <w:t> </w:t>
      </w:r>
    </w:p>
    <w:p w:rsidR="00055B15" w:rsidRPr="00AF01E9" w:rsidRDefault="00055B15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color w:val="262626"/>
          <w:sz w:val="20"/>
          <w:szCs w:val="20"/>
        </w:rPr>
      </w:pPr>
      <w:r w:rsidRPr="00AF01E9">
        <w:rPr>
          <w:rFonts w:eastAsia="Batang"/>
          <w:b/>
          <w:color w:val="262626"/>
          <w:sz w:val="20"/>
          <w:szCs w:val="20"/>
        </w:rPr>
        <w:t xml:space="preserve">    En 2018 el </w:t>
      </w:r>
      <w:r w:rsidRPr="00AF01E9">
        <w:rPr>
          <w:rFonts w:eastAsia="Batang"/>
          <w:b/>
          <w:bCs/>
          <w:color w:val="262626"/>
          <w:sz w:val="20"/>
          <w:szCs w:val="20"/>
        </w:rPr>
        <w:t>Foro Económico Mundial </w:t>
      </w:r>
      <w:r w:rsidRPr="00AF01E9">
        <w:rPr>
          <w:rFonts w:eastAsia="Batang"/>
          <w:b/>
          <w:color w:val="262626"/>
          <w:sz w:val="20"/>
          <w:szCs w:val="20"/>
        </w:rPr>
        <w:t>hizo un llamamiento para que ese año fuera “</w:t>
      </w:r>
      <w:r w:rsidRPr="00AF01E9">
        <w:rPr>
          <w:rFonts w:eastAsia="Batang"/>
          <w:b/>
          <w:i/>
          <w:iCs/>
          <w:color w:val="262626"/>
          <w:sz w:val="20"/>
          <w:szCs w:val="20"/>
        </w:rPr>
        <w:t>el año en que las mujeres prosperen”</w:t>
      </w:r>
      <w:r w:rsidRPr="00AF01E9">
        <w:rPr>
          <w:rFonts w:eastAsia="Batang"/>
          <w:b/>
          <w:color w:val="262626"/>
          <w:sz w:val="20"/>
          <w:szCs w:val="20"/>
        </w:rPr>
        <w:t>, dando luz a otro ámbito, el laborar y económico en el que también son discriminadas.</w:t>
      </w:r>
    </w:p>
    <w:p w:rsidR="00055B15" w:rsidRPr="00AF01E9" w:rsidRDefault="00055B15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color w:val="262626"/>
          <w:sz w:val="20"/>
          <w:szCs w:val="20"/>
        </w:rPr>
      </w:pPr>
      <w:r w:rsidRPr="00AF01E9">
        <w:rPr>
          <w:rFonts w:eastAsia="Batang"/>
          <w:b/>
          <w:color w:val="262626"/>
          <w:sz w:val="20"/>
          <w:szCs w:val="20"/>
        </w:rPr>
        <w:t xml:space="preserve">   En 2018 la </w:t>
      </w:r>
      <w:r w:rsidRPr="00AF01E9">
        <w:rPr>
          <w:rFonts w:eastAsia="Batang"/>
          <w:b/>
          <w:bCs/>
          <w:color w:val="262626"/>
          <w:sz w:val="20"/>
          <w:szCs w:val="20"/>
        </w:rPr>
        <w:t>Comisión Europea</w:t>
      </w:r>
      <w:r w:rsidRPr="00AF01E9">
        <w:rPr>
          <w:rFonts w:eastAsia="Batang"/>
          <w:b/>
          <w:color w:val="262626"/>
          <w:sz w:val="20"/>
          <w:szCs w:val="20"/>
        </w:rPr>
        <w:t> puso en marcha la plataforma “</w:t>
      </w:r>
      <w:hyperlink r:id="rId8" w:tgtFrame="_blank" w:history="1">
        <w:r w:rsidRPr="00AF01E9">
          <w:rPr>
            <w:rFonts w:eastAsia="Batang"/>
            <w:b/>
            <w:color w:val="000000"/>
            <w:sz w:val="20"/>
            <w:szCs w:val="20"/>
          </w:rPr>
          <w:t>European Network for Women in Digital</w:t>
        </w:r>
      </w:hyperlink>
      <w:r w:rsidRPr="00AF01E9">
        <w:rPr>
          <w:rFonts w:eastAsia="Batang"/>
          <w:b/>
          <w:color w:val="262626"/>
          <w:sz w:val="20"/>
          <w:szCs w:val="20"/>
        </w:rPr>
        <w:t>” PARA reducir la brecha de género digital en la UE.</w:t>
      </w:r>
    </w:p>
    <w:p w:rsidR="00055B15" w:rsidRPr="00AF01E9" w:rsidRDefault="00055B15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color w:val="262626"/>
          <w:sz w:val="20"/>
          <w:szCs w:val="20"/>
        </w:rPr>
      </w:pPr>
      <w:r w:rsidRPr="00AF01E9">
        <w:rPr>
          <w:rFonts w:eastAsia="Batang"/>
          <w:b/>
          <w:color w:val="262626"/>
          <w:sz w:val="20"/>
          <w:szCs w:val="20"/>
        </w:rPr>
        <w:t xml:space="preserve">   En 2018 el Consejo de Europa publicó su segunda </w:t>
      </w:r>
      <w:hyperlink r:id="rId9" w:tgtFrame="_blank" w:history="1">
        <w:r w:rsidRPr="00AF01E9">
          <w:rPr>
            <w:rFonts w:eastAsia="Batang"/>
            <w:b/>
            <w:color w:val="000000"/>
            <w:sz w:val="20"/>
            <w:szCs w:val="20"/>
          </w:rPr>
          <w:t>Estrategia de Igualdad de Género</w:t>
        </w:r>
      </w:hyperlink>
      <w:r w:rsidRPr="00AF01E9">
        <w:rPr>
          <w:rFonts w:eastAsia="Batang"/>
          <w:b/>
          <w:color w:val="262626"/>
          <w:sz w:val="20"/>
          <w:szCs w:val="20"/>
        </w:rPr>
        <w:t> que busca la igualdad de hombres y mujeres en todos los niveles.</w:t>
      </w:r>
    </w:p>
    <w:p w:rsidR="00055B15" w:rsidRPr="00AF01E9" w:rsidRDefault="00055B15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color w:val="262626"/>
          <w:sz w:val="20"/>
          <w:szCs w:val="20"/>
        </w:rPr>
      </w:pPr>
    </w:p>
    <w:p w:rsidR="00055B15" w:rsidRPr="00AF01E9" w:rsidRDefault="00055B15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color w:val="FF0000"/>
          <w:sz w:val="20"/>
          <w:szCs w:val="20"/>
        </w:rPr>
      </w:pPr>
      <w:r w:rsidRPr="00AF01E9">
        <w:rPr>
          <w:rFonts w:eastAsia="Batang"/>
          <w:b/>
          <w:color w:val="FF0000"/>
          <w:sz w:val="20"/>
          <w:szCs w:val="20"/>
        </w:rPr>
        <w:lastRenderedPageBreak/>
        <w:t>Y en España:</w:t>
      </w:r>
    </w:p>
    <w:p w:rsidR="00055B15" w:rsidRPr="00AF01E9" w:rsidRDefault="00055B15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color w:val="262626"/>
          <w:sz w:val="20"/>
          <w:szCs w:val="20"/>
        </w:rPr>
      </w:pPr>
      <w:r w:rsidRPr="00AF01E9">
        <w:rPr>
          <w:rFonts w:eastAsia="Batang"/>
          <w:b/>
          <w:color w:val="262626"/>
          <w:sz w:val="20"/>
          <w:szCs w:val="20"/>
        </w:rPr>
        <w:t xml:space="preserve">   </w:t>
      </w:r>
    </w:p>
    <w:p w:rsidR="00AF01E9" w:rsidRDefault="00055B15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bCs/>
          <w:color w:val="262626"/>
          <w:sz w:val="18"/>
          <w:szCs w:val="18"/>
        </w:rPr>
      </w:pPr>
      <w:r w:rsidRPr="00AF01E9">
        <w:rPr>
          <w:rFonts w:eastAsia="Batang"/>
          <w:b/>
          <w:color w:val="262626"/>
          <w:sz w:val="20"/>
          <w:szCs w:val="20"/>
        </w:rPr>
        <w:t xml:space="preserve">   </w:t>
      </w:r>
      <w:r w:rsidR="00AF01E9">
        <w:rPr>
          <w:rFonts w:eastAsia="Batang"/>
          <w:b/>
          <w:color w:val="262626"/>
          <w:sz w:val="20"/>
          <w:szCs w:val="20"/>
        </w:rPr>
        <w:t xml:space="preserve">    </w:t>
      </w:r>
      <w:r w:rsidRPr="00AF01E9">
        <w:rPr>
          <w:rFonts w:eastAsia="Batang"/>
          <w:b/>
          <w:color w:val="262626"/>
          <w:sz w:val="18"/>
          <w:szCs w:val="18"/>
        </w:rPr>
        <w:t>En 2004 se aprobó una </w:t>
      </w:r>
      <w:r w:rsidRPr="00AF01E9">
        <w:rPr>
          <w:rFonts w:eastAsia="Batang"/>
          <w:b/>
          <w:bCs/>
          <w:color w:val="262626"/>
          <w:sz w:val="18"/>
          <w:szCs w:val="18"/>
        </w:rPr>
        <w:t>ley integral contra la violencia de género.</w:t>
      </w:r>
    </w:p>
    <w:p w:rsidR="00055B15" w:rsidRPr="00AF01E9" w:rsidRDefault="00055B15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color w:val="262626"/>
          <w:sz w:val="18"/>
          <w:szCs w:val="18"/>
        </w:rPr>
      </w:pPr>
      <w:r w:rsidRPr="00AF01E9">
        <w:rPr>
          <w:rFonts w:eastAsia="Batang"/>
          <w:b/>
          <w:color w:val="262626"/>
          <w:sz w:val="18"/>
          <w:szCs w:val="18"/>
        </w:rPr>
        <w:t>     En 2017 se acordó un </w:t>
      </w:r>
      <w:r w:rsidRPr="00AF01E9">
        <w:rPr>
          <w:rFonts w:eastAsia="Batang"/>
          <w:b/>
          <w:bCs/>
          <w:color w:val="262626"/>
          <w:sz w:val="18"/>
          <w:szCs w:val="18"/>
        </w:rPr>
        <w:t>pacto de Estado</w:t>
      </w:r>
      <w:r w:rsidRPr="00AF01E9">
        <w:rPr>
          <w:rFonts w:eastAsia="Batang"/>
          <w:b/>
          <w:color w:val="262626"/>
          <w:sz w:val="18"/>
          <w:szCs w:val="18"/>
        </w:rPr>
        <w:t> orientado a abordar las deficiencias aún existentes en la protección efectiva de las mujeres.</w:t>
      </w:r>
    </w:p>
    <w:p w:rsidR="00055B15" w:rsidRPr="00AF01E9" w:rsidRDefault="00055B15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color w:val="262626"/>
          <w:sz w:val="18"/>
          <w:szCs w:val="18"/>
        </w:rPr>
      </w:pPr>
      <w:r w:rsidRPr="00AF01E9">
        <w:rPr>
          <w:rFonts w:eastAsia="Batang"/>
          <w:b/>
          <w:color w:val="262626"/>
          <w:sz w:val="18"/>
          <w:szCs w:val="18"/>
        </w:rPr>
        <w:t xml:space="preserve">     </w:t>
      </w:r>
      <w:r w:rsidR="00AF01E9">
        <w:rPr>
          <w:rFonts w:eastAsia="Batang"/>
          <w:b/>
          <w:color w:val="262626"/>
          <w:sz w:val="18"/>
          <w:szCs w:val="18"/>
        </w:rPr>
        <w:t xml:space="preserve">  </w:t>
      </w:r>
      <w:r w:rsidRPr="00AF01E9">
        <w:rPr>
          <w:rFonts w:eastAsia="Batang"/>
          <w:b/>
          <w:color w:val="262626"/>
          <w:sz w:val="18"/>
          <w:szCs w:val="18"/>
        </w:rPr>
        <w:t>En 2018 el </w:t>
      </w:r>
      <w:hyperlink r:id="rId10" w:tgtFrame="_blank" w:history="1">
        <w:r w:rsidRPr="00AF01E9">
          <w:rPr>
            <w:rFonts w:eastAsia="Batang"/>
            <w:b/>
            <w:bCs/>
            <w:color w:val="000000"/>
            <w:sz w:val="18"/>
            <w:szCs w:val="18"/>
          </w:rPr>
          <w:t>Real Decreto Ley 9/2018</w:t>
        </w:r>
      </w:hyperlink>
      <w:r w:rsidRPr="00AF01E9">
        <w:rPr>
          <w:rFonts w:eastAsia="Batang"/>
          <w:b/>
          <w:color w:val="262626"/>
          <w:sz w:val="18"/>
          <w:szCs w:val="18"/>
        </w:rPr>
        <w:t> establece medidas urgentes para dar respuesta más efectiva a las víctimas de violencia de género y sus hijos e hijas menores.</w:t>
      </w:r>
      <w:r w:rsidRPr="00AF01E9">
        <w:rPr>
          <w:rFonts w:eastAsia="Batang" w:hAnsi="MS Mincho"/>
          <w:b/>
          <w:color w:val="262626"/>
          <w:sz w:val="18"/>
          <w:szCs w:val="18"/>
        </w:rPr>
        <w:t> </w:t>
      </w:r>
    </w:p>
    <w:p w:rsidR="00055B15" w:rsidRPr="00AF01E9" w:rsidRDefault="00AF01E9" w:rsidP="006973A8">
      <w:pPr>
        <w:shd w:val="clear" w:color="auto" w:fill="FFFFFF"/>
        <w:spacing w:line="276" w:lineRule="auto"/>
        <w:ind w:left="-709" w:right="-710"/>
        <w:jc w:val="both"/>
        <w:rPr>
          <w:rFonts w:eastAsia="Batang"/>
          <w:b/>
          <w:bCs/>
          <w:color w:val="262626"/>
          <w:sz w:val="18"/>
          <w:szCs w:val="18"/>
        </w:rPr>
      </w:pPr>
      <w:r>
        <w:rPr>
          <w:rFonts w:eastAsia="Batang"/>
          <w:b/>
          <w:color w:val="262626"/>
          <w:sz w:val="18"/>
          <w:szCs w:val="18"/>
        </w:rPr>
        <w:t xml:space="preserve">   </w:t>
      </w:r>
      <w:r w:rsidR="00055B15" w:rsidRPr="00AF01E9">
        <w:rPr>
          <w:rFonts w:eastAsia="Batang"/>
          <w:b/>
          <w:color w:val="262626"/>
          <w:sz w:val="18"/>
          <w:szCs w:val="18"/>
        </w:rPr>
        <w:t xml:space="preserve">   En 2019 se anunció la elaboración de una nueva </w:t>
      </w:r>
      <w:hyperlink r:id="rId11" w:tgtFrame="_blank" w:history="1">
        <w:r w:rsidR="00055B15" w:rsidRPr="00AF01E9">
          <w:rPr>
            <w:rFonts w:eastAsia="Batang"/>
            <w:b/>
            <w:bCs/>
            <w:color w:val="000000"/>
            <w:sz w:val="18"/>
            <w:szCs w:val="18"/>
          </w:rPr>
          <w:t xml:space="preserve">Estrategia para Combatir las Violencias Machistas. </w:t>
        </w:r>
        <w:r w:rsidR="00055B15" w:rsidRPr="00AF01E9">
          <w:rPr>
            <w:rFonts w:eastAsia="Batang" w:hAnsi="MS Mincho"/>
            <w:b/>
            <w:bCs/>
            <w:color w:val="000000"/>
            <w:sz w:val="18"/>
            <w:szCs w:val="18"/>
          </w:rPr>
          <w:t> </w:t>
        </w:r>
      </w:hyperlink>
    </w:p>
    <w:p w:rsidR="00055B15" w:rsidRPr="00AF01E9" w:rsidRDefault="00055B15" w:rsidP="006973A8">
      <w:pPr>
        <w:shd w:val="clear" w:color="auto" w:fill="FFFFFF"/>
        <w:spacing w:line="276" w:lineRule="auto"/>
        <w:ind w:left="-709" w:right="-710"/>
        <w:jc w:val="both"/>
        <w:rPr>
          <w:b/>
          <w:bCs/>
          <w:color w:val="262626"/>
          <w:sz w:val="18"/>
          <w:szCs w:val="18"/>
        </w:rPr>
      </w:pPr>
      <w:r w:rsidRPr="00AF01E9">
        <w:rPr>
          <w:rFonts w:eastAsia="Batang"/>
          <w:b/>
          <w:color w:val="262626"/>
          <w:sz w:val="18"/>
          <w:szCs w:val="18"/>
        </w:rPr>
        <w:t xml:space="preserve">     En 2020 se impulsó un </w:t>
      </w:r>
      <w:r w:rsidRPr="00AF01E9">
        <w:rPr>
          <w:rFonts w:eastAsia="Batang"/>
          <w:b/>
          <w:bCs/>
          <w:color w:val="262626"/>
          <w:sz w:val="18"/>
          <w:szCs w:val="18"/>
        </w:rPr>
        <w:t>Plan de Contingencia contra la violencia de género  ante la crisis del COVID-19</w:t>
      </w:r>
      <w:r w:rsidRPr="00AF01E9">
        <w:rPr>
          <w:b/>
          <w:bCs/>
          <w:color w:val="262626"/>
          <w:sz w:val="18"/>
          <w:szCs w:val="18"/>
        </w:rPr>
        <w:t>.</w:t>
      </w:r>
    </w:p>
    <w:p w:rsidR="00055B15" w:rsidRPr="00C97270" w:rsidRDefault="00055B15" w:rsidP="00055B15">
      <w:pPr>
        <w:shd w:val="clear" w:color="auto" w:fill="FFFFFF"/>
        <w:ind w:left="-709" w:right="-710"/>
        <w:jc w:val="both"/>
        <w:rPr>
          <w:rFonts w:ascii="Arial Black" w:hAnsi="Arial Black"/>
          <w:color w:val="262626"/>
        </w:rPr>
      </w:pPr>
    </w:p>
    <w:p w:rsidR="00055B15" w:rsidRPr="00AF01E9" w:rsidRDefault="00055B15" w:rsidP="00055B15">
      <w:pPr>
        <w:pStyle w:val="h4"/>
        <w:shd w:val="clear" w:color="auto" w:fill="FFFFFF"/>
        <w:spacing w:before="0" w:beforeAutospacing="0"/>
        <w:jc w:val="center"/>
        <w:rPr>
          <w:rFonts w:ascii="Arial Black" w:hAnsi="Arial Black"/>
          <w:b/>
          <w:color w:val="FF0000"/>
          <w:sz w:val="28"/>
          <w:szCs w:val="28"/>
        </w:rPr>
      </w:pPr>
      <w:r w:rsidRPr="00AF01E9">
        <w:rPr>
          <w:rFonts w:ascii="Arial Black" w:hAnsi="Arial Black"/>
          <w:b/>
          <w:color w:val="FF0000"/>
          <w:sz w:val="28"/>
          <w:szCs w:val="28"/>
        </w:rPr>
        <w:t>Ofrecemos reflexión y</w:t>
      </w:r>
      <w:r w:rsidR="00AF01E9" w:rsidRPr="00AF01E9">
        <w:rPr>
          <w:rFonts w:ascii="Arial Black" w:hAnsi="Arial Black"/>
          <w:b/>
          <w:color w:val="FF0000"/>
          <w:sz w:val="28"/>
          <w:szCs w:val="28"/>
        </w:rPr>
        <w:t xml:space="preserve"> </w:t>
      </w:r>
      <w:r w:rsidRPr="00AF01E9">
        <w:rPr>
          <w:rFonts w:ascii="Arial Black" w:hAnsi="Arial Black"/>
          <w:b/>
          <w:color w:val="FF0000"/>
          <w:sz w:val="28"/>
          <w:szCs w:val="28"/>
        </w:rPr>
        <w:t>modelos</w:t>
      </w:r>
    </w:p>
    <w:p w:rsidR="008A614E" w:rsidRDefault="00AF01E9" w:rsidP="00055B15">
      <w:pPr>
        <w:pStyle w:val="h4"/>
        <w:shd w:val="clear" w:color="auto" w:fill="FFFFFF"/>
        <w:spacing w:before="0" w:beforeAutospacing="0"/>
        <w:jc w:val="center"/>
        <w:rPr>
          <w:rFonts w:ascii="Arial Black" w:hAnsi="Arial Black"/>
          <w:b/>
          <w:color w:val="FF0000"/>
          <w:sz w:val="36"/>
          <w:szCs w:val="36"/>
        </w:rPr>
      </w:pPr>
      <w:r w:rsidRPr="00AF01E9">
        <w:rPr>
          <w:rFonts w:ascii="Arial Black" w:hAnsi="Arial Black"/>
          <w:b/>
          <w:noProof/>
          <w:color w:val="FF0000"/>
          <w:sz w:val="36"/>
          <w:szCs w:val="36"/>
        </w:rPr>
        <w:drawing>
          <wp:inline distT="0" distB="0" distL="0" distR="0">
            <wp:extent cx="1826808" cy="2396391"/>
            <wp:effectExtent l="19050" t="0" r="1992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806" t="11468" r="52910" b="57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970" cy="240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1E9">
        <w:rPr>
          <w:rFonts w:ascii="Arial Black" w:hAnsi="Arial Black"/>
          <w:b/>
          <w:noProof/>
          <w:color w:val="FF0000"/>
          <w:sz w:val="36"/>
          <w:szCs w:val="36"/>
        </w:rPr>
        <w:drawing>
          <wp:inline distT="0" distB="0" distL="0" distR="0">
            <wp:extent cx="1918422" cy="2247900"/>
            <wp:effectExtent l="19050" t="0" r="5628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806" t="41839" r="52910" b="3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382" cy="225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1E9" w:rsidRDefault="00AF01E9" w:rsidP="00AF01E9">
      <w:pPr>
        <w:jc w:val="center"/>
        <w:rPr>
          <w:b/>
          <w:color w:val="FF0000"/>
          <w:sz w:val="32"/>
          <w:szCs w:val="32"/>
        </w:rPr>
      </w:pPr>
    </w:p>
    <w:p w:rsidR="00197A4F" w:rsidRDefault="00197A4F" w:rsidP="00AF01E9">
      <w:pPr>
        <w:jc w:val="center"/>
        <w:rPr>
          <w:b/>
          <w:color w:val="FF0000"/>
          <w:sz w:val="32"/>
          <w:szCs w:val="32"/>
        </w:rPr>
      </w:pPr>
    </w:p>
    <w:p w:rsidR="00AF01E9" w:rsidRPr="00197A4F" w:rsidRDefault="00AF01E9" w:rsidP="00AF01E9">
      <w:pPr>
        <w:jc w:val="center"/>
        <w:rPr>
          <w:b/>
          <w:color w:val="FF0000"/>
          <w:sz w:val="40"/>
          <w:szCs w:val="40"/>
        </w:rPr>
      </w:pPr>
      <w:r w:rsidRPr="00197A4F">
        <w:rPr>
          <w:b/>
          <w:color w:val="FF0000"/>
          <w:sz w:val="40"/>
          <w:szCs w:val="40"/>
        </w:rPr>
        <w:t>LA MUJER</w:t>
      </w:r>
    </w:p>
    <w:p w:rsidR="00AF01E9" w:rsidRPr="00197A4F" w:rsidRDefault="00197A4F" w:rsidP="00AF01E9">
      <w:pPr>
        <w:jc w:val="center"/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 xml:space="preserve">   </w:t>
      </w:r>
      <w:r w:rsidR="00AF01E9" w:rsidRPr="00197A4F">
        <w:rPr>
          <w:b/>
          <w:color w:val="00B050"/>
          <w:sz w:val="40"/>
          <w:szCs w:val="40"/>
        </w:rPr>
        <w:t>Libertad, Igualdad, Seguridad</w:t>
      </w:r>
    </w:p>
    <w:p w:rsidR="00AF01E9" w:rsidRDefault="00AF01E9" w:rsidP="00AF01E9">
      <w:pPr>
        <w:jc w:val="center"/>
        <w:rPr>
          <w:b/>
          <w:color w:val="FF0000"/>
          <w:sz w:val="40"/>
          <w:szCs w:val="40"/>
        </w:rPr>
      </w:pPr>
    </w:p>
    <w:p w:rsidR="00AF01E9" w:rsidRDefault="00AF01E9" w:rsidP="00AF01E9">
      <w:pPr>
        <w:jc w:val="center"/>
      </w:pPr>
      <w:r>
        <w:rPr>
          <w:noProof/>
        </w:rPr>
        <w:drawing>
          <wp:inline distT="0" distB="0" distL="0" distR="0">
            <wp:extent cx="1858497" cy="1019175"/>
            <wp:effectExtent l="19050" t="0" r="8403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568" t="41684" r="38095" b="4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587" cy="102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1E9" w:rsidRDefault="00AF01E9" w:rsidP="00AF01E9">
      <w:pPr>
        <w:jc w:val="center"/>
      </w:pPr>
    </w:p>
    <w:p w:rsidR="00AF01E9" w:rsidRPr="00AF01E9" w:rsidRDefault="00197A4F" w:rsidP="00AF01E9">
      <w:pPr>
        <w:jc w:val="center"/>
        <w:rPr>
          <w:b/>
          <w:color w:val="7030A0"/>
        </w:rPr>
      </w:pPr>
      <w:r>
        <w:rPr>
          <w:b/>
          <w:color w:val="7030A0"/>
        </w:rPr>
        <w:t xml:space="preserve">   </w:t>
      </w:r>
      <w:r w:rsidR="00AF01E9" w:rsidRPr="00AF01E9">
        <w:rPr>
          <w:b/>
          <w:color w:val="7030A0"/>
        </w:rPr>
        <w:t>No basta hablar de feminismo</w:t>
      </w:r>
    </w:p>
    <w:p w:rsidR="00AF01E9" w:rsidRPr="00AF01E9" w:rsidRDefault="00AF01E9" w:rsidP="00AF01E9">
      <w:pPr>
        <w:jc w:val="center"/>
        <w:rPr>
          <w:b/>
          <w:color w:val="0070C0"/>
        </w:rPr>
      </w:pPr>
    </w:p>
    <w:p w:rsidR="00AF01E9" w:rsidRPr="00AF01E9" w:rsidRDefault="00197A4F" w:rsidP="00AF01E9">
      <w:pPr>
        <w:jc w:val="center"/>
        <w:rPr>
          <w:b/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 xml:space="preserve">    </w:t>
      </w:r>
      <w:r w:rsidR="00AF01E9" w:rsidRPr="00AF01E9">
        <w:rPr>
          <w:b/>
          <w:color w:val="0070C0"/>
          <w:sz w:val="20"/>
          <w:szCs w:val="20"/>
        </w:rPr>
        <w:t>Hay que descubrir a la mujer como protagonista del mundo,</w:t>
      </w:r>
    </w:p>
    <w:p w:rsidR="00AF01E9" w:rsidRPr="00AF01E9" w:rsidRDefault="00197A4F" w:rsidP="00AF01E9">
      <w:pPr>
        <w:jc w:val="center"/>
        <w:rPr>
          <w:b/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 xml:space="preserve">   </w:t>
      </w:r>
      <w:r w:rsidR="00AF01E9" w:rsidRPr="00AF01E9">
        <w:rPr>
          <w:b/>
          <w:color w:val="0070C0"/>
          <w:sz w:val="20"/>
          <w:szCs w:val="20"/>
        </w:rPr>
        <w:t xml:space="preserve">de la familia, del trabajo, de la sociedad, </w:t>
      </w:r>
    </w:p>
    <w:p w:rsidR="00AF01E9" w:rsidRPr="00AF01E9" w:rsidRDefault="00197A4F" w:rsidP="00AF01E9">
      <w:pPr>
        <w:jc w:val="center"/>
        <w:rPr>
          <w:b/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 xml:space="preserve">  </w:t>
      </w:r>
      <w:r w:rsidR="00AF01E9" w:rsidRPr="00AF01E9">
        <w:rPr>
          <w:b/>
          <w:color w:val="0070C0"/>
          <w:sz w:val="20"/>
          <w:szCs w:val="20"/>
        </w:rPr>
        <w:t>de la humanidad</w:t>
      </w:r>
    </w:p>
    <w:p w:rsidR="00AF01E9" w:rsidRPr="00AF01E9" w:rsidRDefault="00197A4F" w:rsidP="00AF01E9">
      <w:pPr>
        <w:jc w:val="center"/>
        <w:rPr>
          <w:b/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 xml:space="preserve"> </w:t>
      </w:r>
    </w:p>
    <w:p w:rsidR="00AF01E9" w:rsidRPr="00197A4F" w:rsidRDefault="00197A4F" w:rsidP="00AF01E9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</w:t>
      </w:r>
      <w:r w:rsidR="00AF01E9" w:rsidRPr="00197A4F">
        <w:rPr>
          <w:b/>
          <w:color w:val="00B050"/>
          <w:sz w:val="28"/>
          <w:szCs w:val="28"/>
        </w:rPr>
        <w:t>Las mujeres y los varones constituyen</w:t>
      </w:r>
    </w:p>
    <w:p w:rsidR="00AF01E9" w:rsidRPr="00197A4F" w:rsidRDefault="00197A4F" w:rsidP="00AF01E9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</w:t>
      </w:r>
      <w:r w:rsidR="00AF01E9" w:rsidRPr="00197A4F">
        <w:rPr>
          <w:b/>
          <w:color w:val="00B050"/>
          <w:sz w:val="28"/>
          <w:szCs w:val="28"/>
        </w:rPr>
        <w:t>el género humano actual</w:t>
      </w:r>
    </w:p>
    <w:p w:rsidR="00AF01E9" w:rsidRPr="00197A4F" w:rsidRDefault="00AF01E9" w:rsidP="00AF01E9">
      <w:pPr>
        <w:jc w:val="center"/>
        <w:rPr>
          <w:b/>
          <w:color w:val="00B050"/>
          <w:sz w:val="28"/>
          <w:szCs w:val="28"/>
        </w:rPr>
      </w:pPr>
      <w:r w:rsidRPr="00197A4F">
        <w:rPr>
          <w:b/>
          <w:color w:val="00B050"/>
          <w:sz w:val="28"/>
          <w:szCs w:val="28"/>
        </w:rPr>
        <w:t>creado para la paz</w:t>
      </w:r>
    </w:p>
    <w:p w:rsidR="00AF01E9" w:rsidRDefault="00AF01E9" w:rsidP="00AF01E9">
      <w:pPr>
        <w:jc w:val="center"/>
        <w:rPr>
          <w:b/>
          <w:color w:val="0070C0"/>
          <w:sz w:val="28"/>
          <w:szCs w:val="28"/>
        </w:rPr>
      </w:pPr>
      <w:r w:rsidRPr="003331A1"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3276600" cy="812587"/>
            <wp:effectExtent l="19050" t="0" r="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4321" t="22587" r="6569" b="66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40" cy="81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1E9" w:rsidRPr="00197A4F" w:rsidRDefault="00197A4F" w:rsidP="00AF01E9">
      <w:pPr>
        <w:jc w:val="center"/>
        <w:rPr>
          <w:b/>
          <w:color w:val="0070C0"/>
          <w:sz w:val="22"/>
          <w:szCs w:val="22"/>
        </w:rPr>
      </w:pPr>
      <w:r>
        <w:rPr>
          <w:b/>
          <w:color w:val="0070C0"/>
        </w:rPr>
        <w:t xml:space="preserve">   </w:t>
      </w:r>
      <w:r w:rsidR="00AF01E9" w:rsidRPr="00197A4F">
        <w:rPr>
          <w:b/>
          <w:color w:val="0070C0"/>
          <w:sz w:val="22"/>
          <w:szCs w:val="22"/>
        </w:rPr>
        <w:t>Estudiamos en 500 modelos positivos y reales:</w:t>
      </w:r>
    </w:p>
    <w:p w:rsidR="00AF01E9" w:rsidRPr="00197A4F" w:rsidRDefault="00197A4F" w:rsidP="00AF01E9">
      <w:pPr>
        <w:jc w:val="center"/>
        <w:rPr>
          <w:b/>
          <w:color w:val="0070C0"/>
          <w:sz w:val="22"/>
          <w:szCs w:val="22"/>
        </w:rPr>
      </w:pPr>
      <w:r w:rsidRPr="00197A4F">
        <w:rPr>
          <w:b/>
          <w:color w:val="0070C0"/>
          <w:sz w:val="22"/>
          <w:szCs w:val="22"/>
        </w:rPr>
        <w:t xml:space="preserve">   </w:t>
      </w:r>
      <w:r w:rsidR="00AF01E9" w:rsidRPr="00197A4F">
        <w:rPr>
          <w:b/>
          <w:color w:val="0070C0"/>
          <w:sz w:val="22"/>
          <w:szCs w:val="22"/>
        </w:rPr>
        <w:t>lo que son, lo que viven, los sueñan, la mayor parte</w:t>
      </w:r>
    </w:p>
    <w:p w:rsidR="00AF01E9" w:rsidRPr="00197A4F" w:rsidRDefault="00197A4F" w:rsidP="00AF01E9">
      <w:pPr>
        <w:jc w:val="center"/>
        <w:rPr>
          <w:b/>
          <w:color w:val="0070C0"/>
          <w:sz w:val="22"/>
          <w:szCs w:val="22"/>
        </w:rPr>
      </w:pPr>
      <w:r w:rsidRPr="00197A4F">
        <w:rPr>
          <w:b/>
          <w:color w:val="0070C0"/>
          <w:sz w:val="22"/>
          <w:szCs w:val="22"/>
        </w:rPr>
        <w:t xml:space="preserve">   </w:t>
      </w:r>
      <w:r w:rsidR="00AF01E9" w:rsidRPr="00197A4F">
        <w:rPr>
          <w:b/>
          <w:color w:val="0070C0"/>
          <w:sz w:val="22"/>
          <w:szCs w:val="22"/>
        </w:rPr>
        <w:t>y algunas figuras  negativas , siempre las hay,</w:t>
      </w:r>
    </w:p>
    <w:p w:rsidR="00C86DDD" w:rsidRPr="00C86DDD" w:rsidRDefault="00197A4F" w:rsidP="003331A1">
      <w:pPr>
        <w:jc w:val="center"/>
        <w:rPr>
          <w:b/>
          <w:color w:val="FF0000"/>
          <w:sz w:val="28"/>
          <w:szCs w:val="28"/>
        </w:rPr>
      </w:pPr>
      <w:r w:rsidRPr="00197A4F">
        <w:rPr>
          <w:b/>
          <w:color w:val="0070C0"/>
          <w:sz w:val="22"/>
          <w:szCs w:val="22"/>
        </w:rPr>
        <w:t xml:space="preserve">   </w:t>
      </w:r>
      <w:r w:rsidR="00AF01E9" w:rsidRPr="00197A4F">
        <w:rPr>
          <w:b/>
          <w:color w:val="0070C0"/>
          <w:sz w:val="22"/>
          <w:szCs w:val="22"/>
        </w:rPr>
        <w:t>lo que no deben hacer</w:t>
      </w:r>
    </w:p>
    <w:sectPr w:rsidR="00C86DDD" w:rsidRPr="00C86DDD" w:rsidSect="00197A4F">
      <w:type w:val="continuous"/>
      <w:pgSz w:w="16838" w:h="11906" w:orient="landscape"/>
      <w:pgMar w:top="1701" w:right="1417" w:bottom="1701" w:left="1417" w:header="708" w:footer="708" w:gutter="0"/>
      <w:cols w:num="2" w:space="187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1ED8" w:rsidRDefault="00711ED8" w:rsidP="00055B15">
      <w:r>
        <w:separator/>
      </w:r>
    </w:p>
  </w:endnote>
  <w:endnote w:type="continuationSeparator" w:id="1">
    <w:p w:rsidR="00711ED8" w:rsidRDefault="00711ED8" w:rsidP="00055B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1ED8" w:rsidRDefault="00711ED8" w:rsidP="00055B15">
      <w:r>
        <w:separator/>
      </w:r>
    </w:p>
  </w:footnote>
  <w:footnote w:type="continuationSeparator" w:id="1">
    <w:p w:rsidR="00711ED8" w:rsidRDefault="00711ED8" w:rsidP="00055B1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31A1"/>
    <w:rsid w:val="00015CFA"/>
    <w:rsid w:val="00055B15"/>
    <w:rsid w:val="000C67DB"/>
    <w:rsid w:val="00197A4F"/>
    <w:rsid w:val="001D2FD9"/>
    <w:rsid w:val="003331A1"/>
    <w:rsid w:val="004852C1"/>
    <w:rsid w:val="0054170F"/>
    <w:rsid w:val="006973A8"/>
    <w:rsid w:val="00711ED8"/>
    <w:rsid w:val="008052EA"/>
    <w:rsid w:val="00835EA7"/>
    <w:rsid w:val="008A614E"/>
    <w:rsid w:val="009A17D4"/>
    <w:rsid w:val="00AF01E9"/>
    <w:rsid w:val="00B74896"/>
    <w:rsid w:val="00BF4E73"/>
    <w:rsid w:val="00C668C9"/>
    <w:rsid w:val="00C86DDD"/>
    <w:rsid w:val="00DB7EC8"/>
    <w:rsid w:val="00E8033C"/>
    <w:rsid w:val="00EC5C51"/>
    <w:rsid w:val="00F503CA"/>
    <w:rsid w:val="00F70AB7"/>
    <w:rsid w:val="00F86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1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31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31A1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055B1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055B15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055B15"/>
    <w:rPr>
      <w:color w:val="0000FF"/>
      <w:u w:val="single"/>
    </w:rPr>
  </w:style>
  <w:style w:type="paragraph" w:customStyle="1" w:styleId="h4">
    <w:name w:val="h4"/>
    <w:basedOn w:val="Normal"/>
    <w:rsid w:val="00055B1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55B1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55B1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55B1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2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.europa.eu/digital-single-market/en/european-network-women-digital" TargetMode="Externa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unwomen.org/es/news/in-focus/women-and-the-sdgs" TargetMode="Externa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lamoncloa.gob.es/serviciosdeprensa/notasprensa/igualdad/Paginas/2020/100920-macroencuesta.aspx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boe.es/eli/es/rdl/2018/08/03/9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rm.coe.int/estrategia-de-igualdad-de-genero-del-coe-es-msg/16808ac960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670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2021-03-06T15:11:00Z</cp:lastPrinted>
  <dcterms:created xsi:type="dcterms:W3CDTF">2021-03-06T15:17:00Z</dcterms:created>
  <dcterms:modified xsi:type="dcterms:W3CDTF">2021-03-06T15:17:00Z</dcterms:modified>
</cp:coreProperties>
</file>