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5A6" w:rsidRPr="003B75A6" w:rsidRDefault="00B30F61" w:rsidP="003B75A6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  <w:lang w:val="es-MX"/>
        </w:rPr>
      </w:pPr>
      <w:r>
        <w:rPr>
          <w:b/>
          <w:color w:val="FF0000"/>
          <w:sz w:val="36"/>
          <w:szCs w:val="36"/>
          <w:lang w:val="es-MX"/>
        </w:rPr>
        <w:t>Danie</w:t>
      </w:r>
      <w:r w:rsidR="008230AE">
        <w:rPr>
          <w:b/>
          <w:color w:val="FF0000"/>
          <w:sz w:val="36"/>
          <w:szCs w:val="36"/>
          <w:lang w:val="es-MX"/>
        </w:rPr>
        <w:t>l</w:t>
      </w:r>
      <w:r>
        <w:rPr>
          <w:b/>
          <w:color w:val="FF0000"/>
          <w:sz w:val="36"/>
          <w:szCs w:val="36"/>
          <w:lang w:val="es-MX"/>
        </w:rPr>
        <w:t xml:space="preserve"> Rops</w:t>
      </w:r>
      <w:r w:rsidR="003B75A6" w:rsidRPr="003B75A6">
        <w:rPr>
          <w:b/>
          <w:color w:val="FF0000"/>
          <w:sz w:val="36"/>
          <w:szCs w:val="36"/>
          <w:lang w:val="es-MX"/>
        </w:rPr>
        <w:t xml:space="preserve"> </w:t>
      </w:r>
      <w:r w:rsidR="008230AE">
        <w:rPr>
          <w:b/>
          <w:color w:val="FF0000"/>
          <w:sz w:val="36"/>
          <w:szCs w:val="36"/>
          <w:lang w:val="es-MX"/>
        </w:rPr>
        <w:t xml:space="preserve">   *  </w:t>
      </w:r>
      <w:r w:rsidR="003B75A6" w:rsidRPr="003B75A6">
        <w:rPr>
          <w:b/>
          <w:color w:val="FF0000"/>
          <w:sz w:val="36"/>
          <w:szCs w:val="36"/>
          <w:lang w:val="es-MX"/>
        </w:rPr>
        <w:t>19</w:t>
      </w:r>
      <w:r w:rsidR="00D24928">
        <w:rPr>
          <w:b/>
          <w:color w:val="FF0000"/>
          <w:sz w:val="36"/>
          <w:szCs w:val="36"/>
          <w:lang w:val="es-MX"/>
        </w:rPr>
        <w:t>01</w:t>
      </w:r>
      <w:r w:rsidR="003B75A6" w:rsidRPr="003B75A6">
        <w:rPr>
          <w:b/>
          <w:color w:val="FF0000"/>
          <w:sz w:val="36"/>
          <w:szCs w:val="36"/>
          <w:lang w:val="es-MX"/>
        </w:rPr>
        <w:t xml:space="preserve"> - 19</w:t>
      </w:r>
      <w:r w:rsidR="00D24928">
        <w:rPr>
          <w:b/>
          <w:color w:val="FF0000"/>
          <w:sz w:val="36"/>
          <w:szCs w:val="36"/>
          <w:lang w:val="es-MX"/>
        </w:rPr>
        <w:t>65</w:t>
      </w:r>
    </w:p>
    <w:p w:rsidR="00B83BBF" w:rsidRDefault="00B30F61" w:rsidP="00B30F61">
      <w:pPr>
        <w:jc w:val="center"/>
        <w:rPr>
          <w:szCs w:val="22"/>
          <w:lang w:val="es-MX"/>
        </w:rPr>
      </w:pPr>
      <w:r>
        <w:rPr>
          <w:noProof/>
          <w:szCs w:val="22"/>
        </w:rPr>
        <w:drawing>
          <wp:inline distT="0" distB="0" distL="0" distR="0">
            <wp:extent cx="1133475" cy="18383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391" t="31530" r="50554" b="3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61" w:rsidRPr="00EB6141" w:rsidRDefault="00B30F61" w:rsidP="00B30F61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 w:rsidRPr="00EB6141">
        <w:rPr>
          <w:rFonts w:ascii="Arial" w:hAnsi="Arial" w:cs="Arial"/>
          <w:b/>
          <w:bCs/>
          <w:color w:val="FF0000"/>
        </w:rPr>
        <w:t xml:space="preserve">  </w:t>
      </w:r>
      <w:r w:rsidR="0036537C">
        <w:rPr>
          <w:rFonts w:ascii="Arial" w:hAnsi="Arial" w:cs="Arial"/>
          <w:b/>
          <w:bCs/>
          <w:color w:val="FF0000"/>
        </w:rPr>
        <w:t>I</w:t>
      </w:r>
      <w:r w:rsidRPr="00EB6141">
        <w:rPr>
          <w:rFonts w:ascii="Arial" w:hAnsi="Arial" w:cs="Arial"/>
          <w:b/>
          <w:bCs/>
          <w:color w:val="FF0000"/>
        </w:rPr>
        <w:t>mitar a Daniel Rops (o mejor</w:t>
      </w:r>
      <w:r w:rsidR="008230AE">
        <w:rPr>
          <w:rFonts w:ascii="Arial" w:hAnsi="Arial" w:cs="Arial"/>
          <w:b/>
          <w:bCs/>
          <w:color w:val="FF0000"/>
        </w:rPr>
        <w:t>,</w:t>
      </w:r>
      <w:r w:rsidRPr="00EB6141">
        <w:rPr>
          <w:rFonts w:ascii="Arial" w:hAnsi="Arial" w:cs="Arial"/>
          <w:b/>
          <w:bCs/>
          <w:color w:val="FF0000"/>
        </w:rPr>
        <w:t xml:space="preserve"> a  Henri Petiot, que era su nombre), </w:t>
      </w:r>
      <w:r w:rsidR="00DE3C1C">
        <w:rPr>
          <w:rFonts w:ascii="Arial" w:hAnsi="Arial" w:cs="Arial"/>
          <w:b/>
          <w:bCs/>
          <w:color w:val="FF0000"/>
        </w:rPr>
        <w:t>es seguir</w:t>
      </w:r>
      <w:r w:rsidRPr="00EB6141">
        <w:rPr>
          <w:rFonts w:ascii="Arial" w:hAnsi="Arial" w:cs="Arial"/>
          <w:b/>
          <w:bCs/>
          <w:color w:val="FF0000"/>
        </w:rPr>
        <w:t xml:space="preserve"> el camino de la cultura a la fe religiosa, de las opiniones de la propia mente a los misterios revelados por Dios</w:t>
      </w:r>
      <w:r w:rsidR="00DE3C1C">
        <w:rPr>
          <w:rFonts w:ascii="Arial" w:hAnsi="Arial" w:cs="Arial"/>
          <w:b/>
          <w:bCs/>
          <w:color w:val="FF0000"/>
        </w:rPr>
        <w:t>. E</w:t>
      </w:r>
      <w:r w:rsidRPr="00EB6141">
        <w:rPr>
          <w:rFonts w:ascii="Arial" w:hAnsi="Arial" w:cs="Arial"/>
          <w:b/>
          <w:bCs/>
          <w:color w:val="FF0000"/>
        </w:rPr>
        <w:t>s lo que los catequistas más intelectuales y más inteli</w:t>
      </w:r>
      <w:r w:rsidR="00EB6141" w:rsidRPr="00EB6141">
        <w:rPr>
          <w:rFonts w:ascii="Arial" w:hAnsi="Arial" w:cs="Arial"/>
          <w:b/>
          <w:bCs/>
          <w:color w:val="FF0000"/>
        </w:rPr>
        <w:t>gente</w:t>
      </w:r>
      <w:r w:rsidRPr="00EB6141">
        <w:rPr>
          <w:rFonts w:ascii="Arial" w:hAnsi="Arial" w:cs="Arial"/>
          <w:b/>
          <w:bCs/>
          <w:color w:val="FF0000"/>
        </w:rPr>
        <w:t>s tienen que hacer. En cuesti</w:t>
      </w:r>
      <w:r w:rsidR="00EB6141" w:rsidRPr="00EB6141">
        <w:rPr>
          <w:rFonts w:ascii="Arial" w:hAnsi="Arial" w:cs="Arial"/>
          <w:b/>
          <w:bCs/>
          <w:color w:val="FF0000"/>
        </w:rPr>
        <w:t xml:space="preserve">ón religiosa </w:t>
      </w:r>
      <w:r w:rsidRPr="00EB6141">
        <w:rPr>
          <w:rFonts w:ascii="Arial" w:hAnsi="Arial" w:cs="Arial"/>
          <w:b/>
          <w:bCs/>
          <w:color w:val="FF0000"/>
        </w:rPr>
        <w:t>de no se tra</w:t>
      </w:r>
      <w:r w:rsidR="00EB6141" w:rsidRPr="00EB6141">
        <w:rPr>
          <w:rFonts w:ascii="Arial" w:hAnsi="Arial" w:cs="Arial"/>
          <w:b/>
          <w:bCs/>
          <w:color w:val="FF0000"/>
        </w:rPr>
        <w:t>ta de decir "lo que a mí</w:t>
      </w:r>
      <w:r w:rsidRPr="00EB6141">
        <w:rPr>
          <w:rFonts w:ascii="Arial" w:hAnsi="Arial" w:cs="Arial"/>
          <w:b/>
          <w:bCs/>
          <w:color w:val="FF0000"/>
        </w:rPr>
        <w:t xml:space="preserve"> me parece", sino</w:t>
      </w:r>
      <w:r w:rsidR="00EB6141" w:rsidRPr="00EB6141">
        <w:rPr>
          <w:rFonts w:ascii="Arial" w:hAnsi="Arial" w:cs="Arial"/>
          <w:b/>
          <w:bCs/>
          <w:color w:val="FF0000"/>
        </w:rPr>
        <w:t xml:space="preserve"> "</w:t>
      </w:r>
      <w:r w:rsidRPr="00EB6141">
        <w:rPr>
          <w:rFonts w:ascii="Arial" w:hAnsi="Arial" w:cs="Arial"/>
          <w:b/>
          <w:bCs/>
          <w:color w:val="FF0000"/>
        </w:rPr>
        <w:t>lo que Dios ha dicho".</w:t>
      </w:r>
      <w:r w:rsidR="00DE3C1C">
        <w:rPr>
          <w:rFonts w:ascii="Arial" w:hAnsi="Arial" w:cs="Arial"/>
          <w:b/>
          <w:bCs/>
          <w:color w:val="FF0000"/>
        </w:rPr>
        <w:t xml:space="preserve"> Hay que sacrificar las propias opiniones y ser fieles a las enseñanzas de la Iglesia</w:t>
      </w:r>
      <w:r w:rsidR="008230AE">
        <w:rPr>
          <w:rFonts w:ascii="Arial" w:hAnsi="Arial" w:cs="Arial"/>
          <w:b/>
          <w:bCs/>
          <w:color w:val="FF0000"/>
        </w:rPr>
        <w:t>.</w:t>
      </w:r>
      <w:r w:rsidRPr="00EB6141">
        <w:rPr>
          <w:rFonts w:ascii="Arial" w:hAnsi="Arial" w:cs="Arial"/>
          <w:b/>
          <w:bCs/>
          <w:color w:val="FF0000"/>
        </w:rPr>
        <w:t xml:space="preserve"> </w:t>
      </w:r>
      <w:r w:rsidR="00EB6141">
        <w:rPr>
          <w:rFonts w:ascii="Arial" w:hAnsi="Arial" w:cs="Arial"/>
          <w:b/>
          <w:bCs/>
          <w:color w:val="FF0000"/>
        </w:rPr>
        <w:t xml:space="preserve"> </w:t>
      </w:r>
    </w:p>
    <w:p w:rsidR="00B30F61" w:rsidRDefault="00B30F61" w:rsidP="00B30F6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</w:t>
      </w:r>
      <w:r w:rsidRPr="00B30F61">
        <w:rPr>
          <w:rFonts w:ascii="Arial" w:hAnsi="Arial" w:cs="Arial"/>
          <w:b/>
          <w:bCs/>
        </w:rPr>
        <w:t>Daniel-Rops</w:t>
      </w:r>
      <w:r w:rsidRPr="00B30F61">
        <w:rPr>
          <w:rFonts w:ascii="Arial" w:hAnsi="Arial" w:cs="Arial"/>
          <w:b/>
        </w:rPr>
        <w:t xml:space="preserve"> (</w:t>
      </w:r>
      <w:hyperlink r:id="rId9" w:tooltip="Épinal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Épinal</w:t>
        </w:r>
      </w:hyperlink>
      <w:r w:rsidRPr="00B30F61">
        <w:rPr>
          <w:rFonts w:ascii="Arial" w:hAnsi="Arial" w:cs="Arial"/>
          <w:b/>
        </w:rPr>
        <w:t xml:space="preserve">, </w:t>
      </w:r>
      <w:hyperlink r:id="rId10" w:tooltip="19 de enero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 de enero</w:t>
        </w:r>
      </w:hyperlink>
      <w:r w:rsidRPr="00B30F61">
        <w:rPr>
          <w:rFonts w:ascii="Arial" w:hAnsi="Arial" w:cs="Arial"/>
          <w:b/>
        </w:rPr>
        <w:t xml:space="preserve"> de </w:t>
      </w:r>
      <w:hyperlink r:id="rId11" w:tooltip="1901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1901</w:t>
        </w:r>
      </w:hyperlink>
      <w:r w:rsidRPr="00B30F61">
        <w:rPr>
          <w:rFonts w:ascii="Arial" w:hAnsi="Arial" w:cs="Arial"/>
          <w:b/>
        </w:rPr>
        <w:t xml:space="preserve"> - </w:t>
      </w:r>
      <w:hyperlink r:id="rId12" w:tooltip="Aix-les-Bains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Aix-les-Bains</w:t>
        </w:r>
      </w:hyperlink>
      <w:r w:rsidRPr="00B30F61">
        <w:rPr>
          <w:rFonts w:ascii="Arial" w:hAnsi="Arial" w:cs="Arial"/>
          <w:b/>
        </w:rPr>
        <w:t xml:space="preserve">, </w:t>
      </w:r>
      <w:hyperlink r:id="rId13" w:tooltip="27 de julio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27 de julio</w:t>
        </w:r>
      </w:hyperlink>
      <w:r w:rsidRPr="00B30F61">
        <w:rPr>
          <w:rFonts w:ascii="Arial" w:hAnsi="Arial" w:cs="Arial"/>
          <w:b/>
        </w:rPr>
        <w:t xml:space="preserve"> de </w:t>
      </w:r>
      <w:hyperlink r:id="rId14" w:tooltip="1965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1965</w:t>
        </w:r>
      </w:hyperlink>
      <w:r w:rsidRPr="00B30F61">
        <w:rPr>
          <w:rFonts w:ascii="Arial" w:hAnsi="Arial" w:cs="Arial"/>
          <w:b/>
        </w:rPr>
        <w:t xml:space="preserve">), </w:t>
      </w:r>
      <w:hyperlink r:id="rId15" w:tooltip="Escritor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escritor</w:t>
        </w:r>
      </w:hyperlink>
      <w:r w:rsidRPr="00B30F61">
        <w:rPr>
          <w:rFonts w:ascii="Arial" w:hAnsi="Arial" w:cs="Arial"/>
          <w:b/>
        </w:rPr>
        <w:t xml:space="preserve"> e </w:t>
      </w:r>
      <w:hyperlink r:id="rId16" w:tooltip="Historiador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historiador</w:t>
        </w:r>
      </w:hyperlink>
      <w:r w:rsidRPr="00B30F61">
        <w:rPr>
          <w:rFonts w:ascii="Arial" w:hAnsi="Arial" w:cs="Arial"/>
          <w:b/>
        </w:rPr>
        <w:t xml:space="preserve"> </w:t>
      </w:r>
      <w:hyperlink r:id="rId17" w:tooltip="Francia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Pr="00B30F61">
        <w:rPr>
          <w:rFonts w:ascii="Arial" w:hAnsi="Arial" w:cs="Arial"/>
          <w:b/>
        </w:rPr>
        <w:t xml:space="preserve"> cuyo verdadero nombre era </w:t>
      </w:r>
      <w:r w:rsidRPr="00B30F61">
        <w:rPr>
          <w:rFonts w:ascii="Arial" w:hAnsi="Arial" w:cs="Arial"/>
          <w:b/>
          <w:bCs/>
        </w:rPr>
        <w:t>Henri Petiot</w:t>
      </w:r>
      <w:r w:rsidRPr="00B30F61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Se acercó</w:t>
      </w:r>
      <w:r w:rsidR="00EB6141">
        <w:rPr>
          <w:rFonts w:ascii="Arial" w:hAnsi="Arial" w:cs="Arial"/>
          <w:b/>
        </w:rPr>
        <w:t xml:space="preserve"> a</w:t>
      </w:r>
      <w:r>
        <w:rPr>
          <w:rFonts w:ascii="Arial" w:hAnsi="Arial" w:cs="Arial"/>
          <w:b/>
        </w:rPr>
        <w:t>l catolicismo un t</w:t>
      </w:r>
      <w:r w:rsidR="00EB6141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nto abandonado en su ju</w:t>
      </w:r>
      <w:r w:rsidR="00EB6141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ent</w:t>
      </w:r>
      <w:r w:rsidR="00EB6141"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>d y lo hizo al darse cuenta del valor de la religión de la</w:t>
      </w:r>
      <w:r w:rsidR="00EB614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verdad, frente a tant</w:t>
      </w:r>
      <w:r w:rsidR="00EB6141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s f</w:t>
      </w:r>
      <w:r w:rsidR="00EB6141">
        <w:rPr>
          <w:rFonts w:ascii="Arial" w:hAnsi="Arial" w:cs="Arial"/>
          <w:b/>
        </w:rPr>
        <w:t>al</w:t>
      </w:r>
      <w:r>
        <w:rPr>
          <w:rFonts w:ascii="Arial" w:hAnsi="Arial" w:cs="Arial"/>
          <w:b/>
        </w:rPr>
        <w:t xml:space="preserve">sedades como se </w:t>
      </w:r>
      <w:r w:rsidR="00EB6141">
        <w:rPr>
          <w:rFonts w:ascii="Arial" w:hAnsi="Arial" w:cs="Arial"/>
          <w:b/>
        </w:rPr>
        <w:t>escribían en su tiempo. Escribió</w:t>
      </w:r>
      <w:r>
        <w:rPr>
          <w:rFonts w:ascii="Arial" w:hAnsi="Arial" w:cs="Arial"/>
          <w:b/>
        </w:rPr>
        <w:t xml:space="preserve"> como forma</w:t>
      </w:r>
      <w:r w:rsidR="00EB614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anunc</w:t>
      </w:r>
      <w:r w:rsidR="00EB6141">
        <w:rPr>
          <w:rFonts w:ascii="Arial" w:hAnsi="Arial" w:cs="Arial"/>
          <w:b/>
        </w:rPr>
        <w:t xml:space="preserve">iar </w:t>
      </w:r>
      <w:r>
        <w:rPr>
          <w:rFonts w:ascii="Arial" w:hAnsi="Arial" w:cs="Arial"/>
          <w:b/>
        </w:rPr>
        <w:t>el mensa</w:t>
      </w:r>
      <w:r w:rsidR="00EB6141">
        <w:rPr>
          <w:rFonts w:ascii="Arial" w:hAnsi="Arial" w:cs="Arial"/>
          <w:b/>
        </w:rPr>
        <w:t>j</w:t>
      </w:r>
      <w:r>
        <w:rPr>
          <w:rFonts w:ascii="Arial" w:hAnsi="Arial" w:cs="Arial"/>
          <w:b/>
        </w:rPr>
        <w:t>e de</w:t>
      </w:r>
      <w:r w:rsidR="00EB614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la verdad y tuvo la inteligencia de s</w:t>
      </w:r>
      <w:r w:rsidR="00EB6141">
        <w:rPr>
          <w:rFonts w:ascii="Arial" w:hAnsi="Arial" w:cs="Arial"/>
          <w:b/>
        </w:rPr>
        <w:t>altar de la verdad de la Filosfí</w:t>
      </w:r>
      <w:r>
        <w:rPr>
          <w:rFonts w:ascii="Arial" w:hAnsi="Arial" w:cs="Arial"/>
          <w:b/>
        </w:rPr>
        <w:t>a a la verdad de las creencias, de la verdad de la Hist</w:t>
      </w:r>
      <w:r w:rsidR="00EB6141">
        <w:rPr>
          <w:rFonts w:ascii="Arial" w:hAnsi="Arial" w:cs="Arial"/>
          <w:b/>
        </w:rPr>
        <w:t>oria a la verdad de la Revelació</w:t>
      </w:r>
      <w:r>
        <w:rPr>
          <w:rFonts w:ascii="Arial" w:hAnsi="Arial" w:cs="Arial"/>
          <w:b/>
        </w:rPr>
        <w:t>n</w:t>
      </w:r>
    </w:p>
    <w:p w:rsidR="00B30F61" w:rsidRPr="00B30F61" w:rsidRDefault="00B30F61" w:rsidP="00B30F6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30F61">
        <w:rPr>
          <w:rFonts w:ascii="Arial" w:hAnsi="Arial" w:cs="Arial"/>
          <w:b/>
        </w:rPr>
        <w:t xml:space="preserve">Su padre era oficial del ejército. Henri fue alumno de las Facultades de Derecho y Letras de </w:t>
      </w:r>
      <w:hyperlink r:id="rId18" w:tooltip="Grenoble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Grenoble</w:t>
        </w:r>
      </w:hyperlink>
      <w:r w:rsidRPr="00B30F61">
        <w:rPr>
          <w:rFonts w:ascii="Arial" w:hAnsi="Arial" w:cs="Arial"/>
          <w:b/>
        </w:rPr>
        <w:t xml:space="preserve">. Prepara la agregación de Historia dónde se recibe a la edad de 21 años. Es sucesivamente profesor en </w:t>
      </w:r>
      <w:hyperlink r:id="rId19" w:tooltip="Chambéry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Chambéry</w:t>
        </w:r>
      </w:hyperlink>
      <w:r w:rsidRPr="00B30F61">
        <w:rPr>
          <w:rFonts w:ascii="Arial" w:hAnsi="Arial" w:cs="Arial"/>
          <w:b/>
        </w:rPr>
        <w:t xml:space="preserve">, </w:t>
      </w:r>
      <w:hyperlink r:id="rId20" w:tooltip="Amiens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Amiens</w:t>
        </w:r>
      </w:hyperlink>
      <w:r w:rsidRPr="00B30F61">
        <w:rPr>
          <w:rFonts w:ascii="Arial" w:hAnsi="Arial" w:cs="Arial"/>
          <w:b/>
        </w:rPr>
        <w:t xml:space="preserve"> y </w:t>
      </w:r>
      <w:hyperlink r:id="rId21" w:tooltip="París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B30F61">
        <w:rPr>
          <w:rFonts w:ascii="Arial" w:hAnsi="Arial" w:cs="Arial"/>
          <w:b/>
        </w:rPr>
        <w:t xml:space="preserve">. A fines de la década de 1920 principia en la carrera literaria con un ensayo, </w:t>
      </w:r>
      <w:r w:rsidRPr="00B30F61">
        <w:rPr>
          <w:rFonts w:ascii="Arial" w:hAnsi="Arial" w:cs="Arial"/>
          <w:b/>
          <w:i/>
          <w:iCs/>
        </w:rPr>
        <w:t>Notre inquiétude</w:t>
      </w:r>
      <w:r w:rsidRPr="00B30F61">
        <w:rPr>
          <w:rFonts w:ascii="Arial" w:hAnsi="Arial" w:cs="Arial"/>
          <w:b/>
        </w:rPr>
        <w:t xml:space="preserve"> (</w:t>
      </w:r>
      <w:r w:rsidRPr="00B30F61">
        <w:rPr>
          <w:rFonts w:ascii="Arial" w:hAnsi="Arial" w:cs="Arial"/>
          <w:b/>
          <w:i/>
          <w:iCs/>
        </w:rPr>
        <w:t>Nuestra inquietud</w:t>
      </w:r>
      <w:r w:rsidRPr="00B30F61">
        <w:rPr>
          <w:rFonts w:ascii="Arial" w:hAnsi="Arial" w:cs="Arial"/>
          <w:b/>
        </w:rPr>
        <w:t xml:space="preserve">, </w:t>
      </w:r>
      <w:hyperlink r:id="rId22" w:tooltip="1927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1927</w:t>
        </w:r>
      </w:hyperlink>
      <w:r w:rsidRPr="00B30F61">
        <w:rPr>
          <w:rFonts w:ascii="Arial" w:hAnsi="Arial" w:cs="Arial"/>
          <w:b/>
        </w:rPr>
        <w:t xml:space="preserve">) y una novela </w:t>
      </w:r>
      <w:r w:rsidRPr="00B30F61">
        <w:rPr>
          <w:rFonts w:ascii="Arial" w:hAnsi="Arial" w:cs="Arial"/>
          <w:b/>
          <w:i/>
          <w:iCs/>
        </w:rPr>
        <w:t>L'âme obscure</w:t>
      </w:r>
      <w:r w:rsidRPr="00B30F61">
        <w:rPr>
          <w:rFonts w:ascii="Arial" w:hAnsi="Arial" w:cs="Arial"/>
          <w:b/>
        </w:rPr>
        <w:t xml:space="preserve"> (</w:t>
      </w:r>
      <w:r w:rsidRPr="00B30F61">
        <w:rPr>
          <w:rFonts w:ascii="Arial" w:hAnsi="Arial" w:cs="Arial"/>
          <w:b/>
          <w:i/>
          <w:iCs/>
        </w:rPr>
        <w:t>El alma oscura</w:t>
      </w:r>
      <w:r w:rsidRPr="00B30F61">
        <w:rPr>
          <w:rFonts w:ascii="Arial" w:hAnsi="Arial" w:cs="Arial"/>
          <w:b/>
        </w:rPr>
        <w:t xml:space="preserve">, </w:t>
      </w:r>
      <w:hyperlink r:id="rId23" w:tooltip="1929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1929</w:t>
        </w:r>
      </w:hyperlink>
      <w:r w:rsidRPr="00B30F61">
        <w:rPr>
          <w:rFonts w:ascii="Arial" w:hAnsi="Arial" w:cs="Arial"/>
          <w:b/>
        </w:rPr>
        <w:t xml:space="preserve">) y diversos artículos en distintas publicaciones periódicas: </w:t>
      </w:r>
      <w:r w:rsidRPr="00B30F61">
        <w:rPr>
          <w:rFonts w:ascii="Arial" w:hAnsi="Arial" w:cs="Arial"/>
          <w:b/>
          <w:i/>
          <w:iCs/>
        </w:rPr>
        <w:t>Le Correspondant</w:t>
      </w:r>
      <w:r w:rsidRPr="00B30F61">
        <w:rPr>
          <w:rFonts w:ascii="Arial" w:hAnsi="Arial" w:cs="Arial"/>
          <w:b/>
        </w:rPr>
        <w:t xml:space="preserve">, </w:t>
      </w:r>
      <w:r w:rsidRPr="00B30F61">
        <w:rPr>
          <w:rFonts w:ascii="Arial" w:hAnsi="Arial" w:cs="Arial"/>
          <w:b/>
          <w:i/>
          <w:iCs/>
        </w:rPr>
        <w:t>Notre Temps</w:t>
      </w:r>
      <w:r w:rsidRPr="00B30F61">
        <w:rPr>
          <w:rFonts w:ascii="Arial" w:hAnsi="Arial" w:cs="Arial"/>
          <w:b/>
        </w:rPr>
        <w:t xml:space="preserve"> y </w:t>
      </w:r>
      <w:r w:rsidRPr="00B30F61">
        <w:rPr>
          <w:rFonts w:ascii="Arial" w:hAnsi="Arial" w:cs="Arial"/>
          <w:b/>
          <w:i/>
          <w:iCs/>
        </w:rPr>
        <w:t>La Revue des vivants</w:t>
      </w:r>
      <w:r w:rsidRPr="00B30F61">
        <w:rPr>
          <w:rFonts w:ascii="Arial" w:hAnsi="Arial" w:cs="Arial"/>
          <w:b/>
        </w:rPr>
        <w:t xml:space="preserve">. </w:t>
      </w:r>
    </w:p>
    <w:p w:rsidR="00B30F61" w:rsidRPr="00DE3C1C" w:rsidRDefault="00B30F61" w:rsidP="00B30F61">
      <w:pPr>
        <w:pStyle w:val="NormalWeb"/>
        <w:jc w:val="both"/>
        <w:rPr>
          <w:rFonts w:ascii="Arial" w:hAnsi="Arial" w:cs="Arial"/>
          <w:b/>
        </w:rPr>
      </w:pPr>
      <w:r w:rsidRPr="00DE3C1C">
        <w:rPr>
          <w:rFonts w:ascii="Arial" w:hAnsi="Arial" w:cs="Arial"/>
          <w:b/>
          <w:color w:val="0070C0"/>
        </w:rPr>
        <w:t xml:space="preserve">    Desde </w:t>
      </w:r>
      <w:hyperlink r:id="rId24" w:tooltip="1931" w:history="1">
        <w:r w:rsidRPr="00DE3C1C">
          <w:rPr>
            <w:rStyle w:val="Hipervnculo"/>
            <w:rFonts w:ascii="Arial" w:hAnsi="Arial" w:cs="Arial"/>
            <w:b/>
            <w:color w:val="0070C0"/>
            <w:u w:val="none"/>
          </w:rPr>
          <w:t>1931</w:t>
        </w:r>
      </w:hyperlink>
      <w:r w:rsidRPr="00DE3C1C">
        <w:rPr>
          <w:rFonts w:ascii="Arial" w:hAnsi="Arial" w:cs="Arial"/>
          <w:b/>
          <w:color w:val="0070C0"/>
        </w:rPr>
        <w:t xml:space="preserve"> se acerca del catolicismo, participando, aconsejado por Gabriel Marcel, en las actividades de </w:t>
      </w:r>
      <w:r w:rsidRPr="00DE3C1C">
        <w:rPr>
          <w:rFonts w:ascii="Arial" w:hAnsi="Arial" w:cs="Arial"/>
          <w:b/>
          <w:i/>
          <w:iCs/>
          <w:color w:val="0070C0"/>
        </w:rPr>
        <w:t>Ordre nouveau</w:t>
      </w:r>
      <w:r w:rsidRPr="00DE3C1C">
        <w:rPr>
          <w:rFonts w:ascii="Arial" w:hAnsi="Arial" w:cs="Arial"/>
          <w:b/>
          <w:color w:val="0070C0"/>
        </w:rPr>
        <w:t xml:space="preserve"> de las cuales comparte las orientaciones </w:t>
      </w:r>
      <w:r w:rsidRPr="00DE3C1C">
        <w:rPr>
          <w:rFonts w:ascii="Arial" w:hAnsi="Arial" w:cs="Arial"/>
          <w:b/>
          <w:i/>
          <w:iCs/>
          <w:color w:val="0070C0"/>
        </w:rPr>
        <w:t>personalistas</w:t>
      </w:r>
      <w:r w:rsidRPr="00DE3C1C">
        <w:rPr>
          <w:rFonts w:ascii="Arial" w:hAnsi="Arial" w:cs="Arial"/>
          <w:b/>
          <w:color w:val="0070C0"/>
        </w:rPr>
        <w:t xml:space="preserve">. Contribuye activamente en la difusión de aquellas ideas, en libros en los cuales es difícil decir lo que se debe a su reflexión personal y a la doctrina del movimiento del cual participa y que hace de él uno de los representantes de la efervescencia intelectual de los no-conformistas de los años 1930: </w:t>
      </w:r>
      <w:r w:rsidRPr="00DE3C1C">
        <w:rPr>
          <w:rFonts w:ascii="Arial" w:hAnsi="Arial" w:cs="Arial"/>
          <w:b/>
          <w:i/>
          <w:iCs/>
          <w:color w:val="0070C0"/>
        </w:rPr>
        <w:t>Le Monde sans âme</w:t>
      </w:r>
      <w:r w:rsidRPr="00DE3C1C">
        <w:rPr>
          <w:rFonts w:ascii="Arial" w:hAnsi="Arial" w:cs="Arial"/>
          <w:b/>
          <w:color w:val="0070C0"/>
        </w:rPr>
        <w:t xml:space="preserve"> (</w:t>
      </w:r>
      <w:r w:rsidRPr="00DE3C1C">
        <w:rPr>
          <w:rFonts w:ascii="Arial" w:hAnsi="Arial" w:cs="Arial"/>
          <w:b/>
          <w:i/>
          <w:iCs/>
          <w:color w:val="0070C0"/>
        </w:rPr>
        <w:t>El mundo sin alma</w:t>
      </w:r>
      <w:r w:rsidRPr="00DE3C1C">
        <w:rPr>
          <w:rFonts w:ascii="Arial" w:hAnsi="Arial" w:cs="Arial"/>
          <w:b/>
          <w:color w:val="0070C0"/>
        </w:rPr>
        <w:t xml:space="preserve">), </w:t>
      </w:r>
      <w:r w:rsidRPr="00DE3C1C">
        <w:rPr>
          <w:rFonts w:ascii="Arial" w:hAnsi="Arial" w:cs="Arial"/>
          <w:b/>
          <w:i/>
          <w:iCs/>
          <w:color w:val="0070C0"/>
        </w:rPr>
        <w:t>Les annés tournantes</w:t>
      </w:r>
      <w:r w:rsidRPr="00DE3C1C">
        <w:rPr>
          <w:rFonts w:ascii="Arial" w:hAnsi="Arial" w:cs="Arial"/>
          <w:b/>
          <w:color w:val="0070C0"/>
        </w:rPr>
        <w:t xml:space="preserve">, </w:t>
      </w:r>
      <w:r w:rsidRPr="00DE3C1C">
        <w:rPr>
          <w:rFonts w:ascii="Arial" w:hAnsi="Arial" w:cs="Arial"/>
          <w:b/>
          <w:i/>
          <w:iCs/>
          <w:color w:val="0070C0"/>
        </w:rPr>
        <w:t>Eléments de notre destin</w:t>
      </w:r>
      <w:r w:rsidRPr="00DE3C1C">
        <w:rPr>
          <w:rFonts w:ascii="Arial" w:hAnsi="Arial" w:cs="Arial"/>
          <w:b/>
          <w:color w:val="0070C0"/>
        </w:rPr>
        <w:t>.</w:t>
      </w:r>
      <w:r w:rsidRPr="00DE3C1C">
        <w:rPr>
          <w:rFonts w:ascii="Arial" w:hAnsi="Arial" w:cs="Arial"/>
          <w:b/>
        </w:rPr>
        <w:t xml:space="preserve"> </w:t>
      </w:r>
    </w:p>
    <w:p w:rsidR="00B30F61" w:rsidRPr="00B30F61" w:rsidRDefault="00B30F61" w:rsidP="00B30F6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30F61">
        <w:rPr>
          <w:rFonts w:ascii="Arial" w:hAnsi="Arial" w:cs="Arial"/>
          <w:b/>
        </w:rPr>
        <w:t xml:space="preserve">Después de </w:t>
      </w:r>
      <w:hyperlink r:id="rId25" w:tooltip="1935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1935</w:t>
        </w:r>
      </w:hyperlink>
      <w:r w:rsidRPr="00B30F61">
        <w:rPr>
          <w:rFonts w:ascii="Arial" w:hAnsi="Arial" w:cs="Arial"/>
          <w:b/>
        </w:rPr>
        <w:t xml:space="preserve">, sus vínculos con </w:t>
      </w:r>
      <w:r w:rsidRPr="00B30F61">
        <w:rPr>
          <w:rFonts w:ascii="Arial" w:hAnsi="Arial" w:cs="Arial"/>
          <w:b/>
          <w:i/>
          <w:iCs/>
        </w:rPr>
        <w:t>Ordre Nouveau</w:t>
      </w:r>
      <w:r w:rsidRPr="00B30F61">
        <w:rPr>
          <w:rFonts w:ascii="Arial" w:hAnsi="Arial" w:cs="Arial"/>
          <w:b/>
        </w:rPr>
        <w:t xml:space="preserve"> se aflojan algo y colabora en los semanarios católicos </w:t>
      </w:r>
      <w:r w:rsidRPr="00B30F61">
        <w:rPr>
          <w:rFonts w:ascii="Arial" w:hAnsi="Arial" w:cs="Arial"/>
          <w:b/>
          <w:i/>
          <w:iCs/>
        </w:rPr>
        <w:t>Sept</w:t>
      </w:r>
      <w:r w:rsidRPr="00B30F61">
        <w:rPr>
          <w:rFonts w:ascii="Arial" w:hAnsi="Arial" w:cs="Arial"/>
          <w:b/>
        </w:rPr>
        <w:t xml:space="preserve"> y </w:t>
      </w:r>
      <w:r w:rsidRPr="00B30F61">
        <w:rPr>
          <w:rFonts w:ascii="Arial" w:hAnsi="Arial" w:cs="Arial"/>
          <w:b/>
          <w:i/>
          <w:iCs/>
        </w:rPr>
        <w:t>Temps présent</w:t>
      </w:r>
      <w:r w:rsidRPr="00B30F61">
        <w:rPr>
          <w:rFonts w:ascii="Arial" w:hAnsi="Arial" w:cs="Arial"/>
          <w:b/>
        </w:rPr>
        <w:t xml:space="preserve">. Hasta </w:t>
      </w:r>
      <w:hyperlink r:id="rId26" w:tooltip="1940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1940</w:t>
        </w:r>
      </w:hyperlink>
      <w:r w:rsidRPr="00B30F61">
        <w:rPr>
          <w:rFonts w:ascii="Arial" w:hAnsi="Arial" w:cs="Arial"/>
          <w:b/>
        </w:rPr>
        <w:t xml:space="preserve"> publica varias novelas, biografías y ensayos, dirigiendo en la casa de Edición Plon la colección </w:t>
      </w:r>
      <w:r w:rsidRPr="00B30F61">
        <w:rPr>
          <w:rFonts w:ascii="Arial" w:hAnsi="Arial" w:cs="Arial"/>
          <w:b/>
          <w:i/>
          <w:iCs/>
        </w:rPr>
        <w:t>Présences</w:t>
      </w:r>
      <w:r w:rsidRPr="00B30F61">
        <w:rPr>
          <w:rFonts w:ascii="Arial" w:hAnsi="Arial" w:cs="Arial"/>
          <w:b/>
        </w:rPr>
        <w:t xml:space="preserve">, en la cual edita la obra </w:t>
      </w:r>
      <w:r w:rsidRPr="00B30F61">
        <w:rPr>
          <w:rFonts w:ascii="Arial" w:hAnsi="Arial" w:cs="Arial"/>
          <w:b/>
          <w:i/>
          <w:iCs/>
        </w:rPr>
        <w:t>La France et son armée</w:t>
      </w:r>
      <w:r w:rsidRPr="00B30F61">
        <w:rPr>
          <w:rFonts w:ascii="Arial" w:hAnsi="Arial" w:cs="Arial"/>
          <w:b/>
        </w:rPr>
        <w:t xml:space="preserve"> (Francia y su ejército) del General </w:t>
      </w:r>
      <w:hyperlink r:id="rId27" w:tooltip="De Gaulle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de Gaulle</w:t>
        </w:r>
      </w:hyperlink>
      <w:r w:rsidRPr="00B30F61">
        <w:rPr>
          <w:rFonts w:ascii="Arial" w:hAnsi="Arial" w:cs="Arial"/>
          <w:b/>
        </w:rPr>
        <w:t xml:space="preserve">, de quien será amigo. </w:t>
      </w:r>
    </w:p>
    <w:p w:rsidR="00B30F61" w:rsidRPr="00B30F61" w:rsidRDefault="00B30F61" w:rsidP="00B30F6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30F61">
        <w:rPr>
          <w:rFonts w:ascii="Arial" w:hAnsi="Arial" w:cs="Arial"/>
          <w:b/>
        </w:rPr>
        <w:t xml:space="preserve">En los años </w:t>
      </w:r>
      <w:hyperlink r:id="rId28" w:tooltip="1941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1941</w:t>
        </w:r>
      </w:hyperlink>
      <w:r w:rsidRPr="00B30F61">
        <w:rPr>
          <w:rFonts w:ascii="Arial" w:hAnsi="Arial" w:cs="Arial"/>
          <w:b/>
        </w:rPr>
        <w:t>-</w:t>
      </w:r>
      <w:hyperlink r:id="rId29" w:tooltip="1944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1944</w:t>
        </w:r>
      </w:hyperlink>
      <w:r w:rsidRPr="00B30F61">
        <w:rPr>
          <w:rFonts w:ascii="Arial" w:hAnsi="Arial" w:cs="Arial"/>
          <w:b/>
        </w:rPr>
        <w:t xml:space="preserve">, escribe </w:t>
      </w:r>
      <w:r w:rsidRPr="00B30F61">
        <w:rPr>
          <w:rFonts w:ascii="Arial" w:hAnsi="Arial" w:cs="Arial"/>
          <w:b/>
          <w:i/>
          <w:iCs/>
        </w:rPr>
        <w:t>Le peuple de la Bible</w:t>
      </w:r>
      <w:r w:rsidRPr="00B30F61">
        <w:rPr>
          <w:rFonts w:ascii="Arial" w:hAnsi="Arial" w:cs="Arial"/>
          <w:b/>
        </w:rPr>
        <w:t xml:space="preserve"> (</w:t>
      </w:r>
      <w:r w:rsidRPr="00B30F61">
        <w:rPr>
          <w:rFonts w:ascii="Arial" w:hAnsi="Arial" w:cs="Arial"/>
          <w:b/>
          <w:i/>
          <w:iCs/>
        </w:rPr>
        <w:t>El Pueblo de la Biblia</w:t>
      </w:r>
      <w:r w:rsidRPr="00B30F61">
        <w:rPr>
          <w:rFonts w:ascii="Arial" w:hAnsi="Arial" w:cs="Arial"/>
          <w:b/>
        </w:rPr>
        <w:t xml:space="preserve">) y </w:t>
      </w:r>
      <w:r w:rsidRPr="00B30F61">
        <w:rPr>
          <w:rFonts w:ascii="Arial" w:hAnsi="Arial" w:cs="Arial"/>
          <w:b/>
          <w:i/>
          <w:iCs/>
        </w:rPr>
        <w:t>Jésus en son temps</w:t>
      </w:r>
      <w:r w:rsidRPr="00B30F61">
        <w:rPr>
          <w:rFonts w:ascii="Arial" w:hAnsi="Arial" w:cs="Arial"/>
          <w:b/>
        </w:rPr>
        <w:t xml:space="preserve"> (</w:t>
      </w:r>
      <w:r w:rsidRPr="00B30F61">
        <w:rPr>
          <w:rFonts w:ascii="Arial" w:hAnsi="Arial" w:cs="Arial"/>
          <w:b/>
          <w:i/>
          <w:iCs/>
        </w:rPr>
        <w:t>Jesús en su tiempo</w:t>
      </w:r>
      <w:r w:rsidRPr="00B30F61">
        <w:rPr>
          <w:rFonts w:ascii="Arial" w:hAnsi="Arial" w:cs="Arial"/>
          <w:b/>
        </w:rPr>
        <w:t xml:space="preserve">), principio de una obra de historia religiosa que seguirá con una monumental </w:t>
      </w:r>
      <w:r w:rsidRPr="00B30F61">
        <w:rPr>
          <w:rFonts w:ascii="Arial" w:hAnsi="Arial" w:cs="Arial"/>
          <w:b/>
          <w:i/>
          <w:iCs/>
        </w:rPr>
        <w:t>Histoire de l'Eglise du Christ</w:t>
      </w:r>
      <w:r w:rsidRPr="00B30F61">
        <w:rPr>
          <w:rFonts w:ascii="Arial" w:hAnsi="Arial" w:cs="Arial"/>
          <w:b/>
        </w:rPr>
        <w:t xml:space="preserve"> (</w:t>
      </w:r>
      <w:r w:rsidRPr="00B30F61">
        <w:rPr>
          <w:rFonts w:ascii="Arial" w:hAnsi="Arial" w:cs="Arial"/>
          <w:b/>
          <w:i/>
          <w:iCs/>
        </w:rPr>
        <w:t>Historia de la Iglesia de Cristo</w:t>
      </w:r>
      <w:r w:rsidRPr="00B30F61">
        <w:rPr>
          <w:rFonts w:ascii="Arial" w:hAnsi="Arial" w:cs="Arial"/>
          <w:b/>
        </w:rPr>
        <w:t xml:space="preserve">). </w:t>
      </w:r>
    </w:p>
    <w:p w:rsidR="00B30F61" w:rsidRPr="00B30F61" w:rsidRDefault="00B30F61" w:rsidP="00B30F6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30F61">
        <w:rPr>
          <w:rFonts w:ascii="Arial" w:hAnsi="Arial" w:cs="Arial"/>
          <w:b/>
        </w:rPr>
        <w:t xml:space="preserve">Al llegar la liberación de Francia (1944), abandona la enseñanza para consagrarse a su trabajo de historiador y escritor cristiano, asegurando la dirección de la revista </w:t>
      </w:r>
      <w:r w:rsidRPr="00B30F61">
        <w:rPr>
          <w:rFonts w:ascii="Arial" w:hAnsi="Arial" w:cs="Arial"/>
          <w:b/>
          <w:i/>
          <w:iCs/>
        </w:rPr>
        <w:t>Ecclésia</w:t>
      </w:r>
      <w:r w:rsidRPr="00B30F61">
        <w:rPr>
          <w:rFonts w:ascii="Arial" w:hAnsi="Arial" w:cs="Arial"/>
          <w:b/>
        </w:rPr>
        <w:t xml:space="preserve"> y la colección enciclopédica </w:t>
      </w:r>
      <w:r w:rsidRPr="00B30F61">
        <w:rPr>
          <w:rFonts w:ascii="Arial" w:hAnsi="Arial" w:cs="Arial"/>
          <w:b/>
          <w:i/>
          <w:iCs/>
        </w:rPr>
        <w:t>Je sais, je crois</w:t>
      </w:r>
      <w:r w:rsidRPr="00B30F61">
        <w:rPr>
          <w:rFonts w:ascii="Arial" w:hAnsi="Arial" w:cs="Arial"/>
          <w:b/>
        </w:rPr>
        <w:t xml:space="preserve"> (</w:t>
      </w:r>
      <w:r w:rsidRPr="00B30F61">
        <w:rPr>
          <w:rFonts w:ascii="Arial" w:hAnsi="Arial" w:cs="Arial"/>
          <w:b/>
          <w:i/>
          <w:iCs/>
        </w:rPr>
        <w:t>Sé, creo</w:t>
      </w:r>
      <w:r w:rsidRPr="00B30F61">
        <w:rPr>
          <w:rFonts w:ascii="Arial" w:hAnsi="Arial" w:cs="Arial"/>
          <w:b/>
        </w:rPr>
        <w:t xml:space="preserve">) en Ediciones Fayard. </w:t>
      </w:r>
    </w:p>
    <w:p w:rsidR="00B30F61" w:rsidRPr="00B30F61" w:rsidRDefault="00B30F61" w:rsidP="00B30F6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B30F61">
        <w:rPr>
          <w:rFonts w:ascii="Arial" w:hAnsi="Arial" w:cs="Arial"/>
          <w:b/>
        </w:rPr>
        <w:t xml:space="preserve">Paralelamente, participa en los trabajos de varios movimientos federalistas europeos, con algunos de sus antiguos compañeros de </w:t>
      </w:r>
      <w:r w:rsidRPr="00B30F61">
        <w:rPr>
          <w:rFonts w:ascii="Arial" w:hAnsi="Arial" w:cs="Arial"/>
          <w:b/>
          <w:i/>
          <w:iCs/>
        </w:rPr>
        <w:t>Ordre Nouveau</w:t>
      </w:r>
      <w:r w:rsidRPr="00B30F61">
        <w:rPr>
          <w:rFonts w:ascii="Arial" w:hAnsi="Arial" w:cs="Arial"/>
          <w:b/>
        </w:rPr>
        <w:t xml:space="preserve">. Se adhiere al grupo </w:t>
      </w:r>
      <w:r w:rsidRPr="00B30F61">
        <w:rPr>
          <w:rFonts w:ascii="Arial" w:hAnsi="Arial" w:cs="Arial"/>
          <w:b/>
          <w:i/>
          <w:iCs/>
        </w:rPr>
        <w:t>La Federation</w:t>
      </w:r>
      <w:r w:rsidRPr="00B30F61">
        <w:rPr>
          <w:rFonts w:ascii="Arial" w:hAnsi="Arial" w:cs="Arial"/>
          <w:b/>
        </w:rPr>
        <w:t xml:space="preserve">, y al Movimiento federalista francés. </w:t>
      </w:r>
    </w:p>
    <w:p w:rsidR="00B30F61" w:rsidRPr="00B30F61" w:rsidRDefault="00B30F61" w:rsidP="00B30F6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30F61">
        <w:rPr>
          <w:rFonts w:ascii="Arial" w:hAnsi="Arial" w:cs="Arial"/>
          <w:b/>
        </w:rPr>
        <w:t xml:space="preserve">De </w:t>
      </w:r>
      <w:hyperlink r:id="rId30" w:tooltip="1957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1957</w:t>
        </w:r>
      </w:hyperlink>
      <w:r w:rsidRPr="00B30F61">
        <w:rPr>
          <w:rFonts w:ascii="Arial" w:hAnsi="Arial" w:cs="Arial"/>
          <w:b/>
        </w:rPr>
        <w:t xml:space="preserve"> a </w:t>
      </w:r>
      <w:hyperlink r:id="rId31" w:tooltip="1963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1963</w:t>
        </w:r>
      </w:hyperlink>
      <w:r w:rsidRPr="00B30F61">
        <w:rPr>
          <w:rFonts w:ascii="Arial" w:hAnsi="Arial" w:cs="Arial"/>
          <w:b/>
        </w:rPr>
        <w:t xml:space="preserve"> fue uno de los 50 gobernadores de la Fundación Europea de la Cultura fundada por </w:t>
      </w:r>
      <w:hyperlink r:id="rId32" w:tooltip="Denis de Rougemont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Denis de Rougemont</w:t>
        </w:r>
      </w:hyperlink>
      <w:r w:rsidRPr="00B30F61">
        <w:rPr>
          <w:rFonts w:ascii="Arial" w:hAnsi="Arial" w:cs="Arial"/>
          <w:b/>
        </w:rPr>
        <w:t xml:space="preserve">. Es elegido en </w:t>
      </w:r>
      <w:hyperlink r:id="rId33" w:tooltip="1955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1955</w:t>
        </w:r>
      </w:hyperlink>
      <w:r w:rsidRPr="00B30F61">
        <w:rPr>
          <w:rFonts w:ascii="Arial" w:hAnsi="Arial" w:cs="Arial"/>
          <w:b/>
        </w:rPr>
        <w:t xml:space="preserve"> como miembro de la </w:t>
      </w:r>
      <w:hyperlink r:id="rId34" w:tooltip="Academia Francesa" w:history="1">
        <w:r w:rsidRPr="00B30F61">
          <w:rPr>
            <w:rStyle w:val="Hipervnculo"/>
            <w:rFonts w:ascii="Arial" w:hAnsi="Arial" w:cs="Arial"/>
            <w:b/>
            <w:color w:val="auto"/>
            <w:u w:val="none"/>
          </w:rPr>
          <w:t>Academia Francesa</w:t>
        </w:r>
      </w:hyperlink>
      <w:r w:rsidRPr="00B30F61">
        <w:rPr>
          <w:rFonts w:ascii="Arial" w:hAnsi="Arial" w:cs="Arial"/>
          <w:b/>
        </w:rPr>
        <w:t xml:space="preserve">. </w:t>
      </w:r>
    </w:p>
    <w:p w:rsidR="00B30F61" w:rsidRPr="00B30F61" w:rsidRDefault="00B30F61" w:rsidP="00B30F61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B30F61">
        <w:rPr>
          <w:rStyle w:val="mw-headline"/>
          <w:rFonts w:ascii="Arial" w:hAnsi="Arial" w:cs="Arial"/>
          <w:color w:val="FF0000"/>
          <w:sz w:val="24"/>
          <w:szCs w:val="24"/>
        </w:rPr>
        <w:t>Obras</w:t>
      </w:r>
    </w:p>
    <w:p w:rsidR="00B30F61" w:rsidRPr="00B30F61" w:rsidRDefault="00EB6141" w:rsidP="00B30F6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30F61" w:rsidRPr="00B30F61">
        <w:rPr>
          <w:rFonts w:ascii="Arial" w:hAnsi="Arial" w:cs="Arial"/>
          <w:b/>
        </w:rPr>
        <w:t xml:space="preserve">Daniel Rops fue autor de novelas y obras de historia religiosa como: </w:t>
      </w:r>
    </w:p>
    <w:p w:rsidR="00B30F61" w:rsidRPr="00B30F61" w:rsidRDefault="00B30F61" w:rsidP="00B30F61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b/>
        </w:rPr>
        <w:t>L'Église de la Renaissance et de la Reforme</w:t>
      </w:r>
    </w:p>
    <w:p w:rsidR="00B30F61" w:rsidRPr="00B30F61" w:rsidRDefault="00B30F61" w:rsidP="00B30F61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b/>
        </w:rPr>
        <w:t>L'Âme obscure</w:t>
      </w:r>
    </w:p>
    <w:p w:rsidR="00B30F61" w:rsidRPr="00B30F61" w:rsidRDefault="00B30F61" w:rsidP="00B30F61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b/>
        </w:rPr>
        <w:t>L'Épée de feu</w:t>
      </w:r>
    </w:p>
    <w:p w:rsidR="00B30F61" w:rsidRPr="00B30F61" w:rsidRDefault="00B30F61" w:rsidP="00B30F61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b/>
        </w:rPr>
        <w:t>Jésus en son temps</w:t>
      </w:r>
    </w:p>
    <w:p w:rsidR="00B30F61" w:rsidRPr="00B30F61" w:rsidRDefault="00B30F61" w:rsidP="00B30F61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b/>
        </w:rPr>
        <w:t>Histoire sainte</w:t>
      </w:r>
    </w:p>
    <w:p w:rsidR="00B30F61" w:rsidRPr="00B30F61" w:rsidRDefault="00B30F61" w:rsidP="00B30F61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jc w:val="both"/>
        <w:rPr>
          <w:b/>
          <w:lang w:val="en-US"/>
        </w:rPr>
      </w:pPr>
      <w:r w:rsidRPr="00B30F61">
        <w:rPr>
          <w:b/>
          <w:lang w:val="en-US"/>
        </w:rPr>
        <w:t>Mort, où est ta victoire?</w:t>
      </w:r>
    </w:p>
    <w:p w:rsidR="00B30F61" w:rsidRPr="00B30F61" w:rsidRDefault="00B30F61" w:rsidP="00B30F61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b/>
        </w:rPr>
        <w:t>La nuit des cœurs flambants</w:t>
      </w:r>
    </w:p>
    <w:p w:rsidR="00B30F61" w:rsidRPr="00B30F61" w:rsidRDefault="00B30F61" w:rsidP="00B30F61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b/>
        </w:rPr>
        <w:t>La vie quotidienne en Palestine au temps de Jésus</w:t>
      </w:r>
    </w:p>
    <w:p w:rsidR="00B30F61" w:rsidRPr="00B30F61" w:rsidRDefault="00EB6141" w:rsidP="00B30F6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30F61" w:rsidRPr="00B30F61">
        <w:rPr>
          <w:rFonts w:ascii="Arial" w:hAnsi="Arial" w:cs="Arial"/>
          <w:b/>
        </w:rPr>
        <w:t xml:space="preserve">Fue además, profesor de historia agregado en el Liceo de </w:t>
      </w:r>
      <w:hyperlink r:id="rId35" w:tooltip="Chambéry" w:history="1">
        <w:r w:rsidR="00B30F61" w:rsidRPr="00B30F61">
          <w:rPr>
            <w:rStyle w:val="Hipervnculo"/>
            <w:rFonts w:ascii="Arial" w:hAnsi="Arial" w:cs="Arial"/>
            <w:b/>
            <w:color w:val="auto"/>
            <w:u w:val="none"/>
          </w:rPr>
          <w:t>Chambéry</w:t>
        </w:r>
      </w:hyperlink>
      <w:r w:rsidR="00B30F61" w:rsidRPr="00B30F61">
        <w:rPr>
          <w:rFonts w:ascii="Arial" w:hAnsi="Arial" w:cs="Arial"/>
          <w:b/>
        </w:rPr>
        <w:t xml:space="preserve"> de </w:t>
      </w:r>
      <w:hyperlink r:id="rId36" w:tooltip="1922" w:history="1">
        <w:r w:rsidR="00B30F61" w:rsidRPr="00B30F61">
          <w:rPr>
            <w:rStyle w:val="Hipervnculo"/>
            <w:rFonts w:ascii="Arial" w:hAnsi="Arial" w:cs="Arial"/>
            <w:b/>
            <w:color w:val="auto"/>
            <w:u w:val="none"/>
          </w:rPr>
          <w:t>1922</w:t>
        </w:r>
      </w:hyperlink>
      <w:r w:rsidR="00B30F61" w:rsidRPr="00B30F61">
        <w:rPr>
          <w:rFonts w:ascii="Arial" w:hAnsi="Arial" w:cs="Arial"/>
          <w:b/>
        </w:rPr>
        <w:t xml:space="preserve"> a </w:t>
      </w:r>
      <w:hyperlink r:id="rId37" w:tooltip="1929" w:history="1">
        <w:r w:rsidR="00B30F61" w:rsidRPr="00B30F61">
          <w:rPr>
            <w:rStyle w:val="Hipervnculo"/>
            <w:rFonts w:ascii="Arial" w:hAnsi="Arial" w:cs="Arial"/>
            <w:b/>
            <w:color w:val="auto"/>
            <w:u w:val="none"/>
          </w:rPr>
          <w:t>1929</w:t>
        </w:r>
      </w:hyperlink>
      <w:r w:rsidR="00B30F61" w:rsidRPr="00B30F61">
        <w:rPr>
          <w:rFonts w:ascii="Arial" w:hAnsi="Arial" w:cs="Arial"/>
          <w:b/>
        </w:rPr>
        <w:t xml:space="preserve">. </w:t>
      </w:r>
    </w:p>
    <w:p w:rsidR="00B30F61" w:rsidRPr="00B30F61" w:rsidRDefault="00EB6141" w:rsidP="00B30F6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30F61" w:rsidRPr="00B30F61">
        <w:rPr>
          <w:rFonts w:ascii="Arial" w:hAnsi="Arial" w:cs="Arial"/>
          <w:b/>
        </w:rPr>
        <w:t xml:space="preserve">Daniel-Rops fue sin duda el escritor el más leído de Francia de después de la guerra en los medios católicos. </w:t>
      </w:r>
    </w:p>
    <w:p w:rsidR="00B30F61" w:rsidRPr="00B30F61" w:rsidRDefault="00B30F61" w:rsidP="00B30F61">
      <w:pPr>
        <w:jc w:val="both"/>
        <w:rPr>
          <w:b/>
        </w:rPr>
      </w:pPr>
      <w:r w:rsidRPr="00B30F61">
        <w:rPr>
          <w:b/>
        </w:rPr>
        <w:t>Ediciones en español</w:t>
      </w:r>
    </w:p>
    <w:p w:rsidR="00EB6141" w:rsidRDefault="00B30F61" w:rsidP="00B30F61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rStyle w:val="citation"/>
          <w:b/>
        </w:rPr>
      </w:pPr>
      <w:r w:rsidRPr="00EB6141">
        <w:rPr>
          <w:rStyle w:val="citation"/>
          <w:b/>
          <w:i/>
          <w:iCs/>
        </w:rPr>
        <w:t>Los apóstoles y los mártires</w:t>
      </w:r>
      <w:r w:rsidRPr="00EB6141">
        <w:rPr>
          <w:rStyle w:val="citation"/>
          <w:b/>
        </w:rPr>
        <w:t>. Círculo de Amigos de la Historia.</w:t>
      </w:r>
    </w:p>
    <w:p w:rsidR="00EB6141" w:rsidRDefault="00EB6141" w:rsidP="00B30F61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rStyle w:val="citation"/>
          <w:b/>
        </w:rPr>
      </w:pPr>
      <w:r w:rsidRPr="00EB6141">
        <w:rPr>
          <w:rStyle w:val="citation"/>
          <w:b/>
        </w:rPr>
        <w:t xml:space="preserve">Los </w:t>
      </w:r>
      <w:r w:rsidR="00B30F61" w:rsidRPr="00EB6141">
        <w:rPr>
          <w:rStyle w:val="citation"/>
          <w:b/>
          <w:i/>
          <w:iCs/>
        </w:rPr>
        <w:t xml:space="preserve"> apóstoles</w:t>
      </w:r>
      <w:r w:rsidR="00B30F61" w:rsidRPr="00EB6141">
        <w:rPr>
          <w:rStyle w:val="citation"/>
          <w:b/>
        </w:rPr>
        <w:t xml:space="preserve">. Aymá. 1963. </w:t>
      </w:r>
      <w:hyperlink r:id="rId38" w:tooltip="ISBN" w:history="1">
        <w:r w:rsidR="00B30F61" w:rsidRPr="00EB6141">
          <w:rPr>
            <w:rStyle w:val="Hipervnculo"/>
            <w:b/>
            <w:color w:val="auto"/>
            <w:u w:val="none"/>
          </w:rPr>
          <w:t>I</w:t>
        </w:r>
      </w:hyperlink>
    </w:p>
    <w:p w:rsidR="00B30F61" w:rsidRPr="00EB6141" w:rsidRDefault="00B30F61" w:rsidP="00B30F61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bookmarkStart w:id="0" w:name="_GoBack"/>
      <w:bookmarkEnd w:id="0"/>
      <w:r w:rsidRPr="00EB6141">
        <w:rPr>
          <w:rStyle w:val="citation"/>
          <w:b/>
          <w:i/>
          <w:iCs/>
        </w:rPr>
        <w:t>El arca de Noé</w:t>
      </w:r>
      <w:r w:rsidRPr="00EB6141">
        <w:rPr>
          <w:rStyle w:val="citation"/>
          <w:b/>
        </w:rPr>
        <w:t>. Aymá. 1963.</w:t>
      </w:r>
    </w:p>
    <w:p w:rsidR="00B30F61" w:rsidRPr="00B30F61" w:rsidRDefault="00B30F61" w:rsidP="00B30F61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rStyle w:val="citation"/>
          <w:b/>
          <w:i/>
          <w:iCs/>
        </w:rPr>
        <w:t>La catedral y la cruzada</w:t>
      </w:r>
      <w:r w:rsidRPr="00B30F61">
        <w:rPr>
          <w:rStyle w:val="citation"/>
          <w:b/>
        </w:rPr>
        <w:t xml:space="preserve">. Círculo de Amigos de la Historia. 1978. </w:t>
      </w:r>
      <w:hyperlink r:id="rId39" w:tooltip="ISBN" w:history="1">
        <w:r w:rsidRPr="00B30F61">
          <w:rPr>
            <w:rStyle w:val="Hipervnculo"/>
            <w:b/>
            <w:color w:val="auto"/>
            <w:u w:val="none"/>
          </w:rPr>
          <w:t>I</w:t>
        </w:r>
      </w:hyperlink>
      <w:r w:rsidRPr="00B30F61">
        <w:rPr>
          <w:rStyle w:val="citation"/>
          <w:b/>
        </w:rPr>
        <w:t>.</w:t>
      </w:r>
    </w:p>
    <w:p w:rsidR="00B30F61" w:rsidRPr="00B30F61" w:rsidRDefault="00B30F61" w:rsidP="00B30F61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rStyle w:val="citation"/>
          <w:b/>
          <w:i/>
          <w:iCs/>
        </w:rPr>
        <w:t>La Iglesia del Renacimiento y de la Reforma</w:t>
      </w:r>
      <w:r w:rsidRPr="00B30F61">
        <w:rPr>
          <w:rStyle w:val="citation"/>
          <w:b/>
        </w:rPr>
        <w:t>. Luis de Caralt. 1957.</w:t>
      </w:r>
    </w:p>
    <w:p w:rsidR="00B30F61" w:rsidRPr="00B30F61" w:rsidRDefault="00B30F61" w:rsidP="00B30F61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rStyle w:val="citation"/>
          <w:b/>
          <w:i/>
          <w:iCs/>
        </w:rPr>
        <w:t>Clara en la claridad</w:t>
      </w:r>
      <w:r w:rsidRPr="00B30F61">
        <w:rPr>
          <w:rStyle w:val="citation"/>
          <w:b/>
        </w:rPr>
        <w:t xml:space="preserve">. Ediciones Destino. 1967. </w:t>
      </w:r>
      <w:hyperlink r:id="rId40" w:tooltip="ISBN" w:history="1">
        <w:r w:rsidRPr="00B30F61">
          <w:rPr>
            <w:rStyle w:val="Hipervnculo"/>
            <w:b/>
            <w:color w:val="auto"/>
            <w:u w:val="none"/>
          </w:rPr>
          <w:t>I</w:t>
        </w:r>
      </w:hyperlink>
      <w:r w:rsidRPr="00B30F61">
        <w:rPr>
          <w:rStyle w:val="citation"/>
          <w:b/>
        </w:rPr>
        <w:t>.</w:t>
      </w:r>
    </w:p>
    <w:p w:rsidR="00B30F61" w:rsidRPr="00B30F61" w:rsidRDefault="00B30F61" w:rsidP="00B30F61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rStyle w:val="citation"/>
          <w:b/>
          <w:i/>
          <w:iCs/>
        </w:rPr>
        <w:t>Un combate por Dios</w:t>
      </w:r>
      <w:r w:rsidRPr="00B30F61">
        <w:rPr>
          <w:rStyle w:val="citation"/>
          <w:b/>
        </w:rPr>
        <w:t>. Círculo de Amigos de la Historia. 1976..</w:t>
      </w:r>
    </w:p>
    <w:p w:rsidR="00B30F61" w:rsidRPr="00B30F61" w:rsidRDefault="00B30F61" w:rsidP="00B30F61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30F61">
        <w:rPr>
          <w:rStyle w:val="citation"/>
          <w:b/>
          <w:i/>
          <w:iCs/>
        </w:rPr>
        <w:t>Corazones cómplices</w:t>
      </w:r>
      <w:r w:rsidRPr="00B30F61">
        <w:rPr>
          <w:rStyle w:val="citation"/>
          <w:b/>
        </w:rPr>
        <w:t>. Editorial Magisterio Español. 1980..</w:t>
      </w:r>
    </w:p>
    <w:p w:rsidR="00EB6141" w:rsidRPr="003B75A6" w:rsidRDefault="00EB6141" w:rsidP="00EB6141">
      <w:pPr>
        <w:jc w:val="center"/>
        <w:rPr>
          <w:szCs w:val="22"/>
          <w:lang w:val="es-MX"/>
        </w:rPr>
      </w:pPr>
      <w:r>
        <w:rPr>
          <w:noProof/>
          <w:szCs w:val="22"/>
        </w:rPr>
        <w:drawing>
          <wp:inline distT="0" distB="0" distL="0" distR="0">
            <wp:extent cx="1847850" cy="2199821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0925" t="34328" r="61017" b="3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9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drawing>
          <wp:inline distT="0" distB="0" distL="0" distR="0">
            <wp:extent cx="1524000" cy="219004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577" t="29478" r="79075" b="3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9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141" w:rsidRPr="003B75A6" w:rsidSect="00055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9AC" w:rsidRDefault="007F29AC" w:rsidP="005661D3">
      <w:r>
        <w:separator/>
      </w:r>
    </w:p>
  </w:endnote>
  <w:endnote w:type="continuationSeparator" w:id="0">
    <w:p w:rsidR="007F29AC" w:rsidRDefault="007F29AC" w:rsidP="00566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9AC" w:rsidRDefault="007F29AC" w:rsidP="005661D3">
      <w:r>
        <w:separator/>
      </w:r>
    </w:p>
  </w:footnote>
  <w:footnote w:type="continuationSeparator" w:id="0">
    <w:p w:rsidR="007F29AC" w:rsidRDefault="007F29AC" w:rsidP="00566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960AA2"/>
    <w:multiLevelType w:val="multilevel"/>
    <w:tmpl w:val="473C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184944"/>
    <w:multiLevelType w:val="multilevel"/>
    <w:tmpl w:val="0A42F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274"/>
    <w:rsid w:val="000000DA"/>
    <w:rsid w:val="000012F1"/>
    <w:rsid w:val="00005730"/>
    <w:rsid w:val="000103EC"/>
    <w:rsid w:val="00010C35"/>
    <w:rsid w:val="00012025"/>
    <w:rsid w:val="000210AD"/>
    <w:rsid w:val="00025B01"/>
    <w:rsid w:val="0003530E"/>
    <w:rsid w:val="000360F1"/>
    <w:rsid w:val="000367C0"/>
    <w:rsid w:val="00055B95"/>
    <w:rsid w:val="00056A7D"/>
    <w:rsid w:val="00066ADA"/>
    <w:rsid w:val="000824EF"/>
    <w:rsid w:val="00097A1B"/>
    <w:rsid w:val="000A5651"/>
    <w:rsid w:val="000A7BD0"/>
    <w:rsid w:val="000B4517"/>
    <w:rsid w:val="000D5630"/>
    <w:rsid w:val="000E2D55"/>
    <w:rsid w:val="000E31F4"/>
    <w:rsid w:val="0012649F"/>
    <w:rsid w:val="00143460"/>
    <w:rsid w:val="00151A2E"/>
    <w:rsid w:val="001622EA"/>
    <w:rsid w:val="0016415A"/>
    <w:rsid w:val="00175E97"/>
    <w:rsid w:val="001768D4"/>
    <w:rsid w:val="001B015F"/>
    <w:rsid w:val="001B7720"/>
    <w:rsid w:val="001C2369"/>
    <w:rsid w:val="001D1959"/>
    <w:rsid w:val="001D2B60"/>
    <w:rsid w:val="001D33A6"/>
    <w:rsid w:val="001D5D58"/>
    <w:rsid w:val="001F6F42"/>
    <w:rsid w:val="00202A35"/>
    <w:rsid w:val="00204428"/>
    <w:rsid w:val="002045DD"/>
    <w:rsid w:val="002272D5"/>
    <w:rsid w:val="002348A9"/>
    <w:rsid w:val="00246A6D"/>
    <w:rsid w:val="00257D28"/>
    <w:rsid w:val="0026022D"/>
    <w:rsid w:val="00275B8C"/>
    <w:rsid w:val="002841B4"/>
    <w:rsid w:val="002D58B4"/>
    <w:rsid w:val="002D5929"/>
    <w:rsid w:val="002F63D1"/>
    <w:rsid w:val="00312AE6"/>
    <w:rsid w:val="00326E69"/>
    <w:rsid w:val="00352CB8"/>
    <w:rsid w:val="0036537C"/>
    <w:rsid w:val="00367B70"/>
    <w:rsid w:val="003823D0"/>
    <w:rsid w:val="00397FDC"/>
    <w:rsid w:val="003B1330"/>
    <w:rsid w:val="003B1580"/>
    <w:rsid w:val="003B75A6"/>
    <w:rsid w:val="003D6355"/>
    <w:rsid w:val="004150A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A2FEE"/>
    <w:rsid w:val="004C1D41"/>
    <w:rsid w:val="004D4F36"/>
    <w:rsid w:val="004E1424"/>
    <w:rsid w:val="004E2146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C42EE"/>
    <w:rsid w:val="005E3DA3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E5EF5"/>
    <w:rsid w:val="006F42C9"/>
    <w:rsid w:val="00705128"/>
    <w:rsid w:val="00714886"/>
    <w:rsid w:val="00715890"/>
    <w:rsid w:val="007200A8"/>
    <w:rsid w:val="00720E5B"/>
    <w:rsid w:val="00740B5C"/>
    <w:rsid w:val="007438AC"/>
    <w:rsid w:val="007563DA"/>
    <w:rsid w:val="007877A9"/>
    <w:rsid w:val="007B128A"/>
    <w:rsid w:val="007E3C2D"/>
    <w:rsid w:val="007F29AC"/>
    <w:rsid w:val="00804CDD"/>
    <w:rsid w:val="00811DF0"/>
    <w:rsid w:val="008135F3"/>
    <w:rsid w:val="008230AE"/>
    <w:rsid w:val="00835BE8"/>
    <w:rsid w:val="008438E6"/>
    <w:rsid w:val="008563AA"/>
    <w:rsid w:val="00864A6E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64DDD"/>
    <w:rsid w:val="00A66A78"/>
    <w:rsid w:val="00A67153"/>
    <w:rsid w:val="00A701AB"/>
    <w:rsid w:val="00A83259"/>
    <w:rsid w:val="00A92197"/>
    <w:rsid w:val="00A94500"/>
    <w:rsid w:val="00AB023A"/>
    <w:rsid w:val="00AC3B5F"/>
    <w:rsid w:val="00AC4584"/>
    <w:rsid w:val="00AE1375"/>
    <w:rsid w:val="00B000DE"/>
    <w:rsid w:val="00B15FA1"/>
    <w:rsid w:val="00B21D8F"/>
    <w:rsid w:val="00B30F61"/>
    <w:rsid w:val="00B44F54"/>
    <w:rsid w:val="00B521CD"/>
    <w:rsid w:val="00B62BFE"/>
    <w:rsid w:val="00B646A1"/>
    <w:rsid w:val="00B81AED"/>
    <w:rsid w:val="00B83BBF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4B97"/>
    <w:rsid w:val="00C9486F"/>
    <w:rsid w:val="00C97144"/>
    <w:rsid w:val="00CB2A49"/>
    <w:rsid w:val="00D12F2D"/>
    <w:rsid w:val="00D13FF8"/>
    <w:rsid w:val="00D23103"/>
    <w:rsid w:val="00D24928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DE3C1C"/>
    <w:rsid w:val="00E04A11"/>
    <w:rsid w:val="00E070A8"/>
    <w:rsid w:val="00E20C5D"/>
    <w:rsid w:val="00E245B1"/>
    <w:rsid w:val="00E352EB"/>
    <w:rsid w:val="00E44B84"/>
    <w:rsid w:val="00E54631"/>
    <w:rsid w:val="00E55927"/>
    <w:rsid w:val="00E578D5"/>
    <w:rsid w:val="00E7015D"/>
    <w:rsid w:val="00E80274"/>
    <w:rsid w:val="00EA0AE1"/>
    <w:rsid w:val="00EA54F5"/>
    <w:rsid w:val="00EB129E"/>
    <w:rsid w:val="00EB6141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1A7"/>
    <w:rsid w:val="00F42AD6"/>
    <w:rsid w:val="00F456CE"/>
    <w:rsid w:val="00F47F51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33382"/>
  <w15:docId w15:val="{B99DA3B4-6E76-42D4-9640-276D702B3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citation">
    <w:name w:val="citation"/>
    <w:basedOn w:val="Fuentedeprrafopredeter"/>
    <w:rsid w:val="00B30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27_de_julio" TargetMode="External"/><Relationship Id="rId18" Type="http://schemas.openxmlformats.org/officeDocument/2006/relationships/hyperlink" Target="https://es.wikipedia.org/wiki/Grenoble" TargetMode="External"/><Relationship Id="rId26" Type="http://schemas.openxmlformats.org/officeDocument/2006/relationships/hyperlink" Target="https://es.wikipedia.org/wiki/1940" TargetMode="External"/><Relationship Id="rId39" Type="http://schemas.openxmlformats.org/officeDocument/2006/relationships/hyperlink" Target="https://es.wikipedia.org/wiki/ISBN" TargetMode="External"/><Relationship Id="rId21" Type="http://schemas.openxmlformats.org/officeDocument/2006/relationships/hyperlink" Target="https://es.wikipedia.org/wiki/Par%C3%ADs" TargetMode="External"/><Relationship Id="rId34" Type="http://schemas.openxmlformats.org/officeDocument/2006/relationships/hyperlink" Target="https://es.wikipedia.org/wiki/Academia_Francesa" TargetMode="External"/><Relationship Id="rId42" Type="http://schemas.openxmlformats.org/officeDocument/2006/relationships/image" Target="media/image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Historiador" TargetMode="External"/><Relationship Id="rId20" Type="http://schemas.openxmlformats.org/officeDocument/2006/relationships/hyperlink" Target="https://es.wikipedia.org/wiki/Amiens" TargetMode="External"/><Relationship Id="rId29" Type="http://schemas.openxmlformats.org/officeDocument/2006/relationships/hyperlink" Target="https://es.wikipedia.org/wiki/1944" TargetMode="External"/><Relationship Id="rId41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1901" TargetMode="External"/><Relationship Id="rId24" Type="http://schemas.openxmlformats.org/officeDocument/2006/relationships/hyperlink" Target="https://es.wikipedia.org/wiki/1931" TargetMode="External"/><Relationship Id="rId32" Type="http://schemas.openxmlformats.org/officeDocument/2006/relationships/hyperlink" Target="https://es.wikipedia.org/wiki/Denis_de_Rougemont" TargetMode="External"/><Relationship Id="rId37" Type="http://schemas.openxmlformats.org/officeDocument/2006/relationships/hyperlink" Target="https://es.wikipedia.org/wiki/1929" TargetMode="External"/><Relationship Id="rId40" Type="http://schemas.openxmlformats.org/officeDocument/2006/relationships/hyperlink" Target="https://es.wikipedia.org/wiki/ISB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Escritor" TargetMode="External"/><Relationship Id="rId23" Type="http://schemas.openxmlformats.org/officeDocument/2006/relationships/hyperlink" Target="https://es.wikipedia.org/wiki/1929" TargetMode="External"/><Relationship Id="rId28" Type="http://schemas.openxmlformats.org/officeDocument/2006/relationships/hyperlink" Target="https://es.wikipedia.org/wiki/1941" TargetMode="External"/><Relationship Id="rId36" Type="http://schemas.openxmlformats.org/officeDocument/2006/relationships/hyperlink" Target="https://es.wikipedia.org/wiki/1922" TargetMode="External"/><Relationship Id="rId10" Type="http://schemas.openxmlformats.org/officeDocument/2006/relationships/hyperlink" Target="https://es.wikipedia.org/wiki/19_de_enero" TargetMode="External"/><Relationship Id="rId19" Type="http://schemas.openxmlformats.org/officeDocument/2006/relationships/hyperlink" Target="https://es.wikipedia.org/wiki/Chamb%C3%A9ry" TargetMode="External"/><Relationship Id="rId31" Type="http://schemas.openxmlformats.org/officeDocument/2006/relationships/hyperlink" Target="https://es.wikipedia.org/wiki/1963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%C3%89pinal" TargetMode="External"/><Relationship Id="rId14" Type="http://schemas.openxmlformats.org/officeDocument/2006/relationships/hyperlink" Target="https://es.wikipedia.org/wiki/1965" TargetMode="External"/><Relationship Id="rId22" Type="http://schemas.openxmlformats.org/officeDocument/2006/relationships/hyperlink" Target="https://es.wikipedia.org/wiki/1927" TargetMode="External"/><Relationship Id="rId27" Type="http://schemas.openxmlformats.org/officeDocument/2006/relationships/hyperlink" Target="https://es.wikipedia.org/wiki/De_Gaulle" TargetMode="External"/><Relationship Id="rId30" Type="http://schemas.openxmlformats.org/officeDocument/2006/relationships/hyperlink" Target="https://es.wikipedia.org/wiki/1957" TargetMode="External"/><Relationship Id="rId35" Type="http://schemas.openxmlformats.org/officeDocument/2006/relationships/hyperlink" Target="https://es.wikipedia.org/wiki/Chamb%C3%A9ry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es.wikipedia.org/wiki/Aix-les-Bains" TargetMode="External"/><Relationship Id="rId17" Type="http://schemas.openxmlformats.org/officeDocument/2006/relationships/hyperlink" Target="https://es.wikipedia.org/wiki/Francia" TargetMode="External"/><Relationship Id="rId25" Type="http://schemas.openxmlformats.org/officeDocument/2006/relationships/hyperlink" Target="https://es.wikipedia.org/wiki/1935" TargetMode="External"/><Relationship Id="rId33" Type="http://schemas.openxmlformats.org/officeDocument/2006/relationships/hyperlink" Target="https://es.wikipedia.org/wiki/1955" TargetMode="External"/><Relationship Id="rId38" Type="http://schemas.openxmlformats.org/officeDocument/2006/relationships/hyperlink" Target="https://es.wikipedia.org/wiki/ISB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B61AD-7B97-4118-AB91-05F9E6065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1001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jucaplpe</cp:lastModifiedBy>
  <cp:revision>3</cp:revision>
  <cp:lastPrinted>2019-01-15T14:28:00Z</cp:lastPrinted>
  <dcterms:created xsi:type="dcterms:W3CDTF">2019-07-17T14:04:00Z</dcterms:created>
  <dcterms:modified xsi:type="dcterms:W3CDTF">2019-07-30T09:40:00Z</dcterms:modified>
</cp:coreProperties>
</file>