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64D" w:rsidRDefault="003A2701" w:rsidP="00FF5A05">
      <w:pPr>
        <w:tabs>
          <w:tab w:val="left" w:pos="9356"/>
          <w:tab w:val="left" w:pos="9497"/>
        </w:tabs>
        <w:spacing w:after="0" w:line="240" w:lineRule="auto"/>
        <w:ind w:left="-142" w:right="141" w:firstLine="141"/>
        <w:jc w:val="center"/>
        <w:rPr>
          <w:rFonts w:ascii="Arial" w:eastAsia="Arial" w:hAnsi="Arial" w:cs="Arial"/>
          <w:b/>
          <w:color w:val="FF0000"/>
          <w:sz w:val="32"/>
          <w:szCs w:val="32"/>
        </w:rPr>
      </w:pPr>
      <w:r w:rsidRPr="00FF5A05">
        <w:rPr>
          <w:rFonts w:ascii="Arial" w:eastAsia="Arial" w:hAnsi="Arial" w:cs="Arial"/>
          <w:b/>
          <w:color w:val="FF0000"/>
          <w:sz w:val="32"/>
          <w:szCs w:val="32"/>
        </w:rPr>
        <w:t xml:space="preserve">Manuel </w:t>
      </w:r>
      <w:proofErr w:type="spellStart"/>
      <w:r w:rsidRPr="00FF5A05">
        <w:rPr>
          <w:rFonts w:ascii="Arial" w:eastAsia="Arial" w:hAnsi="Arial" w:cs="Arial"/>
          <w:b/>
          <w:color w:val="FF0000"/>
          <w:sz w:val="32"/>
          <w:szCs w:val="32"/>
        </w:rPr>
        <w:t>Denche</w:t>
      </w:r>
      <w:proofErr w:type="spellEnd"/>
      <w:r w:rsidRPr="00FF5A05">
        <w:rPr>
          <w:rFonts w:ascii="Arial" w:eastAsia="Arial" w:hAnsi="Arial" w:cs="Arial"/>
          <w:b/>
          <w:color w:val="FF0000"/>
          <w:sz w:val="32"/>
          <w:szCs w:val="32"/>
        </w:rPr>
        <w:t xml:space="preserve"> </w:t>
      </w:r>
      <w:r w:rsidR="00A66049">
        <w:rPr>
          <w:rFonts w:ascii="Arial" w:eastAsia="Arial" w:hAnsi="Arial" w:cs="Arial"/>
          <w:b/>
          <w:color w:val="FF0000"/>
          <w:sz w:val="32"/>
          <w:szCs w:val="32"/>
        </w:rPr>
        <w:t xml:space="preserve"> *  </w:t>
      </w:r>
      <w:r w:rsidRPr="00FF5A05">
        <w:rPr>
          <w:rFonts w:ascii="Arial" w:eastAsia="Arial" w:hAnsi="Arial" w:cs="Arial"/>
          <w:b/>
          <w:color w:val="FF0000"/>
          <w:sz w:val="32"/>
          <w:szCs w:val="32"/>
        </w:rPr>
        <w:t xml:space="preserve"> </w:t>
      </w:r>
      <w:r w:rsidR="0027766A">
        <w:rPr>
          <w:rFonts w:ascii="Arial" w:eastAsia="Arial" w:hAnsi="Arial" w:cs="Arial"/>
          <w:b/>
          <w:color w:val="FF0000"/>
          <w:sz w:val="32"/>
          <w:szCs w:val="32"/>
        </w:rPr>
        <w:t>(</w:t>
      </w:r>
      <w:r w:rsidRPr="00FF5A05">
        <w:rPr>
          <w:rFonts w:ascii="Arial" w:eastAsia="Arial" w:hAnsi="Arial" w:cs="Arial"/>
          <w:b/>
          <w:color w:val="FF0000"/>
          <w:sz w:val="32"/>
          <w:szCs w:val="32"/>
        </w:rPr>
        <w:t>x – 1788</w:t>
      </w:r>
      <w:r w:rsidR="0027766A">
        <w:rPr>
          <w:rFonts w:ascii="Arial" w:eastAsia="Arial" w:hAnsi="Arial" w:cs="Arial"/>
          <w:b/>
          <w:color w:val="FF0000"/>
          <w:sz w:val="32"/>
          <w:szCs w:val="32"/>
        </w:rPr>
        <w:t>)</w:t>
      </w:r>
      <w:r w:rsidRPr="00FF5A05">
        <w:rPr>
          <w:rFonts w:ascii="Arial" w:eastAsia="Arial" w:hAnsi="Arial" w:cs="Arial"/>
          <w:b/>
          <w:color w:val="FF0000"/>
          <w:sz w:val="32"/>
          <w:szCs w:val="32"/>
        </w:rPr>
        <w:t xml:space="preserve">  Trinitario</w:t>
      </w:r>
    </w:p>
    <w:p w:rsidR="001643D2" w:rsidRDefault="001643D2" w:rsidP="00FF5A05">
      <w:pPr>
        <w:tabs>
          <w:tab w:val="left" w:pos="9356"/>
          <w:tab w:val="left" w:pos="9497"/>
        </w:tabs>
        <w:spacing w:after="0" w:line="240" w:lineRule="auto"/>
        <w:ind w:left="-142" w:right="141" w:firstLine="141"/>
        <w:jc w:val="center"/>
        <w:rPr>
          <w:rFonts w:ascii="Arial" w:eastAsia="Arial" w:hAnsi="Arial" w:cs="Arial"/>
          <w:b/>
          <w:color w:val="FF0000"/>
          <w:sz w:val="32"/>
          <w:szCs w:val="32"/>
        </w:rPr>
      </w:pPr>
    </w:p>
    <w:p w:rsidR="00895604" w:rsidRDefault="001643D2" w:rsidP="00FF5A05">
      <w:pPr>
        <w:tabs>
          <w:tab w:val="left" w:pos="9356"/>
          <w:tab w:val="left" w:pos="9497"/>
        </w:tabs>
        <w:spacing w:after="0" w:line="240" w:lineRule="auto"/>
        <w:ind w:left="-142" w:right="141" w:firstLine="141"/>
        <w:jc w:val="center"/>
        <w:rPr>
          <w:rFonts w:ascii="Arial" w:eastAsia="Arial" w:hAnsi="Arial" w:cs="Arial"/>
          <w:b/>
          <w:color w:val="FF0000"/>
          <w:sz w:val="32"/>
          <w:szCs w:val="32"/>
        </w:rPr>
      </w:pPr>
      <w:r>
        <w:rPr>
          <w:rFonts w:ascii="Arial" w:eastAsia="Arial" w:hAnsi="Arial" w:cs="Arial"/>
          <w:b/>
          <w:noProof/>
          <w:color w:val="FF0000"/>
          <w:sz w:val="32"/>
          <w:szCs w:val="32"/>
        </w:rPr>
        <w:drawing>
          <wp:inline distT="0" distB="0" distL="0" distR="0">
            <wp:extent cx="1568795" cy="226695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6873" t="32342" r="55815" b="16357"/>
                    <a:stretch>
                      <a:fillRect/>
                    </a:stretch>
                  </pic:blipFill>
                  <pic:spPr bwMode="auto">
                    <a:xfrm>
                      <a:off x="0" y="0"/>
                      <a:ext cx="1568795" cy="2266950"/>
                    </a:xfrm>
                    <a:prstGeom prst="rect">
                      <a:avLst/>
                    </a:prstGeom>
                    <a:noFill/>
                    <a:ln w="9525">
                      <a:noFill/>
                      <a:miter lim="800000"/>
                      <a:headEnd/>
                      <a:tailEnd/>
                    </a:ln>
                  </pic:spPr>
                </pic:pic>
              </a:graphicData>
            </a:graphic>
          </wp:inline>
        </w:drawing>
      </w:r>
      <w:r>
        <w:rPr>
          <w:rFonts w:ascii="Arial" w:eastAsia="Arial" w:hAnsi="Arial" w:cs="Arial"/>
          <w:b/>
          <w:noProof/>
          <w:color w:val="FF0000"/>
          <w:sz w:val="32"/>
          <w:szCs w:val="32"/>
        </w:rPr>
        <w:drawing>
          <wp:inline distT="0" distB="0" distL="0" distR="0">
            <wp:extent cx="3419945" cy="2181225"/>
            <wp:effectExtent l="19050" t="0" r="90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1440" t="51301" r="52240" b="18587"/>
                    <a:stretch>
                      <a:fillRect/>
                    </a:stretch>
                  </pic:blipFill>
                  <pic:spPr bwMode="auto">
                    <a:xfrm>
                      <a:off x="0" y="0"/>
                      <a:ext cx="3419945" cy="2181225"/>
                    </a:xfrm>
                    <a:prstGeom prst="rect">
                      <a:avLst/>
                    </a:prstGeom>
                    <a:noFill/>
                    <a:ln w="9525">
                      <a:noFill/>
                      <a:miter lim="800000"/>
                      <a:headEnd/>
                      <a:tailEnd/>
                    </a:ln>
                  </pic:spPr>
                </pic:pic>
              </a:graphicData>
            </a:graphic>
          </wp:inline>
        </w:drawing>
      </w:r>
    </w:p>
    <w:p w:rsidR="001643D2" w:rsidRDefault="001643D2" w:rsidP="0027766A">
      <w:pPr>
        <w:tabs>
          <w:tab w:val="left" w:pos="9356"/>
          <w:tab w:val="left" w:pos="9497"/>
        </w:tabs>
        <w:spacing w:after="0" w:line="240" w:lineRule="auto"/>
        <w:ind w:right="141" w:firstLine="141"/>
        <w:jc w:val="both"/>
        <w:rPr>
          <w:rFonts w:ascii="Arial" w:eastAsia="Arial" w:hAnsi="Arial" w:cs="Arial"/>
          <w:b/>
          <w:color w:val="FF0000"/>
          <w:sz w:val="24"/>
          <w:szCs w:val="24"/>
        </w:rPr>
      </w:pPr>
    </w:p>
    <w:p w:rsidR="00553E65" w:rsidRPr="00895604" w:rsidRDefault="001643D2" w:rsidP="0027766A">
      <w:pPr>
        <w:tabs>
          <w:tab w:val="left" w:pos="9356"/>
          <w:tab w:val="left" w:pos="9497"/>
        </w:tabs>
        <w:spacing w:after="0" w:line="240" w:lineRule="auto"/>
        <w:ind w:right="141" w:firstLine="141"/>
        <w:jc w:val="both"/>
        <w:rPr>
          <w:rFonts w:ascii="Arial" w:eastAsia="Arial" w:hAnsi="Arial" w:cs="Arial"/>
          <w:b/>
          <w:color w:val="FF0000"/>
          <w:sz w:val="24"/>
          <w:szCs w:val="24"/>
        </w:rPr>
      </w:pPr>
      <w:r>
        <w:rPr>
          <w:rFonts w:ascii="Arial" w:eastAsia="Arial" w:hAnsi="Arial" w:cs="Arial"/>
          <w:b/>
          <w:color w:val="FF0000"/>
          <w:sz w:val="24"/>
          <w:szCs w:val="24"/>
        </w:rPr>
        <w:t xml:space="preserve">  </w:t>
      </w:r>
      <w:r w:rsidR="00553E65" w:rsidRPr="00895604">
        <w:rPr>
          <w:rFonts w:ascii="Arial" w:eastAsia="Arial" w:hAnsi="Arial" w:cs="Arial"/>
          <w:b/>
          <w:color w:val="FF0000"/>
          <w:sz w:val="24"/>
          <w:szCs w:val="24"/>
        </w:rPr>
        <w:t>De est</w:t>
      </w:r>
      <w:r w:rsidR="0027766A">
        <w:rPr>
          <w:rFonts w:ascii="Arial" w:eastAsia="Arial" w:hAnsi="Arial" w:cs="Arial"/>
          <w:b/>
          <w:color w:val="FF0000"/>
          <w:sz w:val="24"/>
          <w:szCs w:val="24"/>
        </w:rPr>
        <w:t>e</w:t>
      </w:r>
      <w:r w:rsidR="00553E65" w:rsidRPr="00895604">
        <w:rPr>
          <w:rFonts w:ascii="Arial" w:eastAsia="Arial" w:hAnsi="Arial" w:cs="Arial"/>
          <w:b/>
          <w:color w:val="FF0000"/>
          <w:sz w:val="24"/>
          <w:szCs w:val="24"/>
        </w:rPr>
        <w:t xml:space="preserve"> trinitario apostólico y caritativos se pueden aprender </w:t>
      </w:r>
      <w:r w:rsidR="00895604">
        <w:rPr>
          <w:rFonts w:ascii="Arial" w:eastAsia="Arial" w:hAnsi="Arial" w:cs="Arial"/>
          <w:b/>
          <w:color w:val="FF0000"/>
          <w:sz w:val="24"/>
          <w:szCs w:val="24"/>
        </w:rPr>
        <w:t>s</w:t>
      </w:r>
      <w:r w:rsidR="00553E65" w:rsidRPr="00895604">
        <w:rPr>
          <w:rFonts w:ascii="Arial" w:eastAsia="Arial" w:hAnsi="Arial" w:cs="Arial"/>
          <w:b/>
          <w:color w:val="FF0000"/>
          <w:sz w:val="24"/>
          <w:szCs w:val="24"/>
        </w:rPr>
        <w:t xml:space="preserve">us buenos deseos de </w:t>
      </w:r>
      <w:r w:rsidR="00895604">
        <w:rPr>
          <w:rFonts w:ascii="Arial" w:eastAsia="Arial" w:hAnsi="Arial" w:cs="Arial"/>
          <w:b/>
          <w:color w:val="FF0000"/>
          <w:sz w:val="24"/>
          <w:szCs w:val="24"/>
        </w:rPr>
        <w:t>q</w:t>
      </w:r>
      <w:r w:rsidR="00553E65" w:rsidRPr="00895604">
        <w:rPr>
          <w:rFonts w:ascii="Arial" w:eastAsia="Arial" w:hAnsi="Arial" w:cs="Arial"/>
          <w:b/>
          <w:color w:val="FF0000"/>
          <w:sz w:val="24"/>
          <w:szCs w:val="24"/>
        </w:rPr>
        <w:t>ue todos</w:t>
      </w:r>
      <w:r w:rsidR="00895604">
        <w:rPr>
          <w:rFonts w:ascii="Arial" w:eastAsia="Arial" w:hAnsi="Arial" w:cs="Arial"/>
          <w:b/>
          <w:color w:val="FF0000"/>
          <w:sz w:val="24"/>
          <w:szCs w:val="24"/>
        </w:rPr>
        <w:t xml:space="preserve"> los cristianos s</w:t>
      </w:r>
      <w:r w:rsidR="00895604" w:rsidRPr="00895604">
        <w:rPr>
          <w:rFonts w:ascii="Arial" w:eastAsia="Arial" w:hAnsi="Arial" w:cs="Arial"/>
          <w:b/>
          <w:color w:val="FF0000"/>
          <w:sz w:val="24"/>
          <w:szCs w:val="24"/>
        </w:rPr>
        <w:t>ean cultos</w:t>
      </w:r>
      <w:r w:rsidR="00895604">
        <w:rPr>
          <w:rFonts w:ascii="Arial" w:eastAsia="Arial" w:hAnsi="Arial" w:cs="Arial"/>
          <w:b/>
          <w:color w:val="FF0000"/>
          <w:sz w:val="24"/>
          <w:szCs w:val="24"/>
        </w:rPr>
        <w:t xml:space="preserve"> y libres</w:t>
      </w:r>
      <w:r w:rsidR="00895604" w:rsidRPr="00895604">
        <w:rPr>
          <w:rFonts w:ascii="Arial" w:eastAsia="Arial" w:hAnsi="Arial" w:cs="Arial"/>
          <w:b/>
          <w:color w:val="FF0000"/>
          <w:sz w:val="24"/>
          <w:szCs w:val="24"/>
        </w:rPr>
        <w:t xml:space="preserve"> y</w:t>
      </w:r>
      <w:r w:rsidR="00895604">
        <w:rPr>
          <w:rFonts w:ascii="Arial" w:eastAsia="Arial" w:hAnsi="Arial" w:cs="Arial"/>
          <w:b/>
          <w:color w:val="FF0000"/>
          <w:sz w:val="24"/>
          <w:szCs w:val="24"/>
        </w:rPr>
        <w:t xml:space="preserve"> que</w:t>
      </w:r>
      <w:r w:rsidR="00895604" w:rsidRPr="00895604">
        <w:rPr>
          <w:rFonts w:ascii="Arial" w:eastAsia="Arial" w:hAnsi="Arial" w:cs="Arial"/>
          <w:b/>
          <w:color w:val="FF0000"/>
          <w:sz w:val="24"/>
          <w:szCs w:val="24"/>
        </w:rPr>
        <w:t xml:space="preserve"> est</w:t>
      </w:r>
      <w:r w:rsidR="00895604">
        <w:rPr>
          <w:rFonts w:ascii="Arial" w:eastAsia="Arial" w:hAnsi="Arial" w:cs="Arial"/>
          <w:b/>
          <w:color w:val="FF0000"/>
          <w:sz w:val="24"/>
          <w:szCs w:val="24"/>
        </w:rPr>
        <w:t>é</w:t>
      </w:r>
      <w:r w:rsidR="00895604" w:rsidRPr="00895604">
        <w:rPr>
          <w:rFonts w:ascii="Arial" w:eastAsia="Arial" w:hAnsi="Arial" w:cs="Arial"/>
          <w:b/>
          <w:color w:val="FF0000"/>
          <w:sz w:val="24"/>
          <w:szCs w:val="24"/>
        </w:rPr>
        <w:t>n bien preparados para ejercer la misión evangelizadora.</w:t>
      </w:r>
      <w:r w:rsidR="0027766A">
        <w:rPr>
          <w:rFonts w:ascii="Arial" w:eastAsia="Arial" w:hAnsi="Arial" w:cs="Arial"/>
          <w:b/>
          <w:color w:val="FF0000"/>
          <w:sz w:val="24"/>
          <w:szCs w:val="24"/>
        </w:rPr>
        <w:t xml:space="preserve"> Es la misión redentora de los trinitario llevada a</w:t>
      </w:r>
      <w:r>
        <w:rPr>
          <w:rFonts w:ascii="Arial" w:eastAsia="Arial" w:hAnsi="Arial" w:cs="Arial"/>
          <w:b/>
          <w:color w:val="FF0000"/>
          <w:sz w:val="24"/>
          <w:szCs w:val="24"/>
        </w:rPr>
        <w:t xml:space="preserve"> </w:t>
      </w:r>
      <w:r w:rsidR="0027766A">
        <w:rPr>
          <w:rFonts w:ascii="Arial" w:eastAsia="Arial" w:hAnsi="Arial" w:cs="Arial"/>
          <w:b/>
          <w:color w:val="FF0000"/>
          <w:sz w:val="24"/>
          <w:szCs w:val="24"/>
        </w:rPr>
        <w:t>la catequesis, que es una acció</w:t>
      </w:r>
      <w:r>
        <w:rPr>
          <w:rFonts w:ascii="Arial" w:eastAsia="Arial" w:hAnsi="Arial" w:cs="Arial"/>
          <w:b/>
          <w:color w:val="FF0000"/>
          <w:sz w:val="24"/>
          <w:szCs w:val="24"/>
        </w:rPr>
        <w:t>n</w:t>
      </w:r>
      <w:r w:rsidR="0027766A">
        <w:rPr>
          <w:rFonts w:ascii="Arial" w:eastAsia="Arial" w:hAnsi="Arial" w:cs="Arial"/>
          <w:b/>
          <w:color w:val="FF0000"/>
          <w:sz w:val="24"/>
          <w:szCs w:val="24"/>
        </w:rPr>
        <w:t xml:space="preserve"> liberadora de la ignorancia y conductora hacia la luz</w:t>
      </w:r>
    </w:p>
    <w:p w:rsidR="003A2701" w:rsidRDefault="003A2701" w:rsidP="0027766A">
      <w:pPr>
        <w:tabs>
          <w:tab w:val="left" w:pos="9356"/>
          <w:tab w:val="left" w:pos="9497"/>
        </w:tabs>
        <w:spacing w:after="0" w:line="240" w:lineRule="auto"/>
        <w:ind w:right="141" w:firstLine="141"/>
        <w:rPr>
          <w:rFonts w:ascii="Arial" w:eastAsia="Arial" w:hAnsi="Arial" w:cs="Arial"/>
          <w:b/>
          <w:sz w:val="32"/>
        </w:rPr>
      </w:pPr>
    </w:p>
    <w:p w:rsidR="003A2701" w:rsidRDefault="0027766A" w:rsidP="003A2701">
      <w:pPr>
        <w:pStyle w:val="NormalWeb"/>
        <w:spacing w:before="0" w:beforeAutospacing="0" w:after="0" w:afterAutospacing="0"/>
        <w:jc w:val="both"/>
        <w:rPr>
          <w:rFonts w:ascii="Arial" w:hAnsi="Arial" w:cs="Arial"/>
          <w:b/>
        </w:rPr>
      </w:pPr>
      <w:r>
        <w:rPr>
          <w:rFonts w:ascii="Arial" w:hAnsi="Arial" w:cs="Arial"/>
          <w:b/>
        </w:rPr>
        <w:t xml:space="preserve">    </w:t>
      </w:r>
      <w:r w:rsidR="00FF5A05">
        <w:rPr>
          <w:rFonts w:ascii="Arial" w:hAnsi="Arial" w:cs="Arial"/>
          <w:b/>
        </w:rPr>
        <w:t xml:space="preserve">  (</w:t>
      </w:r>
      <w:proofErr w:type="spellStart"/>
      <w:r w:rsidR="003A2701" w:rsidRPr="00FF5A05">
        <w:rPr>
          <w:rFonts w:ascii="Arial" w:hAnsi="Arial" w:cs="Arial"/>
          <w:b/>
        </w:rPr>
        <w:t>Belinchón</w:t>
      </w:r>
      <w:proofErr w:type="spellEnd"/>
      <w:r w:rsidR="003A2701" w:rsidRPr="00FF5A05">
        <w:rPr>
          <w:rFonts w:ascii="Arial" w:hAnsi="Arial" w:cs="Arial"/>
          <w:b/>
        </w:rPr>
        <w:t xml:space="preserve"> (Cuenca), p. m.</w:t>
      </w:r>
      <w:r w:rsidR="00FF5A05">
        <w:rPr>
          <w:rFonts w:ascii="Arial" w:hAnsi="Arial" w:cs="Arial"/>
          <w:b/>
        </w:rPr>
        <w:t xml:space="preserve"> </w:t>
      </w:r>
      <w:r w:rsidR="003A2701" w:rsidRPr="00FF5A05">
        <w:rPr>
          <w:rFonts w:ascii="Arial" w:hAnsi="Arial" w:cs="Arial"/>
          <w:b/>
        </w:rPr>
        <w:t xml:space="preserve">s. XVIII – Madrid, </w:t>
      </w:r>
      <w:r w:rsidR="003A2701" w:rsidRPr="00FF5A05">
        <w:rPr>
          <w:rFonts w:ascii="Arial" w:hAnsi="Arial" w:cs="Arial"/>
          <w:b/>
          <w:i/>
          <w:iCs/>
        </w:rPr>
        <w:t xml:space="preserve">c. </w:t>
      </w:r>
      <w:r w:rsidR="003A2701" w:rsidRPr="00FF5A05">
        <w:rPr>
          <w:rFonts w:ascii="Arial" w:hAnsi="Arial" w:cs="Arial"/>
          <w:b/>
        </w:rPr>
        <w:t>1788</w:t>
      </w:r>
      <w:r w:rsidR="00FF5A05">
        <w:rPr>
          <w:rFonts w:ascii="Arial" w:hAnsi="Arial" w:cs="Arial"/>
          <w:b/>
        </w:rPr>
        <w:t>)</w:t>
      </w:r>
      <w:r w:rsidR="003A2701" w:rsidRPr="00FF5A05">
        <w:rPr>
          <w:rFonts w:ascii="Arial" w:hAnsi="Arial" w:cs="Arial"/>
          <w:b/>
        </w:rPr>
        <w:t>. Religioso trinitario calzado (OSST), teólogo, provincial y redentor.</w:t>
      </w:r>
    </w:p>
    <w:p w:rsidR="00FF5A05" w:rsidRPr="00FF5A05" w:rsidRDefault="00FF5A05" w:rsidP="003A2701">
      <w:pPr>
        <w:pStyle w:val="NormalWeb"/>
        <w:spacing w:before="0" w:beforeAutospacing="0" w:after="0" w:afterAutospacing="0"/>
        <w:jc w:val="both"/>
        <w:rPr>
          <w:rFonts w:ascii="Arial" w:hAnsi="Arial" w:cs="Arial"/>
          <w:b/>
        </w:rPr>
      </w:pPr>
    </w:p>
    <w:p w:rsidR="00FF5A05" w:rsidRDefault="00FF5A05" w:rsidP="003A2701">
      <w:pPr>
        <w:pStyle w:val="NormalWeb"/>
        <w:spacing w:before="0" w:beforeAutospacing="0" w:after="0" w:afterAutospacing="0"/>
        <w:jc w:val="both"/>
        <w:rPr>
          <w:rFonts w:ascii="Arial" w:hAnsi="Arial" w:cs="Arial"/>
          <w:b/>
        </w:rPr>
      </w:pPr>
      <w:r>
        <w:rPr>
          <w:rFonts w:ascii="Arial" w:hAnsi="Arial" w:cs="Arial"/>
          <w:b/>
        </w:rPr>
        <w:t xml:space="preserve">   </w:t>
      </w:r>
      <w:r w:rsidR="003A2701" w:rsidRPr="00FF5A05">
        <w:rPr>
          <w:rFonts w:ascii="Arial" w:hAnsi="Arial" w:cs="Arial"/>
          <w:b/>
        </w:rPr>
        <w:t xml:space="preserve">En 1756 era lector de Teología en Salamanca y más tarde obtuvo el grado de maestro. Fue dos veces ministro superior del convento de Cuenca, otras tantas del de Madrid (la segunda vez en 1776), dos veces secretario de Provincia, redentor general de cautivos por la Provincia de Castilla y provincial de la misma (1782-1785). </w:t>
      </w:r>
    </w:p>
    <w:p w:rsidR="00FF5A05" w:rsidRDefault="00FF5A05" w:rsidP="003A2701">
      <w:pPr>
        <w:pStyle w:val="NormalWeb"/>
        <w:spacing w:before="0" w:beforeAutospacing="0" w:after="0" w:afterAutospacing="0"/>
        <w:jc w:val="both"/>
        <w:rPr>
          <w:rFonts w:ascii="Arial" w:hAnsi="Arial" w:cs="Arial"/>
          <w:b/>
        </w:rPr>
      </w:pPr>
    </w:p>
    <w:p w:rsidR="003A2701" w:rsidRDefault="00FF5A05" w:rsidP="003A2701">
      <w:pPr>
        <w:pStyle w:val="NormalWeb"/>
        <w:spacing w:before="0" w:beforeAutospacing="0" w:after="0" w:afterAutospacing="0"/>
        <w:jc w:val="both"/>
        <w:rPr>
          <w:rFonts w:ascii="Arial" w:hAnsi="Arial" w:cs="Arial"/>
          <w:b/>
        </w:rPr>
      </w:pPr>
      <w:r>
        <w:rPr>
          <w:rFonts w:ascii="Arial" w:hAnsi="Arial" w:cs="Arial"/>
          <w:b/>
        </w:rPr>
        <w:t xml:space="preserve">   </w:t>
      </w:r>
      <w:r w:rsidR="003A2701" w:rsidRPr="00FF5A05">
        <w:rPr>
          <w:rFonts w:ascii="Arial" w:hAnsi="Arial" w:cs="Arial"/>
          <w:b/>
        </w:rPr>
        <w:t>Fue gran teólogo, floreció en todo género de virtudes, sobresaliendo en la pobreza; tuvo gran celo por la salvación de las almas, así en el púlpito como en el confesonario; su asistencia a los enfermos y hospitales era continua; su caridad por los cautivos y hospitales trinitarios de Argel y Túnez, admirable.</w:t>
      </w:r>
    </w:p>
    <w:p w:rsidR="00FF5A05" w:rsidRPr="00FF5A05" w:rsidRDefault="00FF5A05" w:rsidP="003A2701">
      <w:pPr>
        <w:pStyle w:val="NormalWeb"/>
        <w:spacing w:before="0" w:beforeAutospacing="0" w:after="0" w:afterAutospacing="0"/>
        <w:jc w:val="both"/>
        <w:rPr>
          <w:rFonts w:ascii="Arial" w:hAnsi="Arial" w:cs="Arial"/>
          <w:b/>
        </w:rPr>
      </w:pPr>
    </w:p>
    <w:p w:rsidR="00FF5A05" w:rsidRDefault="00FF5A05" w:rsidP="003A2701">
      <w:pPr>
        <w:pStyle w:val="NormalWeb"/>
        <w:spacing w:before="0" w:beforeAutospacing="0" w:after="0" w:afterAutospacing="0"/>
        <w:jc w:val="both"/>
        <w:rPr>
          <w:rFonts w:ascii="Arial" w:hAnsi="Arial" w:cs="Arial"/>
          <w:b/>
        </w:rPr>
      </w:pPr>
      <w:r>
        <w:rPr>
          <w:rFonts w:ascii="Arial" w:hAnsi="Arial" w:cs="Arial"/>
          <w:b/>
        </w:rPr>
        <w:t xml:space="preserve">   </w:t>
      </w:r>
      <w:r w:rsidR="003A2701" w:rsidRPr="00FF5A05">
        <w:rPr>
          <w:rFonts w:ascii="Arial" w:hAnsi="Arial" w:cs="Arial"/>
          <w:b/>
        </w:rPr>
        <w:t>Siempre conservó igualdad de ánimo y grandeza de corazón. Por estas raras y excepcionales dotes fue estimado y consultado por muchos obispos</w:t>
      </w:r>
      <w:r w:rsidR="00553E65">
        <w:rPr>
          <w:rFonts w:ascii="Arial" w:hAnsi="Arial" w:cs="Arial"/>
          <w:b/>
        </w:rPr>
        <w:t xml:space="preserve"> y consejeros de la Inquisición</w:t>
      </w:r>
      <w:r w:rsidR="00A66049">
        <w:rPr>
          <w:rFonts w:ascii="Arial" w:hAnsi="Arial" w:cs="Arial"/>
          <w:b/>
        </w:rPr>
        <w:t>.</w:t>
      </w:r>
      <w:r w:rsidR="00553E65">
        <w:rPr>
          <w:rFonts w:ascii="Arial" w:hAnsi="Arial" w:cs="Arial"/>
          <w:b/>
        </w:rPr>
        <w:t xml:space="preserve"> P</w:t>
      </w:r>
      <w:r w:rsidR="003A2701" w:rsidRPr="00FF5A05">
        <w:rPr>
          <w:rFonts w:ascii="Arial" w:hAnsi="Arial" w:cs="Arial"/>
          <w:b/>
        </w:rPr>
        <w:t>articularmente</w:t>
      </w:r>
      <w:r w:rsidR="00553E65">
        <w:rPr>
          <w:rFonts w:ascii="Arial" w:hAnsi="Arial" w:cs="Arial"/>
          <w:b/>
        </w:rPr>
        <w:t xml:space="preserve"> lo fue</w:t>
      </w:r>
      <w:r w:rsidR="003A2701" w:rsidRPr="00FF5A05">
        <w:rPr>
          <w:rFonts w:ascii="Arial" w:hAnsi="Arial" w:cs="Arial"/>
          <w:b/>
        </w:rPr>
        <w:t xml:space="preserve"> por Isidoro Carvajal y </w:t>
      </w:r>
      <w:proofErr w:type="spellStart"/>
      <w:r w:rsidR="003A2701" w:rsidRPr="00FF5A05">
        <w:rPr>
          <w:rFonts w:ascii="Arial" w:hAnsi="Arial" w:cs="Arial"/>
          <w:b/>
        </w:rPr>
        <w:t>Lancastre</w:t>
      </w:r>
      <w:proofErr w:type="spellEnd"/>
      <w:r w:rsidR="003A2701" w:rsidRPr="00FF5A05">
        <w:rPr>
          <w:rFonts w:ascii="Arial" w:hAnsi="Arial" w:cs="Arial"/>
          <w:b/>
        </w:rPr>
        <w:t xml:space="preserve">, obispo de Cuenca, quien en sus arduos negocios con el Consejo de Castilla y sus fiscales </w:t>
      </w:r>
      <w:proofErr w:type="spellStart"/>
      <w:r w:rsidR="003A2701" w:rsidRPr="00FF5A05">
        <w:rPr>
          <w:rFonts w:ascii="Arial" w:hAnsi="Arial" w:cs="Arial"/>
          <w:b/>
        </w:rPr>
        <w:t>Campomanes</w:t>
      </w:r>
      <w:proofErr w:type="spellEnd"/>
      <w:r w:rsidR="003A2701" w:rsidRPr="00FF5A05">
        <w:rPr>
          <w:rFonts w:ascii="Arial" w:hAnsi="Arial" w:cs="Arial"/>
          <w:b/>
        </w:rPr>
        <w:t xml:space="preserve"> y </w:t>
      </w:r>
      <w:proofErr w:type="spellStart"/>
      <w:r w:rsidR="003A2701" w:rsidRPr="00FF5A05">
        <w:rPr>
          <w:rFonts w:ascii="Arial" w:hAnsi="Arial" w:cs="Arial"/>
          <w:b/>
        </w:rPr>
        <w:t>Moñino</w:t>
      </w:r>
      <w:proofErr w:type="spellEnd"/>
      <w:r w:rsidR="003A2701" w:rsidRPr="00FF5A05">
        <w:rPr>
          <w:rFonts w:ascii="Arial" w:hAnsi="Arial" w:cs="Arial"/>
          <w:b/>
        </w:rPr>
        <w:t xml:space="preserve">, seguía en un todo los consejos de </w:t>
      </w:r>
      <w:proofErr w:type="spellStart"/>
      <w:r w:rsidR="003A2701" w:rsidRPr="00FF5A05">
        <w:rPr>
          <w:rFonts w:ascii="Arial" w:hAnsi="Arial" w:cs="Arial"/>
          <w:b/>
        </w:rPr>
        <w:t>Denche</w:t>
      </w:r>
      <w:proofErr w:type="spellEnd"/>
      <w:r w:rsidR="003A2701" w:rsidRPr="00FF5A05">
        <w:rPr>
          <w:rFonts w:ascii="Arial" w:hAnsi="Arial" w:cs="Arial"/>
          <w:b/>
        </w:rPr>
        <w:t xml:space="preserve">, por lo que era mirado como </w:t>
      </w:r>
      <w:proofErr w:type="spellStart"/>
      <w:r w:rsidR="003A2701" w:rsidRPr="00FF5A05">
        <w:rPr>
          <w:rFonts w:ascii="Arial" w:hAnsi="Arial" w:cs="Arial"/>
          <w:b/>
        </w:rPr>
        <w:t>antirrealista</w:t>
      </w:r>
      <w:proofErr w:type="spellEnd"/>
      <w:r w:rsidR="003A2701" w:rsidRPr="00FF5A05">
        <w:rPr>
          <w:rFonts w:ascii="Arial" w:hAnsi="Arial" w:cs="Arial"/>
          <w:b/>
        </w:rPr>
        <w:t xml:space="preserve">. </w:t>
      </w:r>
    </w:p>
    <w:p w:rsidR="00FF5A05" w:rsidRDefault="00FF5A05" w:rsidP="003A2701">
      <w:pPr>
        <w:pStyle w:val="NormalWeb"/>
        <w:spacing w:before="0" w:beforeAutospacing="0" w:after="0" w:afterAutospacing="0"/>
        <w:jc w:val="both"/>
        <w:rPr>
          <w:rFonts w:ascii="Arial" w:hAnsi="Arial" w:cs="Arial"/>
          <w:b/>
        </w:rPr>
      </w:pPr>
    </w:p>
    <w:p w:rsidR="003A2701" w:rsidRPr="00FF5A05" w:rsidRDefault="00FF5A05" w:rsidP="003A2701">
      <w:pPr>
        <w:pStyle w:val="NormalWeb"/>
        <w:spacing w:before="0" w:beforeAutospacing="0" w:after="0" w:afterAutospacing="0"/>
        <w:jc w:val="both"/>
        <w:rPr>
          <w:rFonts w:ascii="Arial" w:hAnsi="Arial" w:cs="Arial"/>
          <w:b/>
        </w:rPr>
      </w:pPr>
      <w:r>
        <w:rPr>
          <w:rFonts w:ascii="Arial" w:hAnsi="Arial" w:cs="Arial"/>
          <w:b/>
        </w:rPr>
        <w:t xml:space="preserve">   </w:t>
      </w:r>
      <w:r w:rsidR="003A2701" w:rsidRPr="00FF5A05">
        <w:rPr>
          <w:rFonts w:ascii="Arial" w:hAnsi="Arial" w:cs="Arial"/>
          <w:b/>
        </w:rPr>
        <w:t xml:space="preserve">También apreciaron mucho sus consejos el conde de </w:t>
      </w:r>
      <w:proofErr w:type="spellStart"/>
      <w:r w:rsidR="003A2701" w:rsidRPr="00FF5A05">
        <w:rPr>
          <w:rFonts w:ascii="Arial" w:hAnsi="Arial" w:cs="Arial"/>
          <w:b/>
        </w:rPr>
        <w:t>Balazote</w:t>
      </w:r>
      <w:proofErr w:type="spellEnd"/>
      <w:r w:rsidR="003A2701" w:rsidRPr="00FF5A05">
        <w:rPr>
          <w:rFonts w:ascii="Arial" w:hAnsi="Arial" w:cs="Arial"/>
          <w:b/>
        </w:rPr>
        <w:t xml:space="preserve"> y otros altos dignatarios.</w:t>
      </w:r>
    </w:p>
    <w:p w:rsidR="003A2701" w:rsidRPr="00FF5A05" w:rsidRDefault="003A2701" w:rsidP="003A2701">
      <w:pPr>
        <w:pStyle w:val="NormalWeb"/>
        <w:spacing w:before="0" w:beforeAutospacing="0" w:after="0" w:afterAutospacing="0"/>
        <w:jc w:val="both"/>
        <w:rPr>
          <w:rFonts w:ascii="Arial" w:hAnsi="Arial" w:cs="Arial"/>
          <w:b/>
        </w:rPr>
      </w:pPr>
      <w:r w:rsidRPr="00FF5A05">
        <w:rPr>
          <w:rFonts w:ascii="Arial" w:hAnsi="Arial" w:cs="Arial"/>
          <w:b/>
        </w:rPr>
        <w:t>Murió en Madrid en el trienio que comenzó el 19 de abril de 1788.</w:t>
      </w:r>
    </w:p>
    <w:p w:rsidR="003A2701" w:rsidRPr="00FF5A05" w:rsidRDefault="003A2701" w:rsidP="003A2701">
      <w:pPr>
        <w:pStyle w:val="NormalWeb"/>
        <w:spacing w:before="0" w:beforeAutospacing="0" w:after="0" w:afterAutospacing="0"/>
        <w:jc w:val="both"/>
        <w:rPr>
          <w:rFonts w:ascii="Arial" w:hAnsi="Arial" w:cs="Arial"/>
          <w:b/>
        </w:rPr>
      </w:pPr>
      <w:r w:rsidRPr="00FF5A05">
        <w:rPr>
          <w:rFonts w:ascii="Arial" w:hAnsi="Arial" w:cs="Arial"/>
          <w:b/>
        </w:rPr>
        <w:t> </w:t>
      </w:r>
    </w:p>
    <w:p w:rsidR="00553E65" w:rsidRPr="001643D2" w:rsidRDefault="00FF5A05" w:rsidP="003A2701">
      <w:pPr>
        <w:pStyle w:val="NormalWeb"/>
        <w:spacing w:before="0" w:beforeAutospacing="0" w:after="0" w:afterAutospacing="0"/>
        <w:jc w:val="both"/>
        <w:rPr>
          <w:rFonts w:ascii="Arial" w:hAnsi="Arial" w:cs="Arial"/>
          <w:b/>
          <w:color w:val="FF0000"/>
        </w:rPr>
      </w:pPr>
      <w:r>
        <w:rPr>
          <w:rFonts w:ascii="Arial" w:hAnsi="Arial" w:cs="Arial"/>
          <w:b/>
        </w:rPr>
        <w:t xml:space="preserve">     </w:t>
      </w:r>
      <w:r w:rsidR="003A2701" w:rsidRPr="001643D2">
        <w:rPr>
          <w:rFonts w:ascii="Arial" w:hAnsi="Arial" w:cs="Arial"/>
          <w:b/>
          <w:color w:val="FF0000"/>
        </w:rPr>
        <w:t xml:space="preserve">Obras </w:t>
      </w:r>
    </w:p>
    <w:p w:rsidR="00553E65" w:rsidRDefault="00553E65" w:rsidP="003A2701">
      <w:pPr>
        <w:pStyle w:val="NormalWeb"/>
        <w:spacing w:before="0" w:beforeAutospacing="0" w:after="0" w:afterAutospacing="0"/>
        <w:jc w:val="both"/>
        <w:rPr>
          <w:rFonts w:ascii="Arial" w:hAnsi="Arial" w:cs="Arial"/>
          <w:b/>
        </w:rPr>
      </w:pPr>
    </w:p>
    <w:p w:rsidR="00FF5A05" w:rsidRDefault="00553E65" w:rsidP="003A2701">
      <w:pPr>
        <w:pStyle w:val="NormalWeb"/>
        <w:spacing w:before="0" w:beforeAutospacing="0" w:after="0" w:afterAutospacing="0"/>
        <w:jc w:val="both"/>
        <w:rPr>
          <w:rFonts w:ascii="Arial" w:hAnsi="Arial" w:cs="Arial"/>
          <w:b/>
        </w:rPr>
      </w:pPr>
      <w:r>
        <w:rPr>
          <w:rFonts w:ascii="Arial" w:hAnsi="Arial" w:cs="Arial"/>
          <w:b/>
        </w:rPr>
        <w:t xml:space="preserve">    </w:t>
      </w:r>
      <w:r w:rsidR="003A2701" w:rsidRPr="00FF5A05">
        <w:rPr>
          <w:rFonts w:ascii="Arial" w:hAnsi="Arial" w:cs="Arial"/>
          <w:b/>
        </w:rPr>
        <w:t xml:space="preserve"> </w:t>
      </w:r>
      <w:r w:rsidR="003A2701" w:rsidRPr="00FF5A05">
        <w:rPr>
          <w:rFonts w:ascii="Arial" w:hAnsi="Arial" w:cs="Arial"/>
          <w:b/>
          <w:i/>
          <w:iCs/>
        </w:rPr>
        <w:t xml:space="preserve">El hombre de mérito. Oración en las honras [...] del </w:t>
      </w:r>
      <w:proofErr w:type="spellStart"/>
      <w:r w:rsidR="003A2701" w:rsidRPr="00FF5A05">
        <w:rPr>
          <w:rFonts w:ascii="Arial" w:hAnsi="Arial" w:cs="Arial"/>
          <w:b/>
          <w:i/>
          <w:iCs/>
        </w:rPr>
        <w:t>Ilmo</w:t>
      </w:r>
      <w:proofErr w:type="spellEnd"/>
      <w:r w:rsidR="003A2701" w:rsidRPr="00FF5A05">
        <w:rPr>
          <w:rFonts w:ascii="Arial" w:hAnsi="Arial" w:cs="Arial"/>
          <w:b/>
          <w:i/>
          <w:iCs/>
        </w:rPr>
        <w:t xml:space="preserve">[...]. D. Fr. Alonso Cano, obispo de Segorbe, </w:t>
      </w:r>
      <w:r w:rsidR="003A2701" w:rsidRPr="00FF5A05">
        <w:rPr>
          <w:rFonts w:ascii="Arial" w:hAnsi="Arial" w:cs="Arial"/>
          <w:b/>
        </w:rPr>
        <w:t>Madrid, 1780;</w:t>
      </w:r>
    </w:p>
    <w:p w:rsidR="00FF5A05" w:rsidRDefault="00FF5A05" w:rsidP="003A2701">
      <w:pPr>
        <w:pStyle w:val="NormalWeb"/>
        <w:spacing w:before="0" w:beforeAutospacing="0" w:after="0" w:afterAutospacing="0"/>
        <w:jc w:val="both"/>
        <w:rPr>
          <w:rFonts w:ascii="Arial" w:hAnsi="Arial" w:cs="Arial"/>
          <w:b/>
        </w:rPr>
      </w:pPr>
    </w:p>
    <w:p w:rsidR="00FF5A05" w:rsidRPr="00553E65" w:rsidRDefault="003A2701" w:rsidP="003A2701">
      <w:pPr>
        <w:pStyle w:val="NormalWeb"/>
        <w:spacing w:before="0" w:beforeAutospacing="0" w:after="0" w:afterAutospacing="0"/>
        <w:jc w:val="both"/>
        <w:rPr>
          <w:rFonts w:ascii="Arial" w:hAnsi="Arial" w:cs="Arial"/>
          <w:b/>
          <w:color w:val="0070C0"/>
          <w:vertAlign w:val="superscript"/>
        </w:rPr>
      </w:pPr>
      <w:r w:rsidRPr="00FF5A05">
        <w:rPr>
          <w:rFonts w:ascii="Arial" w:hAnsi="Arial" w:cs="Arial"/>
          <w:b/>
        </w:rPr>
        <w:lastRenderedPageBreak/>
        <w:t xml:space="preserve"> </w:t>
      </w:r>
      <w:r w:rsidRPr="00553E65">
        <w:rPr>
          <w:rFonts w:ascii="Arial" w:hAnsi="Arial" w:cs="Arial"/>
          <w:b/>
          <w:i/>
          <w:iCs/>
          <w:color w:val="0070C0"/>
        </w:rPr>
        <w:t xml:space="preserve">Explicación de la Doctrina </w:t>
      </w:r>
      <w:proofErr w:type="spellStart"/>
      <w:r w:rsidRPr="00553E65">
        <w:rPr>
          <w:rFonts w:ascii="Arial" w:hAnsi="Arial" w:cs="Arial"/>
          <w:b/>
          <w:i/>
          <w:iCs/>
          <w:color w:val="0070C0"/>
        </w:rPr>
        <w:t>Christiana</w:t>
      </w:r>
      <w:proofErr w:type="spellEnd"/>
      <w:r w:rsidRPr="00553E65">
        <w:rPr>
          <w:rFonts w:ascii="Arial" w:hAnsi="Arial" w:cs="Arial"/>
          <w:b/>
          <w:i/>
          <w:iCs/>
          <w:color w:val="0070C0"/>
        </w:rPr>
        <w:t xml:space="preserve"> [...], </w:t>
      </w:r>
      <w:r w:rsidRPr="00553E65">
        <w:rPr>
          <w:rFonts w:ascii="Arial" w:hAnsi="Arial" w:cs="Arial"/>
          <w:b/>
          <w:color w:val="0070C0"/>
        </w:rPr>
        <w:t xml:space="preserve">Madrid, 1782; </w:t>
      </w:r>
      <w:r w:rsidR="00553E65">
        <w:rPr>
          <w:rFonts w:ascii="Arial" w:hAnsi="Arial" w:cs="Arial"/>
          <w:b/>
          <w:color w:val="0070C0"/>
        </w:rPr>
        <w:t xml:space="preserve">El título es </w:t>
      </w:r>
      <w:proofErr w:type="spellStart"/>
      <w:r w:rsidR="00553E65" w:rsidRPr="00553E65">
        <w:rPr>
          <w:rFonts w:ascii="Arial" w:hAnsi="Arial" w:cs="Arial"/>
          <w:b/>
          <w:bCs/>
          <w:color w:val="0070C0"/>
          <w:kern w:val="36"/>
        </w:rPr>
        <w:t>Explicacion</w:t>
      </w:r>
      <w:proofErr w:type="spellEnd"/>
      <w:r w:rsidR="00553E65" w:rsidRPr="00553E65">
        <w:rPr>
          <w:rFonts w:ascii="Arial" w:hAnsi="Arial" w:cs="Arial"/>
          <w:b/>
          <w:bCs/>
          <w:color w:val="0070C0"/>
          <w:kern w:val="36"/>
        </w:rPr>
        <w:t xml:space="preserve"> de la doctrina </w:t>
      </w:r>
      <w:proofErr w:type="spellStart"/>
      <w:r w:rsidR="00553E65" w:rsidRPr="00553E65">
        <w:rPr>
          <w:rFonts w:ascii="Arial" w:hAnsi="Arial" w:cs="Arial"/>
          <w:b/>
          <w:bCs/>
          <w:color w:val="0070C0"/>
          <w:kern w:val="36"/>
        </w:rPr>
        <w:t>christiana</w:t>
      </w:r>
      <w:proofErr w:type="spellEnd"/>
      <w:r w:rsidR="00553E65" w:rsidRPr="00553E65">
        <w:rPr>
          <w:rFonts w:ascii="Arial" w:hAnsi="Arial" w:cs="Arial"/>
          <w:b/>
          <w:bCs/>
          <w:color w:val="0070C0"/>
          <w:kern w:val="36"/>
        </w:rPr>
        <w:t xml:space="preserve"> para </w:t>
      </w:r>
      <w:proofErr w:type="spellStart"/>
      <w:r w:rsidR="00553E65" w:rsidRPr="00553E65">
        <w:rPr>
          <w:rFonts w:ascii="Arial" w:hAnsi="Arial" w:cs="Arial"/>
          <w:b/>
          <w:bCs/>
          <w:color w:val="0070C0"/>
          <w:kern w:val="36"/>
        </w:rPr>
        <w:t>instruccion</w:t>
      </w:r>
      <w:proofErr w:type="spellEnd"/>
      <w:r w:rsidR="00553E65" w:rsidRPr="00553E65">
        <w:rPr>
          <w:rFonts w:ascii="Arial" w:hAnsi="Arial" w:cs="Arial"/>
          <w:b/>
          <w:bCs/>
          <w:color w:val="0070C0"/>
          <w:kern w:val="36"/>
        </w:rPr>
        <w:t xml:space="preserve"> de los j</w:t>
      </w:r>
      <w:r w:rsidR="00553E65">
        <w:rPr>
          <w:rFonts w:ascii="Arial" w:hAnsi="Arial" w:cs="Arial"/>
          <w:b/>
          <w:bCs/>
          <w:color w:val="0070C0"/>
          <w:kern w:val="36"/>
        </w:rPr>
        <w:t>ó</w:t>
      </w:r>
      <w:r w:rsidR="00553E65" w:rsidRPr="00553E65">
        <w:rPr>
          <w:rFonts w:ascii="Arial" w:hAnsi="Arial" w:cs="Arial"/>
          <w:b/>
          <w:bCs/>
          <w:color w:val="0070C0"/>
          <w:kern w:val="36"/>
        </w:rPr>
        <w:t xml:space="preserve">venes de la </w:t>
      </w:r>
      <w:proofErr w:type="spellStart"/>
      <w:r w:rsidR="00553E65" w:rsidRPr="00553E65">
        <w:rPr>
          <w:rFonts w:ascii="Arial" w:hAnsi="Arial" w:cs="Arial"/>
          <w:b/>
          <w:bCs/>
          <w:color w:val="0070C0"/>
          <w:kern w:val="36"/>
        </w:rPr>
        <w:t>Santisima</w:t>
      </w:r>
      <w:proofErr w:type="spellEnd"/>
      <w:r w:rsidR="00553E65" w:rsidRPr="00553E65">
        <w:rPr>
          <w:rFonts w:ascii="Arial" w:hAnsi="Arial" w:cs="Arial"/>
          <w:b/>
          <w:bCs/>
          <w:color w:val="0070C0"/>
          <w:kern w:val="36"/>
        </w:rPr>
        <w:t xml:space="preserve"> Trinidad, redención de cautivos y para alivio de los predicadores que desean enseñar a los fieles en los puntos más esenciales de la religión [Texto impreso  Por Fr. Manuel </w:t>
      </w:r>
      <w:proofErr w:type="spellStart"/>
      <w:r w:rsidR="00553E65" w:rsidRPr="00553E65">
        <w:rPr>
          <w:rFonts w:ascii="Arial" w:hAnsi="Arial" w:cs="Arial"/>
          <w:b/>
          <w:bCs/>
          <w:color w:val="0070C0"/>
          <w:kern w:val="36"/>
        </w:rPr>
        <w:t>Denche</w:t>
      </w:r>
      <w:proofErr w:type="spellEnd"/>
      <w:r w:rsidR="00553E65">
        <w:rPr>
          <w:rFonts w:ascii="Arial" w:hAnsi="Arial" w:cs="Arial"/>
          <w:b/>
          <w:bCs/>
          <w:color w:val="0070C0"/>
          <w:kern w:val="36"/>
          <w:vertAlign w:val="superscript"/>
        </w:rPr>
        <w:t>.</w:t>
      </w:r>
    </w:p>
    <w:p w:rsidR="00FF5A05" w:rsidRPr="00553E65" w:rsidRDefault="00FF5A05" w:rsidP="003A2701">
      <w:pPr>
        <w:pStyle w:val="NormalWeb"/>
        <w:spacing w:before="0" w:beforeAutospacing="0" w:after="0" w:afterAutospacing="0"/>
        <w:jc w:val="both"/>
        <w:rPr>
          <w:rFonts w:ascii="Arial" w:hAnsi="Arial" w:cs="Arial"/>
          <w:b/>
          <w:color w:val="0070C0"/>
        </w:rPr>
      </w:pPr>
    </w:p>
    <w:p w:rsidR="00FF5A05" w:rsidRPr="00553E65" w:rsidRDefault="003A2701" w:rsidP="003A2701">
      <w:pPr>
        <w:pStyle w:val="NormalWeb"/>
        <w:spacing w:before="0" w:beforeAutospacing="0" w:after="0" w:afterAutospacing="0"/>
        <w:jc w:val="both"/>
        <w:rPr>
          <w:rFonts w:ascii="Arial" w:hAnsi="Arial" w:cs="Arial"/>
          <w:b/>
          <w:color w:val="0070C0"/>
        </w:rPr>
      </w:pPr>
      <w:r w:rsidRPr="00553E65">
        <w:rPr>
          <w:rFonts w:ascii="Arial" w:hAnsi="Arial" w:cs="Arial"/>
          <w:b/>
          <w:i/>
          <w:iCs/>
          <w:color w:val="0070C0"/>
        </w:rPr>
        <w:t xml:space="preserve">Continuación de la Doctrina Cristiana, </w:t>
      </w:r>
      <w:r w:rsidRPr="00553E65">
        <w:rPr>
          <w:rFonts w:ascii="Arial" w:hAnsi="Arial" w:cs="Arial"/>
          <w:b/>
          <w:color w:val="0070C0"/>
        </w:rPr>
        <w:t xml:space="preserve">Madrid, 1783 (2.ª ed. Madrid, 1785, 2 vols.; 3.ª ed., con el título de </w:t>
      </w:r>
      <w:r w:rsidRPr="00553E65">
        <w:rPr>
          <w:rFonts w:ascii="Arial" w:hAnsi="Arial" w:cs="Arial"/>
          <w:b/>
          <w:i/>
          <w:iCs/>
          <w:color w:val="0070C0"/>
        </w:rPr>
        <w:t xml:space="preserve">Pláticas doctrinales, o Explicación de la Doctrina Cristiana, </w:t>
      </w:r>
      <w:r w:rsidRPr="00553E65">
        <w:rPr>
          <w:rFonts w:ascii="Arial" w:hAnsi="Arial" w:cs="Arial"/>
          <w:b/>
          <w:color w:val="0070C0"/>
        </w:rPr>
        <w:t xml:space="preserve">Madrid, 1795, 2 vols.); </w:t>
      </w:r>
    </w:p>
    <w:p w:rsidR="00FF5A05" w:rsidRDefault="00FF5A05" w:rsidP="003A2701">
      <w:pPr>
        <w:pStyle w:val="NormalWeb"/>
        <w:spacing w:before="0" w:beforeAutospacing="0" w:after="0" w:afterAutospacing="0"/>
        <w:jc w:val="both"/>
        <w:rPr>
          <w:rFonts w:ascii="Arial" w:hAnsi="Arial" w:cs="Arial"/>
          <w:b/>
        </w:rPr>
      </w:pPr>
    </w:p>
    <w:p w:rsidR="003A2701" w:rsidRDefault="00553E65" w:rsidP="003A2701">
      <w:pPr>
        <w:pStyle w:val="NormalWeb"/>
        <w:spacing w:before="0" w:beforeAutospacing="0" w:after="0" w:afterAutospacing="0"/>
        <w:jc w:val="both"/>
      </w:pPr>
      <w:r>
        <w:rPr>
          <w:rFonts w:ascii="Arial" w:hAnsi="Arial" w:cs="Arial"/>
          <w:b/>
          <w:i/>
          <w:iCs/>
        </w:rPr>
        <w:t xml:space="preserve">  </w:t>
      </w:r>
      <w:r w:rsidR="003A2701" w:rsidRPr="00FF5A05">
        <w:rPr>
          <w:rFonts w:ascii="Arial" w:hAnsi="Arial" w:cs="Arial"/>
          <w:b/>
          <w:i/>
          <w:iCs/>
        </w:rPr>
        <w:t xml:space="preserve">Relación de las fiestas que se han hecho en los conventos de trinitarios calzados de la provincia de Castilla en acción de gracias por los felices sucesos de la Monarquía; y Oración que al mismo asunto </w:t>
      </w:r>
      <w:proofErr w:type="spellStart"/>
      <w:r w:rsidR="003A2701" w:rsidRPr="00FF5A05">
        <w:rPr>
          <w:rFonts w:ascii="Arial" w:hAnsi="Arial" w:cs="Arial"/>
          <w:b/>
          <w:i/>
          <w:iCs/>
        </w:rPr>
        <w:t>dixo</w:t>
      </w:r>
      <w:proofErr w:type="spellEnd"/>
      <w:r w:rsidR="003A2701" w:rsidRPr="00FF5A05">
        <w:rPr>
          <w:rFonts w:ascii="Arial" w:hAnsi="Arial" w:cs="Arial"/>
          <w:b/>
          <w:i/>
          <w:iCs/>
        </w:rPr>
        <w:t xml:space="preserve"> [...] el Provincial [...], </w:t>
      </w:r>
      <w:r w:rsidR="003A2701" w:rsidRPr="00FF5A05">
        <w:rPr>
          <w:rFonts w:ascii="Arial" w:hAnsi="Arial" w:cs="Arial"/>
          <w:b/>
        </w:rPr>
        <w:t xml:space="preserve">Madrid, 1784; </w:t>
      </w:r>
      <w:r w:rsidR="003A2701" w:rsidRPr="00FF5A05">
        <w:rPr>
          <w:rFonts w:ascii="Arial" w:hAnsi="Arial" w:cs="Arial"/>
          <w:b/>
          <w:i/>
          <w:iCs/>
        </w:rPr>
        <w:t xml:space="preserve">La felicidad de España en la protección divina. Oración que en acción de gracias por los felices sucesos de la Monarquía [...] el día 7 de Diciembre de 1783 [...] dijo el Provincial [...], </w:t>
      </w:r>
      <w:r w:rsidR="003A2701" w:rsidRPr="00FF5A05">
        <w:rPr>
          <w:rFonts w:ascii="Arial" w:hAnsi="Arial" w:cs="Arial"/>
          <w:b/>
        </w:rPr>
        <w:t>Madrid, 1784</w:t>
      </w:r>
      <w:r w:rsidR="003A2701">
        <w:t>.</w:t>
      </w:r>
    </w:p>
    <w:p w:rsidR="00553E65" w:rsidRPr="0027766A" w:rsidRDefault="00FF5A05" w:rsidP="00FF5A05">
      <w:pPr>
        <w:spacing w:before="100" w:beforeAutospacing="1" w:after="100" w:afterAutospacing="1" w:line="240" w:lineRule="auto"/>
        <w:jc w:val="both"/>
        <w:outlineLvl w:val="0"/>
        <w:rPr>
          <w:rFonts w:ascii="Arial" w:eastAsia="Times New Roman" w:hAnsi="Arial" w:cs="Arial"/>
          <w:b/>
          <w:bCs/>
          <w:color w:val="FF0000"/>
          <w:kern w:val="36"/>
          <w:sz w:val="24"/>
          <w:szCs w:val="24"/>
        </w:rPr>
      </w:pPr>
      <w:r>
        <w:rPr>
          <w:rFonts w:ascii="Arial" w:eastAsia="Times New Roman" w:hAnsi="Arial" w:cs="Arial"/>
          <w:b/>
          <w:bCs/>
          <w:kern w:val="36"/>
          <w:sz w:val="24"/>
          <w:szCs w:val="24"/>
        </w:rPr>
        <w:t xml:space="preserve">    </w:t>
      </w:r>
      <w:proofErr w:type="spellStart"/>
      <w:r w:rsidR="00553E65" w:rsidRPr="0027766A">
        <w:rPr>
          <w:rFonts w:ascii="Arial" w:eastAsia="Times New Roman" w:hAnsi="Arial" w:cs="Arial"/>
          <w:b/>
          <w:bCs/>
          <w:color w:val="FF0000"/>
          <w:kern w:val="36"/>
          <w:sz w:val="24"/>
          <w:szCs w:val="24"/>
        </w:rPr>
        <w:t>Asi</w:t>
      </w:r>
      <w:proofErr w:type="spellEnd"/>
      <w:r w:rsidR="00553E65" w:rsidRPr="0027766A">
        <w:rPr>
          <w:rFonts w:ascii="Arial" w:eastAsia="Times New Roman" w:hAnsi="Arial" w:cs="Arial"/>
          <w:b/>
          <w:bCs/>
          <w:color w:val="FF0000"/>
          <w:kern w:val="36"/>
          <w:sz w:val="24"/>
          <w:szCs w:val="24"/>
        </w:rPr>
        <w:t xml:space="preserve"> comienza su obra catequística</w:t>
      </w:r>
    </w:p>
    <w:p w:rsidR="003A2701" w:rsidRDefault="003A2701" w:rsidP="00553E65">
      <w:pPr>
        <w:tabs>
          <w:tab w:val="left" w:pos="5245"/>
          <w:tab w:val="left" w:pos="9356"/>
          <w:tab w:val="left" w:pos="9497"/>
        </w:tabs>
        <w:spacing w:after="0" w:line="240" w:lineRule="auto"/>
        <w:ind w:left="-142" w:right="141" w:firstLine="141"/>
        <w:jc w:val="center"/>
        <w:rPr>
          <w:rFonts w:ascii="Arial" w:eastAsia="Arial" w:hAnsi="Arial" w:cs="Arial"/>
          <w:b/>
          <w:sz w:val="32"/>
        </w:rPr>
      </w:pPr>
      <w:r>
        <w:rPr>
          <w:noProof/>
        </w:rPr>
        <w:drawing>
          <wp:inline distT="0" distB="0" distL="0" distR="0">
            <wp:extent cx="5067012" cy="4867275"/>
            <wp:effectExtent l="19050" t="0" r="288"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rcRect l="35097" t="29817" r="20459" b="1484"/>
                    <a:stretch>
                      <a:fillRect/>
                    </a:stretch>
                  </pic:blipFill>
                  <pic:spPr>
                    <a:xfrm>
                      <a:off x="0" y="0"/>
                      <a:ext cx="5067012" cy="4867275"/>
                    </a:xfrm>
                    <a:prstGeom prst="rect">
                      <a:avLst/>
                    </a:prstGeom>
                  </pic:spPr>
                </pic:pic>
              </a:graphicData>
            </a:graphic>
          </wp:inline>
        </w:drawing>
      </w:r>
    </w:p>
    <w:p w:rsidR="003A2701" w:rsidRDefault="003A2701" w:rsidP="00553E65">
      <w:pPr>
        <w:tabs>
          <w:tab w:val="left" w:pos="9356"/>
          <w:tab w:val="left" w:pos="9497"/>
        </w:tabs>
        <w:spacing w:after="0" w:line="240" w:lineRule="auto"/>
        <w:ind w:left="-142" w:right="141" w:firstLine="141"/>
        <w:jc w:val="center"/>
        <w:rPr>
          <w:rFonts w:ascii="Arial" w:eastAsia="Arial" w:hAnsi="Arial" w:cs="Arial"/>
          <w:b/>
          <w:sz w:val="32"/>
        </w:rPr>
      </w:pPr>
      <w:r>
        <w:rPr>
          <w:noProof/>
        </w:rPr>
        <w:lastRenderedPageBreak/>
        <w:drawing>
          <wp:inline distT="0" distB="0" distL="0" distR="0">
            <wp:extent cx="5478837" cy="4505325"/>
            <wp:effectExtent l="19050" t="0" r="7563"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rcRect l="43405" t="36468" r="17284" b="4128"/>
                    <a:stretch>
                      <a:fillRect/>
                    </a:stretch>
                  </pic:blipFill>
                  <pic:spPr>
                    <a:xfrm>
                      <a:off x="0" y="0"/>
                      <a:ext cx="5485130" cy="4510500"/>
                    </a:xfrm>
                    <a:prstGeom prst="rect">
                      <a:avLst/>
                    </a:prstGeom>
                  </pic:spPr>
                </pic:pic>
              </a:graphicData>
            </a:graphic>
          </wp:inline>
        </w:drawing>
      </w:r>
    </w:p>
    <w:p w:rsidR="003A2701" w:rsidRDefault="003A2701" w:rsidP="003A2701">
      <w:pPr>
        <w:tabs>
          <w:tab w:val="left" w:pos="9356"/>
          <w:tab w:val="left" w:pos="9497"/>
        </w:tabs>
        <w:spacing w:after="0" w:line="240" w:lineRule="auto"/>
        <w:ind w:left="-142" w:right="141" w:firstLine="141"/>
        <w:rPr>
          <w:rFonts w:ascii="Arial" w:eastAsia="Arial" w:hAnsi="Arial" w:cs="Arial"/>
          <w:b/>
          <w:sz w:val="32"/>
        </w:rPr>
      </w:pPr>
    </w:p>
    <w:p w:rsidR="003A2701" w:rsidRDefault="003A2701" w:rsidP="00553E65">
      <w:pPr>
        <w:tabs>
          <w:tab w:val="left" w:pos="9356"/>
          <w:tab w:val="left" w:pos="9497"/>
        </w:tabs>
        <w:spacing w:after="0" w:line="240" w:lineRule="auto"/>
        <w:ind w:left="-142" w:right="141" w:firstLine="141"/>
        <w:jc w:val="center"/>
        <w:rPr>
          <w:rFonts w:ascii="Arial" w:eastAsia="Arial" w:hAnsi="Arial" w:cs="Arial"/>
          <w:b/>
          <w:sz w:val="32"/>
        </w:rPr>
      </w:pPr>
      <w:r>
        <w:rPr>
          <w:noProof/>
        </w:rPr>
        <w:drawing>
          <wp:inline distT="0" distB="0" distL="0" distR="0">
            <wp:extent cx="4705350" cy="4038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rcRect l="36331" t="27752" r="20459" b="10780"/>
                    <a:stretch>
                      <a:fillRect/>
                    </a:stretch>
                  </pic:blipFill>
                  <pic:spPr>
                    <a:xfrm>
                      <a:off x="0" y="0"/>
                      <a:ext cx="4706513" cy="4039598"/>
                    </a:xfrm>
                    <a:prstGeom prst="rect">
                      <a:avLst/>
                    </a:prstGeom>
                  </pic:spPr>
                </pic:pic>
              </a:graphicData>
            </a:graphic>
          </wp:inline>
        </w:drawing>
      </w:r>
    </w:p>
    <w:p w:rsidR="003A2701" w:rsidRDefault="003A2701" w:rsidP="00553E65">
      <w:pPr>
        <w:tabs>
          <w:tab w:val="left" w:pos="9356"/>
          <w:tab w:val="left" w:pos="9497"/>
        </w:tabs>
        <w:spacing w:after="0" w:line="240" w:lineRule="auto"/>
        <w:ind w:left="-142" w:right="141" w:firstLine="141"/>
        <w:jc w:val="center"/>
        <w:rPr>
          <w:rFonts w:ascii="Arial" w:eastAsia="Arial" w:hAnsi="Arial" w:cs="Arial"/>
          <w:b/>
          <w:sz w:val="32"/>
        </w:rPr>
      </w:pPr>
      <w:r>
        <w:rPr>
          <w:noProof/>
        </w:rPr>
        <w:lastRenderedPageBreak/>
        <w:drawing>
          <wp:inline distT="0" distB="0" distL="0" distR="0">
            <wp:extent cx="5867400" cy="6516329"/>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rcRect l="40564" t="29587" r="18166"/>
                    <a:stretch>
                      <a:fillRect/>
                    </a:stretch>
                  </pic:blipFill>
                  <pic:spPr>
                    <a:xfrm>
                      <a:off x="0" y="0"/>
                      <a:ext cx="5875502" cy="6525327"/>
                    </a:xfrm>
                    <a:prstGeom prst="rect">
                      <a:avLst/>
                    </a:prstGeom>
                  </pic:spPr>
                </pic:pic>
              </a:graphicData>
            </a:graphic>
          </wp:inline>
        </w:drawing>
      </w:r>
      <w:bookmarkStart w:id="0" w:name="_GoBack"/>
      <w:bookmarkEnd w:id="0"/>
    </w:p>
    <w:sectPr w:rsidR="003A2701" w:rsidSect="00FF5A05">
      <w:pgSz w:w="11906" w:h="16838"/>
      <w:pgMar w:top="1417" w:right="707"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84064D"/>
    <w:rsid w:val="001643D2"/>
    <w:rsid w:val="0027766A"/>
    <w:rsid w:val="003A2701"/>
    <w:rsid w:val="003E60AE"/>
    <w:rsid w:val="00553E65"/>
    <w:rsid w:val="006A4AC4"/>
    <w:rsid w:val="007C08EE"/>
    <w:rsid w:val="0084064D"/>
    <w:rsid w:val="00895604"/>
    <w:rsid w:val="00932233"/>
    <w:rsid w:val="00A66049"/>
    <w:rsid w:val="00C95941"/>
    <w:rsid w:val="00CD3EDC"/>
    <w:rsid w:val="00FF5A0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ED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2701"/>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F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938457">
      <w:bodyDiv w:val="1"/>
      <w:marLeft w:val="0"/>
      <w:marRight w:val="0"/>
      <w:marTop w:val="0"/>
      <w:marBottom w:val="0"/>
      <w:divBdr>
        <w:top w:val="none" w:sz="0" w:space="0" w:color="auto"/>
        <w:left w:val="none" w:sz="0" w:space="0" w:color="auto"/>
        <w:bottom w:val="none" w:sz="0" w:space="0" w:color="auto"/>
        <w:right w:val="none" w:sz="0" w:space="0" w:color="auto"/>
      </w:divBdr>
      <w:divsChild>
        <w:div w:id="2031837270">
          <w:marLeft w:val="0"/>
          <w:marRight w:val="0"/>
          <w:marTop w:val="0"/>
          <w:marBottom w:val="0"/>
          <w:divBdr>
            <w:top w:val="none" w:sz="0" w:space="0" w:color="auto"/>
            <w:left w:val="none" w:sz="0" w:space="0" w:color="auto"/>
            <w:bottom w:val="none" w:sz="0" w:space="0" w:color="auto"/>
            <w:right w:val="none" w:sz="0" w:space="0" w:color="auto"/>
          </w:divBdr>
          <w:divsChild>
            <w:div w:id="1488546622">
              <w:marLeft w:val="0"/>
              <w:marRight w:val="0"/>
              <w:marTop w:val="0"/>
              <w:marBottom w:val="0"/>
              <w:divBdr>
                <w:top w:val="none" w:sz="0" w:space="0" w:color="auto"/>
                <w:left w:val="none" w:sz="0" w:space="0" w:color="auto"/>
                <w:bottom w:val="none" w:sz="0" w:space="0" w:color="auto"/>
                <w:right w:val="none" w:sz="0" w:space="0" w:color="auto"/>
              </w:divBdr>
            </w:div>
            <w:div w:id="1197692063">
              <w:marLeft w:val="0"/>
              <w:marRight w:val="0"/>
              <w:marTop w:val="0"/>
              <w:marBottom w:val="0"/>
              <w:divBdr>
                <w:top w:val="none" w:sz="0" w:space="0" w:color="auto"/>
                <w:left w:val="none" w:sz="0" w:space="0" w:color="auto"/>
                <w:bottom w:val="none" w:sz="0" w:space="0" w:color="auto"/>
                <w:right w:val="none" w:sz="0" w:space="0" w:color="auto"/>
              </w:divBdr>
            </w:div>
          </w:divsChild>
        </w:div>
        <w:div w:id="1230462666">
          <w:marLeft w:val="0"/>
          <w:marRight w:val="0"/>
          <w:marTop w:val="0"/>
          <w:marBottom w:val="0"/>
          <w:divBdr>
            <w:top w:val="none" w:sz="0" w:space="0" w:color="auto"/>
            <w:left w:val="none" w:sz="0" w:space="0" w:color="auto"/>
            <w:bottom w:val="none" w:sz="0" w:space="0" w:color="auto"/>
            <w:right w:val="none" w:sz="0" w:space="0" w:color="auto"/>
          </w:divBdr>
          <w:divsChild>
            <w:div w:id="1632514019">
              <w:marLeft w:val="0"/>
              <w:marRight w:val="0"/>
              <w:marTop w:val="0"/>
              <w:marBottom w:val="0"/>
              <w:divBdr>
                <w:top w:val="none" w:sz="0" w:space="0" w:color="auto"/>
                <w:left w:val="none" w:sz="0" w:space="0" w:color="auto"/>
                <w:bottom w:val="none" w:sz="0" w:space="0" w:color="auto"/>
                <w:right w:val="none" w:sz="0" w:space="0" w:color="auto"/>
              </w:divBdr>
            </w:div>
            <w:div w:id="746656264">
              <w:marLeft w:val="0"/>
              <w:marRight w:val="0"/>
              <w:marTop w:val="0"/>
              <w:marBottom w:val="0"/>
              <w:divBdr>
                <w:top w:val="none" w:sz="0" w:space="0" w:color="auto"/>
                <w:left w:val="none" w:sz="0" w:space="0" w:color="auto"/>
                <w:bottom w:val="none" w:sz="0" w:space="0" w:color="auto"/>
                <w:right w:val="none" w:sz="0" w:space="0" w:color="auto"/>
              </w:divBdr>
            </w:div>
            <w:div w:id="1285651796">
              <w:marLeft w:val="0"/>
              <w:marRight w:val="0"/>
              <w:marTop w:val="0"/>
              <w:marBottom w:val="0"/>
              <w:divBdr>
                <w:top w:val="none" w:sz="0" w:space="0" w:color="auto"/>
                <w:left w:val="none" w:sz="0" w:space="0" w:color="auto"/>
                <w:bottom w:val="none" w:sz="0" w:space="0" w:color="auto"/>
                <w:right w:val="none" w:sz="0" w:space="0" w:color="auto"/>
              </w:divBdr>
            </w:div>
            <w:div w:id="799037586">
              <w:marLeft w:val="0"/>
              <w:marRight w:val="0"/>
              <w:marTop w:val="0"/>
              <w:marBottom w:val="0"/>
              <w:divBdr>
                <w:top w:val="none" w:sz="0" w:space="0" w:color="auto"/>
                <w:left w:val="none" w:sz="0" w:space="0" w:color="auto"/>
                <w:bottom w:val="none" w:sz="0" w:space="0" w:color="auto"/>
                <w:right w:val="none" w:sz="0" w:space="0" w:color="auto"/>
              </w:divBdr>
            </w:div>
            <w:div w:id="183134735">
              <w:marLeft w:val="0"/>
              <w:marRight w:val="0"/>
              <w:marTop w:val="0"/>
              <w:marBottom w:val="0"/>
              <w:divBdr>
                <w:top w:val="none" w:sz="0" w:space="0" w:color="auto"/>
                <w:left w:val="none" w:sz="0" w:space="0" w:color="auto"/>
                <w:bottom w:val="none" w:sz="0" w:space="0" w:color="auto"/>
                <w:right w:val="none" w:sz="0" w:space="0" w:color="auto"/>
              </w:divBdr>
            </w:div>
            <w:div w:id="1865553388">
              <w:marLeft w:val="0"/>
              <w:marRight w:val="0"/>
              <w:marTop w:val="0"/>
              <w:marBottom w:val="0"/>
              <w:divBdr>
                <w:top w:val="none" w:sz="0" w:space="0" w:color="auto"/>
                <w:left w:val="none" w:sz="0" w:space="0" w:color="auto"/>
                <w:bottom w:val="none" w:sz="0" w:space="0" w:color="auto"/>
                <w:right w:val="none" w:sz="0" w:space="0" w:color="auto"/>
              </w:divBdr>
            </w:div>
            <w:div w:id="431173572">
              <w:marLeft w:val="0"/>
              <w:marRight w:val="0"/>
              <w:marTop w:val="0"/>
              <w:marBottom w:val="0"/>
              <w:divBdr>
                <w:top w:val="none" w:sz="0" w:space="0" w:color="auto"/>
                <w:left w:val="none" w:sz="0" w:space="0" w:color="auto"/>
                <w:bottom w:val="none" w:sz="0" w:space="0" w:color="auto"/>
                <w:right w:val="none" w:sz="0" w:space="0" w:color="auto"/>
              </w:divBdr>
            </w:div>
            <w:div w:id="270162192">
              <w:marLeft w:val="0"/>
              <w:marRight w:val="0"/>
              <w:marTop w:val="0"/>
              <w:marBottom w:val="0"/>
              <w:divBdr>
                <w:top w:val="none" w:sz="0" w:space="0" w:color="auto"/>
                <w:left w:val="none" w:sz="0" w:space="0" w:color="auto"/>
                <w:bottom w:val="none" w:sz="0" w:space="0" w:color="auto"/>
                <w:right w:val="none" w:sz="0" w:space="0" w:color="auto"/>
              </w:divBdr>
            </w:div>
            <w:div w:id="1586527050">
              <w:marLeft w:val="0"/>
              <w:marRight w:val="0"/>
              <w:marTop w:val="0"/>
              <w:marBottom w:val="0"/>
              <w:divBdr>
                <w:top w:val="none" w:sz="0" w:space="0" w:color="auto"/>
                <w:left w:val="none" w:sz="0" w:space="0" w:color="auto"/>
                <w:bottom w:val="none" w:sz="0" w:space="0" w:color="auto"/>
                <w:right w:val="none" w:sz="0" w:space="0" w:color="auto"/>
              </w:divBdr>
            </w:div>
            <w:div w:id="1700202876">
              <w:marLeft w:val="0"/>
              <w:marRight w:val="0"/>
              <w:marTop w:val="0"/>
              <w:marBottom w:val="0"/>
              <w:divBdr>
                <w:top w:val="none" w:sz="0" w:space="0" w:color="auto"/>
                <w:left w:val="none" w:sz="0" w:space="0" w:color="auto"/>
                <w:bottom w:val="none" w:sz="0" w:space="0" w:color="auto"/>
                <w:right w:val="none" w:sz="0" w:space="0" w:color="auto"/>
              </w:divBdr>
            </w:div>
            <w:div w:id="1390955436">
              <w:marLeft w:val="0"/>
              <w:marRight w:val="0"/>
              <w:marTop w:val="0"/>
              <w:marBottom w:val="0"/>
              <w:divBdr>
                <w:top w:val="none" w:sz="0" w:space="0" w:color="auto"/>
                <w:left w:val="none" w:sz="0" w:space="0" w:color="auto"/>
                <w:bottom w:val="none" w:sz="0" w:space="0" w:color="auto"/>
                <w:right w:val="none" w:sz="0" w:space="0" w:color="auto"/>
              </w:divBdr>
            </w:div>
            <w:div w:id="918952500">
              <w:marLeft w:val="0"/>
              <w:marRight w:val="0"/>
              <w:marTop w:val="0"/>
              <w:marBottom w:val="0"/>
              <w:divBdr>
                <w:top w:val="none" w:sz="0" w:space="0" w:color="auto"/>
                <w:left w:val="none" w:sz="0" w:space="0" w:color="auto"/>
                <w:bottom w:val="none" w:sz="0" w:space="0" w:color="auto"/>
                <w:right w:val="none" w:sz="0" w:space="0" w:color="auto"/>
              </w:divBdr>
            </w:div>
            <w:div w:id="1315795206">
              <w:marLeft w:val="0"/>
              <w:marRight w:val="0"/>
              <w:marTop w:val="0"/>
              <w:marBottom w:val="0"/>
              <w:divBdr>
                <w:top w:val="none" w:sz="0" w:space="0" w:color="auto"/>
                <w:left w:val="none" w:sz="0" w:space="0" w:color="auto"/>
                <w:bottom w:val="none" w:sz="0" w:space="0" w:color="auto"/>
                <w:right w:val="none" w:sz="0" w:space="0" w:color="auto"/>
              </w:divBdr>
            </w:div>
            <w:div w:id="628703241">
              <w:marLeft w:val="0"/>
              <w:marRight w:val="0"/>
              <w:marTop w:val="0"/>
              <w:marBottom w:val="0"/>
              <w:divBdr>
                <w:top w:val="none" w:sz="0" w:space="0" w:color="auto"/>
                <w:left w:val="none" w:sz="0" w:space="0" w:color="auto"/>
                <w:bottom w:val="none" w:sz="0" w:space="0" w:color="auto"/>
                <w:right w:val="none" w:sz="0" w:space="0" w:color="auto"/>
              </w:divBdr>
            </w:div>
            <w:div w:id="1042050618">
              <w:marLeft w:val="0"/>
              <w:marRight w:val="0"/>
              <w:marTop w:val="0"/>
              <w:marBottom w:val="0"/>
              <w:divBdr>
                <w:top w:val="none" w:sz="0" w:space="0" w:color="auto"/>
                <w:left w:val="none" w:sz="0" w:space="0" w:color="auto"/>
                <w:bottom w:val="none" w:sz="0" w:space="0" w:color="auto"/>
                <w:right w:val="none" w:sz="0" w:space="0" w:color="auto"/>
              </w:divBdr>
            </w:div>
            <w:div w:id="1546022407">
              <w:marLeft w:val="0"/>
              <w:marRight w:val="0"/>
              <w:marTop w:val="0"/>
              <w:marBottom w:val="0"/>
              <w:divBdr>
                <w:top w:val="none" w:sz="0" w:space="0" w:color="auto"/>
                <w:left w:val="none" w:sz="0" w:space="0" w:color="auto"/>
                <w:bottom w:val="none" w:sz="0" w:space="0" w:color="auto"/>
                <w:right w:val="none" w:sz="0" w:space="0" w:color="auto"/>
              </w:divBdr>
            </w:div>
            <w:div w:id="682391445">
              <w:marLeft w:val="0"/>
              <w:marRight w:val="0"/>
              <w:marTop w:val="0"/>
              <w:marBottom w:val="0"/>
              <w:divBdr>
                <w:top w:val="none" w:sz="0" w:space="0" w:color="auto"/>
                <w:left w:val="none" w:sz="0" w:space="0" w:color="auto"/>
                <w:bottom w:val="none" w:sz="0" w:space="0" w:color="auto"/>
                <w:right w:val="none" w:sz="0" w:space="0" w:color="auto"/>
              </w:divBdr>
            </w:div>
            <w:div w:id="8258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DD84B-20D2-4E12-974B-C7F101F1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449</Words>
  <Characters>2473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Angelical V5</dc:creator>
  <cp:lastModifiedBy>PECHI</cp:lastModifiedBy>
  <cp:revision>2</cp:revision>
  <dcterms:created xsi:type="dcterms:W3CDTF">2019-07-28T16:51:00Z</dcterms:created>
  <dcterms:modified xsi:type="dcterms:W3CDTF">2019-07-28T16:51:00Z</dcterms:modified>
</cp:coreProperties>
</file>