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4F7" w:rsidRDefault="008544F7" w:rsidP="000B05EF">
      <w:pPr>
        <w:tabs>
          <w:tab w:val="left" w:pos="9356"/>
          <w:tab w:val="left" w:pos="9497"/>
        </w:tabs>
        <w:spacing w:after="0" w:line="240" w:lineRule="auto"/>
        <w:ind w:left="-142" w:right="141" w:firstLine="141"/>
        <w:jc w:val="center"/>
        <w:rPr>
          <w:rFonts w:ascii="Arial" w:eastAsia="Arial" w:hAnsi="Arial" w:cs="Arial"/>
          <w:b/>
          <w:color w:val="FF0000"/>
          <w:sz w:val="32"/>
        </w:rPr>
      </w:pPr>
      <w:r>
        <w:rPr>
          <w:rFonts w:ascii="Arial" w:eastAsia="Arial" w:hAnsi="Arial" w:cs="Arial"/>
          <w:b/>
          <w:color w:val="FF0000"/>
          <w:sz w:val="36"/>
          <w:szCs w:val="36"/>
        </w:rPr>
        <w:t xml:space="preserve">Tomás Moro </w:t>
      </w:r>
      <w:r w:rsidRPr="00C70E0A">
        <w:rPr>
          <w:rFonts w:ascii="Arial" w:eastAsia="Arial" w:hAnsi="Arial" w:cs="Arial"/>
          <w:b/>
          <w:sz w:val="32"/>
        </w:rPr>
        <w:t xml:space="preserve"> </w:t>
      </w:r>
      <w:r w:rsidRPr="000B05EF">
        <w:rPr>
          <w:rFonts w:ascii="Arial" w:eastAsia="Arial" w:hAnsi="Arial" w:cs="Arial"/>
          <w:b/>
          <w:color w:val="FF0000"/>
          <w:sz w:val="32"/>
        </w:rPr>
        <w:t>1478 - 1535</w:t>
      </w:r>
    </w:p>
    <w:p w:rsidR="000B05EF" w:rsidRPr="00C70E0A" w:rsidRDefault="000B05EF" w:rsidP="000B05EF">
      <w:pPr>
        <w:tabs>
          <w:tab w:val="left" w:pos="9356"/>
          <w:tab w:val="left" w:pos="9497"/>
        </w:tabs>
        <w:spacing w:after="0" w:line="240" w:lineRule="auto"/>
        <w:ind w:left="-142" w:right="141" w:firstLine="141"/>
        <w:jc w:val="center"/>
        <w:rPr>
          <w:rFonts w:ascii="Arial" w:eastAsia="Arial" w:hAnsi="Arial" w:cs="Arial"/>
          <w:b/>
          <w:sz w:val="32"/>
        </w:rPr>
      </w:pPr>
    </w:p>
    <w:p w:rsidR="008544F7" w:rsidRDefault="00C04664" w:rsidP="00F72C0C">
      <w:pPr>
        <w:widowControl w:val="0"/>
        <w:spacing w:after="0" w:line="240" w:lineRule="auto"/>
        <w:ind w:left="-993" w:right="-852" w:firstLine="141"/>
        <w:jc w:val="center"/>
      </w:pPr>
      <w:r w:rsidRPr="00C70E0A">
        <w:object w:dxaOrig="3699" w:dyaOrig="3606">
          <v:rect id="_x0000_i1025" style="width:159pt;height:171pt" o:ole="" o:preferrelative="t" stroked="f">
            <v:imagedata r:id="rId5" o:title="" croptop="30120f" cropbottom="13240f" cropleft="21679f" cropright="27411f"/>
          </v:rect>
          <o:OLEObject Type="Embed" ProgID="StaticMetafile" ShapeID="_x0000_i1025" DrawAspect="Content" ObjectID="_1625750335" r:id="rId6"/>
        </w:object>
      </w:r>
      <w:r w:rsidRPr="00C70E0A">
        <w:object w:dxaOrig="2952" w:dyaOrig="3600">
          <v:rect id="_x0000_i1026" style="width:141.75pt;height:171pt" o:ole="" o:preferrelative="t" stroked="f">
            <v:imagedata r:id="rId7" o:title="" croptop="21889f" cropbottom="8120f" cropleft="11146f" cropright="36102f"/>
          </v:rect>
          <o:OLEObject Type="Embed" ProgID="StaticMetafile" ShapeID="_x0000_i1026" DrawAspect="Content" ObjectID="_1625750336" r:id="rId8"/>
        </w:object>
      </w:r>
    </w:p>
    <w:p w:rsidR="00F72C0C" w:rsidRDefault="00D3392B" w:rsidP="00F72C0C">
      <w:pPr>
        <w:widowControl w:val="0"/>
        <w:spacing w:after="0" w:line="240" w:lineRule="auto"/>
        <w:ind w:left="-993" w:right="-852" w:firstLine="141"/>
        <w:jc w:val="both"/>
        <w:rPr>
          <w:rFonts w:ascii="Arial" w:eastAsia="Arial" w:hAnsi="Arial" w:cs="Arial"/>
          <w:b/>
          <w:color w:val="FF0000"/>
          <w:sz w:val="24"/>
        </w:rPr>
      </w:pPr>
      <w:r>
        <w:rPr>
          <w:rFonts w:ascii="Arial" w:eastAsia="Arial" w:hAnsi="Arial" w:cs="Arial"/>
          <w:b/>
          <w:color w:val="FF0000"/>
          <w:sz w:val="24"/>
        </w:rPr>
        <w:t xml:space="preserve"> </w:t>
      </w:r>
    </w:p>
    <w:p w:rsidR="0014292C" w:rsidRDefault="00F72C0C" w:rsidP="00F72C0C">
      <w:pPr>
        <w:widowControl w:val="0"/>
        <w:spacing w:after="0" w:line="240" w:lineRule="auto"/>
        <w:ind w:left="-993" w:right="-852" w:firstLine="141"/>
        <w:jc w:val="both"/>
        <w:rPr>
          <w:rFonts w:ascii="Arial" w:eastAsia="Arial" w:hAnsi="Arial" w:cs="Arial"/>
          <w:b/>
          <w:color w:val="FF0000"/>
          <w:sz w:val="24"/>
        </w:rPr>
      </w:pPr>
      <w:r>
        <w:rPr>
          <w:rFonts w:ascii="Arial" w:eastAsia="Arial" w:hAnsi="Arial" w:cs="Arial"/>
          <w:b/>
          <w:color w:val="FF0000"/>
          <w:sz w:val="24"/>
        </w:rPr>
        <w:t xml:space="preserve">   </w:t>
      </w:r>
      <w:r w:rsidR="00D3392B">
        <w:rPr>
          <w:rFonts w:ascii="Arial" w:eastAsia="Arial" w:hAnsi="Arial" w:cs="Arial"/>
          <w:b/>
          <w:color w:val="FF0000"/>
          <w:sz w:val="24"/>
        </w:rPr>
        <w:t xml:space="preserve"> </w:t>
      </w:r>
      <w:r w:rsidR="0014292C" w:rsidRPr="00B67717">
        <w:rPr>
          <w:rFonts w:ascii="Arial" w:eastAsia="Arial" w:hAnsi="Arial" w:cs="Arial"/>
          <w:b/>
          <w:color w:val="FF0000"/>
          <w:sz w:val="24"/>
        </w:rPr>
        <w:t xml:space="preserve">  Como buen humanista fue defensor de los derechos de  la mujer, no s</w:t>
      </w:r>
      <w:r w:rsidR="00B67717" w:rsidRPr="00B67717">
        <w:rPr>
          <w:rFonts w:ascii="Arial" w:eastAsia="Arial" w:hAnsi="Arial" w:cs="Arial"/>
          <w:b/>
          <w:color w:val="FF0000"/>
          <w:sz w:val="24"/>
        </w:rPr>
        <w:t>ó</w:t>
      </w:r>
      <w:r w:rsidR="0014292C" w:rsidRPr="00B67717">
        <w:rPr>
          <w:rFonts w:ascii="Arial" w:eastAsia="Arial" w:hAnsi="Arial" w:cs="Arial"/>
          <w:b/>
          <w:color w:val="FF0000"/>
          <w:sz w:val="24"/>
        </w:rPr>
        <w:t>lo de la re</w:t>
      </w:r>
      <w:r w:rsidR="00B67717" w:rsidRPr="00B67717">
        <w:rPr>
          <w:rFonts w:ascii="Arial" w:eastAsia="Arial" w:hAnsi="Arial" w:cs="Arial"/>
          <w:b/>
          <w:color w:val="FF0000"/>
          <w:sz w:val="24"/>
        </w:rPr>
        <w:t>i</w:t>
      </w:r>
      <w:r w:rsidR="0014292C" w:rsidRPr="00B67717">
        <w:rPr>
          <w:rFonts w:ascii="Arial" w:eastAsia="Arial" w:hAnsi="Arial" w:cs="Arial"/>
          <w:b/>
          <w:color w:val="FF0000"/>
          <w:sz w:val="24"/>
        </w:rPr>
        <w:t>na de In</w:t>
      </w:r>
      <w:r w:rsidR="00B67717" w:rsidRPr="00B67717">
        <w:rPr>
          <w:rFonts w:ascii="Arial" w:eastAsia="Arial" w:hAnsi="Arial" w:cs="Arial"/>
          <w:b/>
          <w:color w:val="FF0000"/>
          <w:sz w:val="24"/>
        </w:rPr>
        <w:t>g</w:t>
      </w:r>
      <w:r w:rsidR="0014292C" w:rsidRPr="00B67717">
        <w:rPr>
          <w:rFonts w:ascii="Arial" w:eastAsia="Arial" w:hAnsi="Arial" w:cs="Arial"/>
          <w:b/>
          <w:color w:val="FF0000"/>
          <w:sz w:val="24"/>
        </w:rPr>
        <w:t xml:space="preserve">laterra </w:t>
      </w:r>
      <w:r w:rsidR="00B67717" w:rsidRPr="00B67717">
        <w:rPr>
          <w:rFonts w:ascii="Arial" w:eastAsia="Arial" w:hAnsi="Arial" w:cs="Arial"/>
          <w:b/>
          <w:color w:val="FF0000"/>
          <w:sz w:val="24"/>
        </w:rPr>
        <w:t>ante el tirano Enrique VIII o de su amada hija</w:t>
      </w:r>
      <w:r w:rsidR="00B67717">
        <w:rPr>
          <w:rFonts w:ascii="Arial" w:eastAsia="Arial" w:hAnsi="Arial" w:cs="Arial"/>
          <w:b/>
          <w:color w:val="FF0000"/>
          <w:sz w:val="24"/>
        </w:rPr>
        <w:t xml:space="preserve"> Alicia</w:t>
      </w:r>
      <w:r w:rsidR="00B67717" w:rsidRPr="00B67717">
        <w:rPr>
          <w:rFonts w:ascii="Arial" w:eastAsia="Arial" w:hAnsi="Arial" w:cs="Arial"/>
          <w:b/>
          <w:color w:val="FF0000"/>
          <w:sz w:val="24"/>
        </w:rPr>
        <w:t>, sino de todas las mujeres del mundo</w:t>
      </w:r>
      <w:r w:rsidR="00B67717">
        <w:rPr>
          <w:rFonts w:ascii="Arial" w:eastAsia="Arial" w:hAnsi="Arial" w:cs="Arial"/>
          <w:b/>
          <w:color w:val="FF0000"/>
          <w:sz w:val="24"/>
        </w:rPr>
        <w:t>,</w:t>
      </w:r>
      <w:r w:rsidR="00B67717" w:rsidRPr="00B67717">
        <w:rPr>
          <w:rFonts w:ascii="Arial" w:eastAsia="Arial" w:hAnsi="Arial" w:cs="Arial"/>
          <w:b/>
          <w:color w:val="FF0000"/>
          <w:sz w:val="24"/>
        </w:rPr>
        <w:t xml:space="preserve"> aunque en ellos le fuera la vida. Su valentía debe ser imitada por todos los catequistas que tiene grupos de niños y de niñas que debe</w:t>
      </w:r>
      <w:r w:rsidR="00B67717">
        <w:rPr>
          <w:rFonts w:ascii="Arial" w:eastAsia="Arial" w:hAnsi="Arial" w:cs="Arial"/>
          <w:b/>
          <w:color w:val="FF0000"/>
          <w:sz w:val="24"/>
        </w:rPr>
        <w:t>n</w:t>
      </w:r>
      <w:r w:rsidR="00B67717" w:rsidRPr="00B67717">
        <w:rPr>
          <w:rFonts w:ascii="Arial" w:eastAsia="Arial" w:hAnsi="Arial" w:cs="Arial"/>
          <w:b/>
          <w:color w:val="FF0000"/>
          <w:sz w:val="24"/>
        </w:rPr>
        <w:t xml:space="preserve"> evitar trato injusto o diferencias perjudiciales para la buena educación de las personas.</w:t>
      </w:r>
    </w:p>
    <w:p w:rsidR="00F72C0C" w:rsidRPr="00B67717" w:rsidRDefault="00F72C0C" w:rsidP="00F72C0C">
      <w:pPr>
        <w:widowControl w:val="0"/>
        <w:spacing w:after="0" w:line="240" w:lineRule="auto"/>
        <w:ind w:left="-993" w:right="-852" w:firstLine="141"/>
        <w:jc w:val="both"/>
        <w:rPr>
          <w:rFonts w:ascii="Arial" w:eastAsia="Arial" w:hAnsi="Arial" w:cs="Arial"/>
          <w:b/>
          <w:color w:val="FF0000"/>
          <w:sz w:val="24"/>
        </w:rPr>
      </w:pPr>
    </w:p>
    <w:p w:rsidR="000B05EF" w:rsidRDefault="000B05EF" w:rsidP="00F72C0C">
      <w:pPr>
        <w:widowControl w:val="0"/>
        <w:spacing w:after="0" w:line="240" w:lineRule="auto"/>
        <w:ind w:left="-993" w:right="-852" w:firstLine="141"/>
        <w:jc w:val="both"/>
        <w:rPr>
          <w:rFonts w:ascii="Arial" w:eastAsia="Arial" w:hAnsi="Arial" w:cs="Arial"/>
          <w:b/>
          <w:sz w:val="24"/>
        </w:rPr>
      </w:pPr>
      <w:r w:rsidRPr="008327DA">
        <w:rPr>
          <w:rFonts w:ascii="Arial" w:eastAsia="Arial" w:hAnsi="Arial" w:cs="Arial"/>
          <w:b/>
          <w:sz w:val="24"/>
        </w:rPr>
        <w:t xml:space="preserve">Thomas More; Londres, 1478 - 1535) Político y humanista inglés. Procedente de la pequeña nobleza, estudió en la Universidad de Oxford y accedió a la corte inglesa en calidad de jurista. Su experiencia como abogado y juez le hizo reflexionar sobre la injusticia del mundo, a la luz de su relación intelectual con los humanistas del continente (como </w:t>
      </w:r>
      <w:hyperlink r:id="rId9">
        <w:r w:rsidRPr="008327DA">
          <w:rPr>
            <w:rFonts w:ascii="Arial" w:eastAsia="Arial" w:hAnsi="Arial" w:cs="Arial"/>
            <w:b/>
            <w:sz w:val="24"/>
          </w:rPr>
          <w:t>Erasmo de Rotterdam</w:t>
        </w:r>
      </w:hyperlink>
      <w:r w:rsidRPr="008327DA">
        <w:rPr>
          <w:rFonts w:ascii="Arial" w:eastAsia="Arial" w:hAnsi="Arial" w:cs="Arial"/>
          <w:b/>
          <w:sz w:val="24"/>
        </w:rPr>
        <w:t xml:space="preserve">). Desde 1504 fue miembro del Parlamento, donde se hizo notar por sus posturas audaces en contra de la tiranía. </w:t>
      </w:r>
      <w:r w:rsidR="00F72C0C">
        <w:rPr>
          <w:rFonts w:ascii="Arial" w:eastAsia="Arial" w:hAnsi="Arial" w:cs="Arial"/>
          <w:b/>
          <w:sz w:val="24"/>
        </w:rPr>
        <w:t xml:space="preserve"> </w:t>
      </w:r>
    </w:p>
    <w:p w:rsidR="00F72C0C" w:rsidRDefault="00F72C0C" w:rsidP="00F72C0C">
      <w:pPr>
        <w:widowControl w:val="0"/>
        <w:spacing w:after="0" w:line="240" w:lineRule="auto"/>
        <w:ind w:left="-993" w:right="-852" w:firstLine="141"/>
        <w:jc w:val="both"/>
        <w:rPr>
          <w:rFonts w:ascii="Arial" w:eastAsia="Arial" w:hAnsi="Arial" w:cs="Arial"/>
          <w:b/>
          <w:sz w:val="24"/>
        </w:rPr>
      </w:pPr>
    </w:p>
    <w:p w:rsidR="006D0B43"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Nació en </w:t>
      </w:r>
      <w:hyperlink r:id="rId10" w:tooltip="City de Londres" w:history="1">
        <w:r w:rsidRPr="008327DA">
          <w:rPr>
            <w:rStyle w:val="Hipervnculo"/>
            <w:rFonts w:ascii="Arial" w:hAnsi="Arial" w:cs="Arial"/>
            <w:b/>
            <w:color w:val="auto"/>
            <w:u w:val="none"/>
          </w:rPr>
          <w:t>el corazón</w:t>
        </w:r>
      </w:hyperlink>
      <w:r w:rsidRPr="008327DA">
        <w:rPr>
          <w:rFonts w:ascii="Arial" w:hAnsi="Arial" w:cs="Arial"/>
          <w:b/>
        </w:rPr>
        <w:t> de la ciudad de </w:t>
      </w:r>
      <w:hyperlink r:id="rId11" w:tooltip="Londres" w:history="1">
        <w:r w:rsidRPr="008327DA">
          <w:rPr>
            <w:rStyle w:val="Hipervnculo"/>
            <w:rFonts w:ascii="Arial" w:hAnsi="Arial" w:cs="Arial"/>
            <w:b/>
            <w:color w:val="auto"/>
            <w:u w:val="none"/>
          </w:rPr>
          <w:t>Londres</w:t>
        </w:r>
      </w:hyperlink>
      <w:r w:rsidRPr="008327DA">
        <w:rPr>
          <w:rFonts w:ascii="Arial" w:hAnsi="Arial" w:cs="Arial"/>
          <w:b/>
        </w:rPr>
        <w:t> (</w:t>
      </w:r>
      <w:hyperlink r:id="rId12" w:tooltip="Inglaterra" w:history="1">
        <w:r w:rsidRPr="008327DA">
          <w:rPr>
            <w:rStyle w:val="Hipervnculo"/>
            <w:rFonts w:ascii="Arial" w:hAnsi="Arial" w:cs="Arial"/>
            <w:b/>
            <w:color w:val="auto"/>
            <w:u w:val="none"/>
          </w:rPr>
          <w:t>Inglaterra</w:t>
        </w:r>
      </w:hyperlink>
      <w:r w:rsidRPr="008327DA">
        <w:rPr>
          <w:rFonts w:ascii="Arial" w:hAnsi="Arial" w:cs="Arial"/>
          <w:b/>
        </w:rPr>
        <w:t xml:space="preserve">), en su casa familiar de </w:t>
      </w:r>
      <w:proofErr w:type="spellStart"/>
      <w:r w:rsidRPr="008327DA">
        <w:rPr>
          <w:rFonts w:ascii="Arial" w:hAnsi="Arial" w:cs="Arial"/>
          <w:b/>
        </w:rPr>
        <w:t>Milk</w:t>
      </w:r>
      <w:proofErr w:type="spellEnd"/>
      <w:r w:rsidRPr="008327DA">
        <w:rPr>
          <w:rFonts w:ascii="Arial" w:hAnsi="Arial" w:cs="Arial"/>
          <w:b/>
        </w:rPr>
        <w:t xml:space="preserve"> </w:t>
      </w:r>
      <w:proofErr w:type="spellStart"/>
      <w:r w:rsidRPr="008327DA">
        <w:rPr>
          <w:rFonts w:ascii="Arial" w:hAnsi="Arial" w:cs="Arial"/>
          <w:b/>
        </w:rPr>
        <w:t>Street</w:t>
      </w:r>
      <w:proofErr w:type="spellEnd"/>
      <w:r w:rsidRPr="008327DA">
        <w:rPr>
          <w:rFonts w:ascii="Arial" w:hAnsi="Arial" w:cs="Arial"/>
          <w:b/>
        </w:rPr>
        <w:t>, ​ el </w:t>
      </w:r>
      <w:hyperlink r:id="rId13" w:tooltip="7 de febrero" w:history="1">
        <w:r w:rsidRPr="008327DA">
          <w:rPr>
            <w:rStyle w:val="Hipervnculo"/>
            <w:rFonts w:ascii="Arial" w:hAnsi="Arial" w:cs="Arial"/>
            <w:b/>
            <w:color w:val="auto"/>
            <w:u w:val="none"/>
          </w:rPr>
          <w:t>7 de febrero</w:t>
        </w:r>
      </w:hyperlink>
      <w:r w:rsidRPr="008327DA">
        <w:rPr>
          <w:rFonts w:ascii="Arial" w:hAnsi="Arial" w:cs="Arial"/>
          <w:b/>
        </w:rPr>
        <w:t> de </w:t>
      </w:r>
      <w:hyperlink r:id="rId14" w:tooltip="1478" w:history="1">
        <w:r w:rsidRPr="008327DA">
          <w:rPr>
            <w:rStyle w:val="Hipervnculo"/>
            <w:rFonts w:ascii="Arial" w:hAnsi="Arial" w:cs="Arial"/>
            <w:b/>
            <w:color w:val="auto"/>
            <w:u w:val="none"/>
          </w:rPr>
          <w:t>1478</w:t>
        </w:r>
      </w:hyperlink>
      <w:r w:rsidRPr="008327DA">
        <w:rPr>
          <w:rFonts w:ascii="Arial" w:hAnsi="Arial" w:cs="Arial"/>
          <w:b/>
        </w:rPr>
        <w:t xml:space="preserve">. Fue el hijo mayor de sir John More, mayordomo del </w:t>
      </w:r>
      <w:proofErr w:type="spellStart"/>
      <w:r w:rsidRPr="008327DA">
        <w:rPr>
          <w:rFonts w:ascii="Arial" w:hAnsi="Arial" w:cs="Arial"/>
          <w:b/>
        </w:rPr>
        <w:t>Lincoln's</w:t>
      </w:r>
      <w:proofErr w:type="spellEnd"/>
      <w:r w:rsidRPr="008327DA">
        <w:rPr>
          <w:rFonts w:ascii="Arial" w:hAnsi="Arial" w:cs="Arial"/>
          <w:b/>
        </w:rPr>
        <w:t xml:space="preserve"> </w:t>
      </w:r>
      <w:proofErr w:type="spellStart"/>
      <w:r w:rsidRPr="008327DA">
        <w:rPr>
          <w:rFonts w:ascii="Arial" w:hAnsi="Arial" w:cs="Arial"/>
          <w:b/>
        </w:rPr>
        <w:t>Inn</w:t>
      </w:r>
      <w:proofErr w:type="spellEnd"/>
      <w:r w:rsidRPr="008327DA">
        <w:rPr>
          <w:rFonts w:ascii="Arial" w:hAnsi="Arial" w:cs="Arial"/>
          <w:b/>
        </w:rPr>
        <w:t xml:space="preserve"> (uno de los cuatro colegios de abogados de la Ciudad de Londres), jurista y posteriormente nombrado caballero y juez de la curia real; y de su mujer </w:t>
      </w:r>
      <w:proofErr w:type="spellStart"/>
      <w:r w:rsidRPr="008327DA">
        <w:rPr>
          <w:rFonts w:ascii="Arial" w:hAnsi="Arial" w:cs="Arial"/>
          <w:b/>
        </w:rPr>
        <w:t>Agnes</w:t>
      </w:r>
      <w:proofErr w:type="spellEnd"/>
      <w:r w:rsidRPr="008327DA">
        <w:rPr>
          <w:rFonts w:ascii="Arial" w:hAnsi="Arial" w:cs="Arial"/>
          <w:b/>
        </w:rPr>
        <w:t xml:space="preserve"> More (de soltera, </w:t>
      </w:r>
      <w:proofErr w:type="spellStart"/>
      <w:r w:rsidRPr="008327DA">
        <w:rPr>
          <w:rFonts w:ascii="Arial" w:hAnsi="Arial" w:cs="Arial"/>
          <w:b/>
        </w:rPr>
        <w:t>Graunger</w:t>
      </w:r>
      <w:proofErr w:type="spellEnd"/>
      <w:r w:rsidRPr="008327DA">
        <w:rPr>
          <w:rFonts w:ascii="Arial" w:hAnsi="Arial" w:cs="Arial"/>
          <w:b/>
        </w:rPr>
        <w:t xml:space="preserve">). En 1486, tras cinco años de enseñanza primaria en la antigua Escuela de San Antonio (Saint </w:t>
      </w:r>
      <w:proofErr w:type="spellStart"/>
      <w:r w:rsidRPr="008327DA">
        <w:rPr>
          <w:rFonts w:ascii="Arial" w:hAnsi="Arial" w:cs="Arial"/>
          <w:b/>
        </w:rPr>
        <w:t>Anthony's</w:t>
      </w:r>
      <w:proofErr w:type="spellEnd"/>
      <w:r w:rsidRPr="008327DA">
        <w:rPr>
          <w:rFonts w:ascii="Arial" w:hAnsi="Arial" w:cs="Arial"/>
          <w:b/>
        </w:rPr>
        <w:t xml:space="preserve"> </w:t>
      </w:r>
      <w:proofErr w:type="spellStart"/>
      <w:r w:rsidRPr="008327DA">
        <w:rPr>
          <w:rFonts w:ascii="Arial" w:hAnsi="Arial" w:cs="Arial"/>
          <w:b/>
        </w:rPr>
        <w:t>School</w:t>
      </w:r>
      <w:proofErr w:type="spellEnd"/>
      <w:r w:rsidRPr="008327DA">
        <w:rPr>
          <w:rFonts w:ascii="Arial" w:hAnsi="Arial" w:cs="Arial"/>
          <w:b/>
        </w:rPr>
        <w:t>), una destacada </w:t>
      </w:r>
      <w:hyperlink r:id="rId15" w:tooltip="Escuela de gramática" w:history="1">
        <w:r w:rsidRPr="008327DA">
          <w:rPr>
            <w:rStyle w:val="Hipervnculo"/>
            <w:rFonts w:ascii="Arial" w:hAnsi="Arial" w:cs="Arial"/>
            <w:b/>
            <w:color w:val="auto"/>
            <w:u w:val="none"/>
          </w:rPr>
          <w:t>escuela de gramática</w:t>
        </w:r>
      </w:hyperlink>
      <w:r w:rsidRPr="008327DA">
        <w:rPr>
          <w:rFonts w:ascii="Arial" w:hAnsi="Arial" w:cs="Arial"/>
          <w:b/>
        </w:rPr>
        <w:t xml:space="preserve"> de Londres, ​​ además de ser la única </w:t>
      </w:r>
      <w:r w:rsidR="00B67717">
        <w:rPr>
          <w:rFonts w:ascii="Arial" w:hAnsi="Arial" w:cs="Arial"/>
          <w:b/>
        </w:rPr>
        <w:t>gratuita, fue conducido según</w:t>
      </w:r>
      <w:r w:rsidRPr="008327DA">
        <w:rPr>
          <w:rFonts w:ascii="Arial" w:hAnsi="Arial" w:cs="Arial"/>
          <w:b/>
        </w:rPr>
        <w:t xml:space="preserve"> costumbre entre las buenas familias al </w:t>
      </w:r>
      <w:hyperlink r:id="rId16" w:tooltip="Palacio de Lambeth" w:history="1">
        <w:r w:rsidRPr="008327DA">
          <w:rPr>
            <w:rStyle w:val="Hipervnculo"/>
            <w:rFonts w:ascii="Arial" w:hAnsi="Arial" w:cs="Arial"/>
            <w:b/>
            <w:color w:val="auto"/>
            <w:u w:val="none"/>
          </w:rPr>
          <w:t xml:space="preserve">palacio de </w:t>
        </w:r>
        <w:proofErr w:type="spellStart"/>
        <w:r w:rsidRPr="008327DA">
          <w:rPr>
            <w:rStyle w:val="Hipervnculo"/>
            <w:rFonts w:ascii="Arial" w:hAnsi="Arial" w:cs="Arial"/>
            <w:b/>
            <w:color w:val="auto"/>
            <w:u w:val="none"/>
          </w:rPr>
          <w:t>Lambeth</w:t>
        </w:r>
        <w:proofErr w:type="spellEnd"/>
      </w:hyperlink>
      <w:r w:rsidRPr="008327DA">
        <w:rPr>
          <w:rFonts w:ascii="Arial" w:hAnsi="Arial" w:cs="Arial"/>
          <w:b/>
        </w:rPr>
        <w:t>, donde sirvió como </w:t>
      </w:r>
      <w:hyperlink r:id="rId17" w:tooltip="Paje" w:history="1">
        <w:r w:rsidRPr="008327DA">
          <w:rPr>
            <w:rStyle w:val="Hipervnculo"/>
            <w:rFonts w:ascii="Arial" w:hAnsi="Arial" w:cs="Arial"/>
            <w:b/>
            <w:color w:val="auto"/>
            <w:u w:val="none"/>
          </w:rPr>
          <w:t>paje</w:t>
        </w:r>
      </w:hyperlink>
      <w:r w:rsidRPr="008327DA">
        <w:rPr>
          <w:rFonts w:ascii="Arial" w:hAnsi="Arial" w:cs="Arial"/>
          <w:b/>
        </w:rPr>
        <w:t> del </w:t>
      </w:r>
      <w:hyperlink r:id="rId18" w:tooltip="Cardenal" w:history="1">
        <w:r w:rsidRPr="008327DA">
          <w:rPr>
            <w:rStyle w:val="Hipervnculo"/>
            <w:rFonts w:ascii="Arial" w:hAnsi="Arial" w:cs="Arial"/>
            <w:b/>
            <w:color w:val="auto"/>
            <w:u w:val="none"/>
          </w:rPr>
          <w:t>cardenal</w:t>
        </w:r>
      </w:hyperlink>
      <w:r w:rsidR="00B67717">
        <w:rPr>
          <w:rFonts w:ascii="Arial" w:hAnsi="Arial" w:cs="Arial"/>
          <w:b/>
        </w:rPr>
        <w:t xml:space="preserve"> </w:t>
      </w:r>
      <w:hyperlink r:id="rId19" w:tooltip="John Morton (obispo) (aún no redactado)" w:history="1">
        <w:r w:rsidRPr="008327DA">
          <w:rPr>
            <w:rStyle w:val="Hipervnculo"/>
            <w:rFonts w:ascii="Arial" w:hAnsi="Arial" w:cs="Arial"/>
            <w:b/>
            <w:color w:val="auto"/>
            <w:u w:val="none"/>
          </w:rPr>
          <w:t xml:space="preserve">John </w:t>
        </w:r>
        <w:proofErr w:type="spellStart"/>
        <w:r w:rsidRPr="008327DA">
          <w:rPr>
            <w:rStyle w:val="Hipervnculo"/>
            <w:rFonts w:ascii="Arial" w:hAnsi="Arial" w:cs="Arial"/>
            <w:b/>
            <w:color w:val="auto"/>
            <w:u w:val="none"/>
          </w:rPr>
          <w:t>Morton</w:t>
        </w:r>
        <w:proofErr w:type="spellEnd"/>
      </w:hyperlink>
      <w:r w:rsidRPr="008327DA">
        <w:rPr>
          <w:rFonts w:ascii="Arial" w:hAnsi="Arial" w:cs="Arial"/>
          <w:b/>
        </w:rPr>
        <w:t>, </w:t>
      </w:r>
      <w:hyperlink r:id="rId20" w:tooltip="Arzobispo de Canterbury" w:history="1">
        <w:r w:rsidRPr="008327DA">
          <w:rPr>
            <w:rStyle w:val="Hipervnculo"/>
            <w:rFonts w:ascii="Arial" w:hAnsi="Arial" w:cs="Arial"/>
            <w:b/>
            <w:color w:val="auto"/>
            <w:u w:val="none"/>
          </w:rPr>
          <w:t>arzobispo de Canterbury</w:t>
        </w:r>
      </w:hyperlink>
      <w:r w:rsidRPr="008327DA">
        <w:rPr>
          <w:rFonts w:ascii="Arial" w:hAnsi="Arial" w:cs="Arial"/>
          <w:b/>
        </w:rPr>
        <w:t> y Lord Canciller de </w:t>
      </w:r>
      <w:hyperlink r:id="rId21" w:tooltip="Inglaterra" w:history="1">
        <w:r w:rsidRPr="008327DA">
          <w:rPr>
            <w:rStyle w:val="Hipervnculo"/>
            <w:rFonts w:ascii="Arial" w:hAnsi="Arial" w:cs="Arial"/>
            <w:b/>
            <w:color w:val="auto"/>
            <w:u w:val="none"/>
          </w:rPr>
          <w:t>Inglaterra</w:t>
        </w:r>
      </w:hyperlink>
      <w:r w:rsidRPr="008327DA">
        <w:rPr>
          <w:rFonts w:ascii="Arial" w:hAnsi="Arial" w:cs="Arial"/>
          <w:b/>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6D0B43"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El cardenal era un ferviente defensor del nuevo </w:t>
      </w:r>
      <w:hyperlink r:id="rId22" w:tooltip="Humanismo renacentista" w:history="1">
        <w:r w:rsidRPr="008327DA">
          <w:rPr>
            <w:rStyle w:val="Hipervnculo"/>
            <w:rFonts w:ascii="Arial" w:hAnsi="Arial" w:cs="Arial"/>
            <w:b/>
            <w:color w:val="auto"/>
            <w:u w:val="none"/>
          </w:rPr>
          <w:t>humanismo renacentista</w:t>
        </w:r>
      </w:hyperlink>
      <w:r w:rsidRPr="008327DA">
        <w:rPr>
          <w:rFonts w:ascii="Arial" w:hAnsi="Arial" w:cs="Arial"/>
          <w:b/>
        </w:rPr>
        <w:t xml:space="preserve"> y tuvo mucha estima al joven Moro. Confiando en desarrollar su potencial intelectual, </w:t>
      </w:r>
      <w:proofErr w:type="spellStart"/>
      <w:r w:rsidRPr="008327DA">
        <w:rPr>
          <w:rFonts w:ascii="Arial" w:hAnsi="Arial" w:cs="Arial"/>
          <w:b/>
        </w:rPr>
        <w:t>Morton</w:t>
      </w:r>
      <w:proofErr w:type="spellEnd"/>
      <w:r w:rsidRPr="008327DA">
        <w:rPr>
          <w:rFonts w:ascii="Arial" w:hAnsi="Arial" w:cs="Arial"/>
          <w:b/>
        </w:rPr>
        <w:t xml:space="preserve"> decidió, en 1492, sugerir el ingreso de Tomás Moro, que por entonces contaba con catorce años, en el Canterbury </w:t>
      </w:r>
      <w:proofErr w:type="spellStart"/>
      <w:r w:rsidRPr="008327DA">
        <w:rPr>
          <w:rFonts w:ascii="Arial" w:hAnsi="Arial" w:cs="Arial"/>
          <w:b/>
        </w:rPr>
        <w:t>College</w:t>
      </w:r>
      <w:proofErr w:type="spellEnd"/>
      <w:r w:rsidRPr="008327DA">
        <w:rPr>
          <w:rFonts w:ascii="Arial" w:hAnsi="Arial" w:cs="Arial"/>
          <w:b/>
        </w:rPr>
        <w:t xml:space="preserve"> de la </w:t>
      </w:r>
      <w:hyperlink r:id="rId23" w:tooltip="Universidad de Oxford" w:history="1">
        <w:r w:rsidRPr="008327DA">
          <w:rPr>
            <w:rStyle w:val="Hipervnculo"/>
            <w:rFonts w:ascii="Arial" w:hAnsi="Arial" w:cs="Arial"/>
            <w:b/>
            <w:color w:val="auto"/>
            <w:u w:val="none"/>
          </w:rPr>
          <w:t>Universidad de Oxford</w:t>
        </w:r>
      </w:hyperlink>
      <w:r w:rsidRPr="008327DA">
        <w:rPr>
          <w:rFonts w:ascii="Arial" w:hAnsi="Arial" w:cs="Arial"/>
          <w:b/>
        </w:rPr>
        <w:t>, donde pasará dos años estudiando la doctrina </w:t>
      </w:r>
      <w:hyperlink r:id="rId24" w:tooltip="Escolástica" w:history="1">
        <w:r w:rsidRPr="008327DA">
          <w:rPr>
            <w:rStyle w:val="Hipervnculo"/>
            <w:rFonts w:ascii="Arial" w:hAnsi="Arial" w:cs="Arial"/>
            <w:b/>
            <w:color w:val="auto"/>
            <w:u w:val="none"/>
          </w:rPr>
          <w:t>escolástica</w:t>
        </w:r>
      </w:hyperlink>
      <w:r w:rsidRPr="008327DA">
        <w:rPr>
          <w:rFonts w:ascii="Arial" w:hAnsi="Arial" w:cs="Arial"/>
          <w:b/>
        </w:rPr>
        <w:t> que allí se impartía y perfeccionando su </w:t>
      </w:r>
      <w:hyperlink r:id="rId25" w:tooltip="Retórica" w:history="1">
        <w:r w:rsidRPr="008327DA">
          <w:rPr>
            <w:rStyle w:val="Hipervnculo"/>
            <w:rFonts w:ascii="Arial" w:hAnsi="Arial" w:cs="Arial"/>
            <w:b/>
            <w:color w:val="auto"/>
            <w:u w:val="none"/>
          </w:rPr>
          <w:t>retórica</w:t>
        </w:r>
      </w:hyperlink>
      <w:r w:rsidRPr="008327DA">
        <w:rPr>
          <w:rFonts w:ascii="Arial" w:hAnsi="Arial" w:cs="Arial"/>
          <w:b/>
        </w:rPr>
        <w:t>, siendo alumno de los humanistas ingleses </w:t>
      </w:r>
      <w:hyperlink r:id="rId26" w:tooltip="Thomas Linacre" w:history="1">
        <w:r w:rsidRPr="008327DA">
          <w:rPr>
            <w:rStyle w:val="Hipervnculo"/>
            <w:rFonts w:ascii="Arial" w:hAnsi="Arial" w:cs="Arial"/>
            <w:b/>
            <w:color w:val="auto"/>
            <w:u w:val="none"/>
          </w:rPr>
          <w:t xml:space="preserve">Thomas </w:t>
        </w:r>
        <w:proofErr w:type="spellStart"/>
        <w:r w:rsidRPr="008327DA">
          <w:rPr>
            <w:rStyle w:val="Hipervnculo"/>
            <w:rFonts w:ascii="Arial" w:hAnsi="Arial" w:cs="Arial"/>
            <w:b/>
            <w:color w:val="auto"/>
            <w:u w:val="none"/>
          </w:rPr>
          <w:t>Linacre</w:t>
        </w:r>
        <w:proofErr w:type="spellEnd"/>
      </w:hyperlink>
      <w:r w:rsidRPr="008327DA">
        <w:rPr>
          <w:rFonts w:ascii="Arial" w:hAnsi="Arial" w:cs="Arial"/>
          <w:b/>
        </w:rPr>
        <w:t xml:space="preserve"> y William </w:t>
      </w:r>
      <w:proofErr w:type="spellStart"/>
      <w:r w:rsidRPr="008327DA">
        <w:rPr>
          <w:rFonts w:ascii="Arial" w:hAnsi="Arial" w:cs="Arial"/>
          <w:b/>
        </w:rPr>
        <w:t>Grocyn</w:t>
      </w:r>
      <w:proofErr w:type="spellEnd"/>
      <w:r w:rsidRPr="008327DA">
        <w:rPr>
          <w:rFonts w:ascii="Arial" w:hAnsi="Arial" w:cs="Arial"/>
          <w:b/>
        </w:rPr>
        <w:t>.</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F72C0C"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Pr>
          <w:rFonts w:ascii="Arial" w:hAnsi="Arial" w:cs="Arial"/>
          <w:b/>
        </w:rPr>
        <w:t xml:space="preserve"> </w:t>
      </w:r>
      <w:r w:rsidRPr="008327DA">
        <w:rPr>
          <w:rFonts w:ascii="Arial" w:hAnsi="Arial" w:cs="Arial"/>
          <w:b/>
        </w:rPr>
        <w:t xml:space="preserve"> Sin embargo, Moro se marchó de Oxford dos años después sin graduarse y, por insistencia de su padre, en 1494 se dedicó a estudiar </w:t>
      </w:r>
      <w:hyperlink r:id="rId27" w:tooltip="Derecho" w:history="1">
        <w:r w:rsidRPr="008327DA">
          <w:rPr>
            <w:rStyle w:val="Hipervnculo"/>
            <w:rFonts w:ascii="Arial" w:hAnsi="Arial" w:cs="Arial"/>
            <w:b/>
            <w:color w:val="auto"/>
            <w:u w:val="none"/>
          </w:rPr>
          <w:t>leyes</w:t>
        </w:r>
      </w:hyperlink>
      <w:r w:rsidRPr="008327DA">
        <w:rPr>
          <w:rFonts w:ascii="Arial" w:hAnsi="Arial" w:cs="Arial"/>
          <w:b/>
        </w:rPr>
        <w:t xml:space="preserve"> en el New </w:t>
      </w:r>
      <w:proofErr w:type="spellStart"/>
      <w:r w:rsidRPr="008327DA">
        <w:rPr>
          <w:rFonts w:ascii="Arial" w:hAnsi="Arial" w:cs="Arial"/>
          <w:b/>
        </w:rPr>
        <w:t>Inn</w:t>
      </w:r>
      <w:proofErr w:type="spellEnd"/>
      <w:r w:rsidRPr="008327DA">
        <w:rPr>
          <w:rFonts w:ascii="Arial" w:hAnsi="Arial" w:cs="Arial"/>
          <w:b/>
        </w:rPr>
        <w:t xml:space="preserve"> de </w:t>
      </w:r>
      <w:hyperlink r:id="rId28" w:tooltip="Londres" w:history="1">
        <w:r w:rsidRPr="008327DA">
          <w:rPr>
            <w:rStyle w:val="Hipervnculo"/>
            <w:rFonts w:ascii="Arial" w:hAnsi="Arial" w:cs="Arial"/>
            <w:b/>
            <w:color w:val="auto"/>
            <w:u w:val="none"/>
          </w:rPr>
          <w:t>Londres</w:t>
        </w:r>
      </w:hyperlink>
      <w:r w:rsidRPr="008327DA">
        <w:rPr>
          <w:rFonts w:ascii="Arial" w:hAnsi="Arial" w:cs="Arial"/>
          <w:b/>
        </w:rPr>
        <w:t xml:space="preserve"> y, posteriormente, en el </w:t>
      </w:r>
      <w:proofErr w:type="spellStart"/>
      <w:r w:rsidRPr="008327DA">
        <w:rPr>
          <w:rFonts w:ascii="Arial" w:hAnsi="Arial" w:cs="Arial"/>
          <w:b/>
        </w:rPr>
        <w:t>Lincoln's</w:t>
      </w:r>
      <w:proofErr w:type="spellEnd"/>
      <w:r w:rsidRPr="008327DA">
        <w:rPr>
          <w:rFonts w:ascii="Arial" w:hAnsi="Arial" w:cs="Arial"/>
          <w:b/>
        </w:rPr>
        <w:t xml:space="preserve"> </w:t>
      </w:r>
      <w:proofErr w:type="spellStart"/>
      <w:r w:rsidRPr="008327DA">
        <w:rPr>
          <w:rFonts w:ascii="Arial" w:hAnsi="Arial" w:cs="Arial"/>
          <w:b/>
        </w:rPr>
        <w:t>Inn</w:t>
      </w:r>
      <w:proofErr w:type="spellEnd"/>
      <w:r w:rsidRPr="008327DA">
        <w:rPr>
          <w:rFonts w:ascii="Arial" w:hAnsi="Arial" w:cs="Arial"/>
          <w:b/>
        </w:rPr>
        <w:t xml:space="preserve">, institución en la que había trabajado su padre. En 1496 comenzó a ejercer la abogacía ante los tribunales. </w:t>
      </w:r>
    </w:p>
    <w:p w:rsidR="006D0B43" w:rsidRDefault="00F72C0C" w:rsidP="00F72C0C">
      <w:pPr>
        <w:pStyle w:val="NormalWeb"/>
        <w:shd w:val="clear" w:color="auto" w:fill="FFFFFF"/>
        <w:spacing w:before="0" w:beforeAutospacing="0" w:after="0" w:afterAutospacing="0"/>
        <w:ind w:left="-993" w:right="-994" w:firstLine="141"/>
        <w:jc w:val="both"/>
        <w:rPr>
          <w:rFonts w:ascii="Arial" w:hAnsi="Arial" w:cs="Arial"/>
          <w:b/>
        </w:rPr>
      </w:pPr>
      <w:r>
        <w:rPr>
          <w:rFonts w:ascii="Arial" w:hAnsi="Arial" w:cs="Arial"/>
          <w:b/>
        </w:rPr>
        <w:lastRenderedPageBreak/>
        <w:t xml:space="preserve">    </w:t>
      </w:r>
      <w:r w:rsidR="006D0B43" w:rsidRPr="008327DA">
        <w:rPr>
          <w:rFonts w:ascii="Arial" w:hAnsi="Arial" w:cs="Arial"/>
          <w:b/>
        </w:rPr>
        <w:t>Posiblemente durante esta época aprendió el francés, necesario tanto para las cortes de justicia inglesas como para el trabajo diplomático, uniéndose este idioma al inglés y latín ya aprendidos durante sus estudios primarios.</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6D0B43"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En torno a 1497, comenzó a escribir </w:t>
      </w:r>
      <w:hyperlink r:id="rId29" w:tooltip="Poesía" w:history="1">
        <w:r w:rsidRPr="008327DA">
          <w:rPr>
            <w:rStyle w:val="Hipervnculo"/>
            <w:rFonts w:ascii="Arial" w:hAnsi="Arial" w:cs="Arial"/>
            <w:b/>
            <w:color w:val="auto"/>
            <w:u w:val="none"/>
          </w:rPr>
          <w:t>poesías</w:t>
        </w:r>
      </w:hyperlink>
      <w:r w:rsidRPr="008327DA">
        <w:rPr>
          <w:rFonts w:ascii="Arial" w:hAnsi="Arial" w:cs="Arial"/>
          <w:b/>
        </w:rPr>
        <w:t>, con una ironía que le valió cierta fama y reconocimiento. En esta época tiene sus primeros encuentros con los precursores del </w:t>
      </w:r>
      <w:hyperlink r:id="rId30" w:tooltip="Renacimiento" w:history="1">
        <w:r w:rsidRPr="008327DA">
          <w:rPr>
            <w:rStyle w:val="Hipervnculo"/>
            <w:rFonts w:ascii="Arial" w:hAnsi="Arial" w:cs="Arial"/>
            <w:b/>
            <w:color w:val="auto"/>
            <w:u w:val="none"/>
          </w:rPr>
          <w:t>Renacimiento</w:t>
        </w:r>
      </w:hyperlink>
      <w:r w:rsidRPr="008327DA">
        <w:rPr>
          <w:rFonts w:ascii="Arial" w:hAnsi="Arial" w:cs="Arial"/>
          <w:b/>
        </w:rPr>
        <w:t>, conociendo a </w:t>
      </w:r>
      <w:hyperlink r:id="rId31" w:tooltip="Erasmo de Róterdam" w:history="1">
        <w:r w:rsidRPr="008327DA">
          <w:rPr>
            <w:rStyle w:val="Hipervnculo"/>
            <w:rFonts w:ascii="Arial" w:hAnsi="Arial" w:cs="Arial"/>
            <w:b/>
            <w:color w:val="auto"/>
            <w:u w:val="none"/>
          </w:rPr>
          <w:t>Erasmo de Róterdam</w:t>
        </w:r>
      </w:hyperlink>
      <w:r w:rsidRPr="008327DA">
        <w:rPr>
          <w:rFonts w:ascii="Arial" w:hAnsi="Arial" w:cs="Arial"/>
          <w:b/>
        </w:rPr>
        <w:t>, con quien entablaría amistad, y a </w:t>
      </w:r>
      <w:hyperlink r:id="rId32" w:tooltip="John Skelton" w:history="1">
        <w:r w:rsidRPr="008327DA">
          <w:rPr>
            <w:rStyle w:val="Hipervnculo"/>
            <w:rFonts w:ascii="Arial" w:hAnsi="Arial" w:cs="Arial"/>
            <w:b/>
            <w:color w:val="auto"/>
            <w:u w:val="none"/>
          </w:rPr>
          <w:t xml:space="preserve">John </w:t>
        </w:r>
        <w:proofErr w:type="spellStart"/>
        <w:r w:rsidRPr="008327DA">
          <w:rPr>
            <w:rStyle w:val="Hipervnculo"/>
            <w:rFonts w:ascii="Arial" w:hAnsi="Arial" w:cs="Arial"/>
            <w:b/>
            <w:color w:val="auto"/>
            <w:u w:val="none"/>
          </w:rPr>
          <w:t>Skelton</w:t>
        </w:r>
        <w:proofErr w:type="spellEnd"/>
      </w:hyperlink>
      <w:r w:rsidRPr="008327DA">
        <w:rPr>
          <w:rFonts w:ascii="Arial" w:hAnsi="Arial" w:cs="Arial"/>
          <w:b/>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6D0B43"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Hacia 1501 ingresó en la </w:t>
      </w:r>
      <w:hyperlink r:id="rId33" w:tooltip="Tercera orden de San Francisco" w:history="1">
        <w:r w:rsidRPr="008327DA">
          <w:rPr>
            <w:rStyle w:val="Hipervnculo"/>
            <w:rFonts w:ascii="Arial" w:hAnsi="Arial" w:cs="Arial"/>
            <w:b/>
            <w:color w:val="auto"/>
            <w:u w:val="none"/>
          </w:rPr>
          <w:t>Tercera orden de San Francisco</w:t>
        </w:r>
      </w:hyperlink>
      <w:r w:rsidRPr="008327DA">
        <w:rPr>
          <w:rFonts w:ascii="Arial" w:hAnsi="Arial" w:cs="Arial"/>
          <w:b/>
        </w:rPr>
        <w:t>, viviendo como laico en un convento </w:t>
      </w:r>
      <w:hyperlink r:id="rId34" w:tooltip="Orden de los Cartujos" w:history="1">
        <w:r w:rsidRPr="008327DA">
          <w:rPr>
            <w:rStyle w:val="Hipervnculo"/>
            <w:rFonts w:ascii="Arial" w:hAnsi="Arial" w:cs="Arial"/>
            <w:b/>
            <w:color w:val="auto"/>
            <w:u w:val="none"/>
          </w:rPr>
          <w:t>cartujo</w:t>
        </w:r>
      </w:hyperlink>
      <w:r w:rsidRPr="008327DA">
        <w:rPr>
          <w:rFonts w:ascii="Arial" w:hAnsi="Arial" w:cs="Arial"/>
          <w:b/>
        </w:rPr>
        <w:t> hasta 1504. Allí se dedicó al estudio religioso. Alrededor de 1501 tradujo epigramas griegos al latín y comentó </w:t>
      </w:r>
      <w:r w:rsidRPr="008327DA">
        <w:rPr>
          <w:rFonts w:ascii="Arial" w:hAnsi="Arial" w:cs="Arial"/>
          <w:b/>
          <w:i/>
          <w:iCs/>
        </w:rPr>
        <w:t xml:space="preserve">De </w:t>
      </w:r>
      <w:proofErr w:type="spellStart"/>
      <w:r w:rsidRPr="008327DA">
        <w:rPr>
          <w:rFonts w:ascii="Arial" w:hAnsi="Arial" w:cs="Arial"/>
          <w:b/>
          <w:i/>
          <w:iCs/>
        </w:rPr>
        <w:t>civitate</w:t>
      </w:r>
      <w:proofErr w:type="spellEnd"/>
      <w:r w:rsidRPr="008327DA">
        <w:rPr>
          <w:rFonts w:ascii="Arial" w:hAnsi="Arial" w:cs="Arial"/>
          <w:b/>
          <w:i/>
          <w:iCs/>
        </w:rPr>
        <w:t xml:space="preserve"> Dei</w:t>
      </w:r>
      <w:r w:rsidRPr="008327DA">
        <w:rPr>
          <w:rFonts w:ascii="Arial" w:hAnsi="Arial" w:cs="Arial"/>
          <w:b/>
        </w:rPr>
        <w:t>, de </w:t>
      </w:r>
      <w:hyperlink r:id="rId35" w:tooltip="San Agustín de Hipona" w:history="1">
        <w:r w:rsidRPr="008327DA">
          <w:rPr>
            <w:rStyle w:val="Hipervnculo"/>
            <w:rFonts w:ascii="Arial" w:hAnsi="Arial" w:cs="Arial"/>
            <w:b/>
            <w:color w:val="auto"/>
            <w:u w:val="none"/>
          </w:rPr>
          <w:t xml:space="preserve">san Agustín de </w:t>
        </w:r>
        <w:proofErr w:type="spellStart"/>
        <w:r w:rsidRPr="008327DA">
          <w:rPr>
            <w:rStyle w:val="Hipervnculo"/>
            <w:rFonts w:ascii="Arial" w:hAnsi="Arial" w:cs="Arial"/>
            <w:b/>
            <w:color w:val="auto"/>
            <w:u w:val="none"/>
          </w:rPr>
          <w:t>Hipona</w:t>
        </w:r>
        <w:proofErr w:type="spellEnd"/>
      </w:hyperlink>
      <w:r w:rsidRPr="008327DA">
        <w:rPr>
          <w:rFonts w:ascii="Arial" w:hAnsi="Arial" w:cs="Arial"/>
          <w:b/>
        </w:rPr>
        <w:t>. A través de los humanistas ingleses tuvo contacto con </w:t>
      </w:r>
      <w:hyperlink r:id="rId36" w:tooltip="Italia" w:history="1">
        <w:r w:rsidRPr="008327DA">
          <w:rPr>
            <w:rStyle w:val="Hipervnculo"/>
            <w:rFonts w:ascii="Arial" w:hAnsi="Arial" w:cs="Arial"/>
            <w:b/>
            <w:color w:val="auto"/>
            <w:u w:val="none"/>
          </w:rPr>
          <w:t>Italia</w:t>
        </w:r>
      </w:hyperlink>
      <w:r w:rsidRPr="008327DA">
        <w:rPr>
          <w:rFonts w:ascii="Arial" w:hAnsi="Arial" w:cs="Arial"/>
          <w:b/>
        </w:rPr>
        <w:t>. Tras realizar una traducción (publicada en 1510) de una biografía de </w:t>
      </w:r>
      <w:hyperlink r:id="rId37" w:tooltip="Giovanni Pico della Mirandola" w:history="1">
        <w:r w:rsidRPr="008327DA">
          <w:rPr>
            <w:rStyle w:val="Hipervnculo"/>
            <w:rFonts w:ascii="Arial" w:hAnsi="Arial" w:cs="Arial"/>
            <w:b/>
            <w:color w:val="auto"/>
            <w:u w:val="none"/>
          </w:rPr>
          <w:t xml:space="preserve">Giovanni Pico </w:t>
        </w:r>
        <w:proofErr w:type="spellStart"/>
        <w:r w:rsidRPr="008327DA">
          <w:rPr>
            <w:rStyle w:val="Hipervnculo"/>
            <w:rFonts w:ascii="Arial" w:hAnsi="Arial" w:cs="Arial"/>
            <w:b/>
            <w:color w:val="auto"/>
            <w:u w:val="none"/>
          </w:rPr>
          <w:t>della</w:t>
        </w:r>
        <w:proofErr w:type="spellEnd"/>
        <w:r w:rsidRPr="008327DA">
          <w:rPr>
            <w:rStyle w:val="Hipervnculo"/>
            <w:rFonts w:ascii="Arial" w:hAnsi="Arial" w:cs="Arial"/>
            <w:b/>
            <w:color w:val="auto"/>
            <w:u w:val="none"/>
          </w:rPr>
          <w:t xml:space="preserve"> </w:t>
        </w:r>
        <w:proofErr w:type="spellStart"/>
        <w:r w:rsidRPr="008327DA">
          <w:rPr>
            <w:rStyle w:val="Hipervnculo"/>
            <w:rFonts w:ascii="Arial" w:hAnsi="Arial" w:cs="Arial"/>
            <w:b/>
            <w:color w:val="auto"/>
            <w:u w:val="none"/>
          </w:rPr>
          <w:t>Mirandola</w:t>
        </w:r>
        <w:proofErr w:type="spellEnd"/>
      </w:hyperlink>
      <w:r w:rsidRPr="008327DA">
        <w:rPr>
          <w:rFonts w:ascii="Arial" w:hAnsi="Arial" w:cs="Arial"/>
          <w:b/>
        </w:rPr>
        <w:t> escrita por su</w:t>
      </w:r>
      <w:r w:rsidR="00B67717">
        <w:rPr>
          <w:rFonts w:ascii="Arial" w:hAnsi="Arial" w:cs="Arial"/>
          <w:b/>
        </w:rPr>
        <w:t xml:space="preserve"> mejor</w:t>
      </w:r>
      <w:r w:rsidRPr="008327DA">
        <w:rPr>
          <w:rFonts w:ascii="Arial" w:hAnsi="Arial" w:cs="Arial"/>
          <w:b/>
        </w:rPr>
        <w:t xml:space="preserve"> sobrino </w:t>
      </w:r>
      <w:proofErr w:type="spellStart"/>
      <w:r w:rsidRPr="008327DA">
        <w:rPr>
          <w:rFonts w:ascii="Arial" w:hAnsi="Arial" w:cs="Arial"/>
          <w:b/>
        </w:rPr>
        <w:t>Gianfrancesco</w:t>
      </w:r>
      <w:proofErr w:type="spellEnd"/>
      <w:r w:rsidRPr="008327DA">
        <w:rPr>
          <w:rFonts w:ascii="Arial" w:hAnsi="Arial" w:cs="Arial"/>
          <w:b/>
        </w:rPr>
        <w:t>, quedó prendado del sentimiento de la obra que adoptó para sí, y que marcaría definitivamente el curso de su vida.</w:t>
      </w:r>
      <w:r>
        <w:rPr>
          <w:rFonts w:ascii="Arial" w:hAnsi="Arial" w:cs="Arial"/>
          <w:b/>
        </w:rPr>
        <w:t xml:space="preserve"> </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6D0B43"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Pr>
          <w:rFonts w:ascii="Arial" w:hAnsi="Arial" w:cs="Arial"/>
          <w:b/>
        </w:rPr>
        <w:t xml:space="preserve">Estuvo un tiempo prendado de los cartujos, pero pronto vio que no era su vida. </w:t>
      </w:r>
      <w:r w:rsidRPr="008327DA">
        <w:rPr>
          <w:rFonts w:ascii="Arial" w:hAnsi="Arial" w:cs="Arial"/>
          <w:b/>
        </w:rPr>
        <w:t>Al abandonar el convento de los cartujos, en 1505, contrajo matrimonio con Jane Colt y ese mismo año nació su hija Margaret, quien fue su discípula. Habiendo abandonado la Orden de los Cartujos, se recibió en leyes y ejerció la abogacía con éxito, en parte gracias a su preocupación por la justicia y la equidad; más tarde sería juez de pleitos civiles y profesor de </w:t>
      </w:r>
      <w:hyperlink r:id="rId38" w:tooltip="Derecho" w:history="1">
        <w:r w:rsidRPr="008327DA">
          <w:rPr>
            <w:rStyle w:val="Hipervnculo"/>
            <w:rFonts w:ascii="Arial" w:hAnsi="Arial" w:cs="Arial"/>
            <w:b/>
            <w:color w:val="auto"/>
            <w:u w:val="none"/>
          </w:rPr>
          <w:t>Derecho</w:t>
        </w:r>
      </w:hyperlink>
      <w:r w:rsidRPr="008327DA">
        <w:rPr>
          <w:rFonts w:ascii="Arial" w:hAnsi="Arial" w:cs="Arial"/>
          <w:b/>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6D0B43"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En 1506 nació su segunda hija, Elizabeth. Ese año tradujo al latín a </w:t>
      </w:r>
      <w:hyperlink r:id="rId39" w:tooltip="Luciano de Samosata" w:history="1">
        <w:r w:rsidRPr="008327DA">
          <w:rPr>
            <w:rStyle w:val="Hipervnculo"/>
            <w:rFonts w:ascii="Arial" w:hAnsi="Arial" w:cs="Arial"/>
            <w:b/>
            <w:color w:val="auto"/>
            <w:u w:val="none"/>
          </w:rPr>
          <w:t xml:space="preserve">Luciano de </w:t>
        </w:r>
        <w:proofErr w:type="spellStart"/>
        <w:r w:rsidRPr="008327DA">
          <w:rPr>
            <w:rStyle w:val="Hipervnculo"/>
            <w:rFonts w:ascii="Arial" w:hAnsi="Arial" w:cs="Arial"/>
            <w:b/>
            <w:color w:val="auto"/>
            <w:u w:val="none"/>
          </w:rPr>
          <w:t>Samosata</w:t>
        </w:r>
        <w:proofErr w:type="spellEnd"/>
      </w:hyperlink>
      <w:r w:rsidRPr="008327DA">
        <w:rPr>
          <w:rFonts w:ascii="Arial" w:hAnsi="Arial" w:cs="Arial"/>
          <w:b/>
        </w:rPr>
        <w:t> con ayuda de </w:t>
      </w:r>
      <w:hyperlink r:id="rId40" w:tooltip="Erasmo de Rotterdam" w:history="1">
        <w:r w:rsidRPr="008327DA">
          <w:rPr>
            <w:rStyle w:val="Hipervnculo"/>
            <w:rFonts w:ascii="Arial" w:hAnsi="Arial" w:cs="Arial"/>
            <w:b/>
            <w:color w:val="auto"/>
            <w:u w:val="none"/>
          </w:rPr>
          <w:t>Erasmo</w:t>
        </w:r>
      </w:hyperlink>
      <w:r w:rsidRPr="008327DA">
        <w:rPr>
          <w:rFonts w:ascii="Arial" w:hAnsi="Arial" w:cs="Arial"/>
          <w:b/>
        </w:rPr>
        <w:t xml:space="preserve">. Un año más tarde nació </w:t>
      </w:r>
      <w:proofErr w:type="spellStart"/>
      <w:r w:rsidRPr="008327DA">
        <w:rPr>
          <w:rFonts w:ascii="Arial" w:hAnsi="Arial" w:cs="Arial"/>
          <w:b/>
        </w:rPr>
        <w:t>Cicely</w:t>
      </w:r>
      <w:proofErr w:type="spellEnd"/>
      <w:r w:rsidRPr="008327DA">
        <w:rPr>
          <w:rFonts w:ascii="Arial" w:hAnsi="Arial" w:cs="Arial"/>
          <w:b/>
        </w:rPr>
        <w:t xml:space="preserve">, su tercera hija. Tomás Moro era pensionado y mayordomo en el </w:t>
      </w:r>
      <w:proofErr w:type="spellStart"/>
      <w:r w:rsidRPr="008327DA">
        <w:rPr>
          <w:rFonts w:ascii="Arial" w:hAnsi="Arial" w:cs="Arial"/>
          <w:b/>
        </w:rPr>
        <w:t>Lincoln's</w:t>
      </w:r>
      <w:proofErr w:type="spellEnd"/>
      <w:r w:rsidRPr="008327DA">
        <w:rPr>
          <w:rFonts w:ascii="Arial" w:hAnsi="Arial" w:cs="Arial"/>
          <w:b/>
        </w:rPr>
        <w:t xml:space="preserve"> </w:t>
      </w:r>
      <w:proofErr w:type="spellStart"/>
      <w:r w:rsidRPr="008327DA">
        <w:rPr>
          <w:rFonts w:ascii="Arial" w:hAnsi="Arial" w:cs="Arial"/>
          <w:b/>
        </w:rPr>
        <w:t>Inn</w:t>
      </w:r>
      <w:proofErr w:type="spellEnd"/>
      <w:r w:rsidRPr="008327DA">
        <w:rPr>
          <w:rFonts w:ascii="Arial" w:hAnsi="Arial" w:cs="Arial"/>
          <w:b/>
        </w:rPr>
        <w:t>, donde dictó conferencias entre 1511 y 1516. En 1509 nació su hijo John. Moro participó en gestiones entre grandes compañías de </w:t>
      </w:r>
      <w:hyperlink r:id="rId41" w:tooltip="Londres" w:history="1">
        <w:r w:rsidRPr="008327DA">
          <w:rPr>
            <w:rStyle w:val="Hipervnculo"/>
            <w:rFonts w:ascii="Arial" w:hAnsi="Arial" w:cs="Arial"/>
            <w:b/>
            <w:color w:val="auto"/>
            <w:u w:val="none"/>
          </w:rPr>
          <w:t>Londres</w:t>
        </w:r>
      </w:hyperlink>
      <w:r w:rsidRPr="008327DA">
        <w:rPr>
          <w:rFonts w:ascii="Arial" w:hAnsi="Arial" w:cs="Arial"/>
          <w:b/>
        </w:rPr>
        <w:t> y </w:t>
      </w:r>
      <w:hyperlink r:id="rId42" w:tooltip="Amberes" w:history="1">
        <w:r w:rsidRPr="008327DA">
          <w:rPr>
            <w:rStyle w:val="Hipervnculo"/>
            <w:rFonts w:ascii="Arial" w:hAnsi="Arial" w:cs="Arial"/>
            <w:b/>
            <w:color w:val="auto"/>
            <w:u w:val="none"/>
          </w:rPr>
          <w:t>Amberes</w:t>
        </w:r>
      </w:hyperlink>
      <w:r w:rsidRPr="008327DA">
        <w:rPr>
          <w:rFonts w:ascii="Arial" w:hAnsi="Arial" w:cs="Arial"/>
          <w:b/>
        </w:rPr>
        <w:t>. Ese mismo año escribió poemas para la coronación de </w:t>
      </w:r>
      <w:hyperlink r:id="rId43" w:tooltip="Enrique VIII" w:history="1">
        <w:r w:rsidRPr="008327DA">
          <w:rPr>
            <w:rStyle w:val="Hipervnculo"/>
            <w:rFonts w:ascii="Arial" w:hAnsi="Arial" w:cs="Arial"/>
            <w:b/>
            <w:color w:val="auto"/>
            <w:u w:val="none"/>
          </w:rPr>
          <w:t>Enrique VIII</w:t>
        </w:r>
      </w:hyperlink>
      <w:r w:rsidRPr="008327DA">
        <w:rPr>
          <w:rFonts w:ascii="Arial" w:hAnsi="Arial" w:cs="Arial"/>
          <w:b/>
        </w:rPr>
        <w:t>. En 1510 fue nombrado miembro del Parlamento y </w:t>
      </w:r>
      <w:proofErr w:type="spellStart"/>
      <w:r w:rsidRPr="008327DA">
        <w:rPr>
          <w:rFonts w:ascii="Arial" w:hAnsi="Arial" w:cs="Arial"/>
          <w:b/>
          <w:i/>
          <w:iCs/>
        </w:rPr>
        <w:t>vicesheriff</w:t>
      </w:r>
      <w:proofErr w:type="spellEnd"/>
      <w:r w:rsidRPr="008327DA">
        <w:rPr>
          <w:rFonts w:ascii="Arial" w:hAnsi="Arial" w:cs="Arial"/>
          <w:b/>
        </w:rPr>
        <w:t xml:space="preserve"> de Londres. Un año más tarde murió su esposa Jane y se casó con Alice </w:t>
      </w:r>
      <w:proofErr w:type="spellStart"/>
      <w:r w:rsidRPr="008327DA">
        <w:rPr>
          <w:rFonts w:ascii="Arial" w:hAnsi="Arial" w:cs="Arial"/>
          <w:b/>
        </w:rPr>
        <w:t>Middleton</w:t>
      </w:r>
      <w:proofErr w:type="spellEnd"/>
      <w:r w:rsidRPr="008327DA">
        <w:rPr>
          <w:rFonts w:ascii="Arial" w:hAnsi="Arial" w:cs="Arial"/>
          <w:b/>
        </w:rPr>
        <w:t>, viuda siete años mayor que Moro y con una hija, Alice.</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6D0B43"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Aunque abandonó su vida ascética para volver a su anterior profesión jurídica hasta ser nombrado miembro del Parlamento en 1504, Moro nunca olvidó ciertos actos de </w:t>
      </w:r>
      <w:hyperlink r:id="rId44" w:tooltip="Penitencia" w:history="1">
        <w:r w:rsidRPr="008327DA">
          <w:rPr>
            <w:rStyle w:val="Hipervnculo"/>
            <w:rFonts w:ascii="Arial" w:hAnsi="Arial" w:cs="Arial"/>
            <w:b/>
            <w:color w:val="auto"/>
            <w:u w:val="none"/>
          </w:rPr>
          <w:t>penitencia</w:t>
        </w:r>
      </w:hyperlink>
      <w:r w:rsidRPr="008327DA">
        <w:rPr>
          <w:rFonts w:ascii="Arial" w:hAnsi="Arial" w:cs="Arial"/>
          <w:b/>
        </w:rPr>
        <w:t>, llevando durante toda su vida un </w:t>
      </w:r>
      <w:hyperlink r:id="rId45" w:tooltip="Cilicio" w:history="1">
        <w:r w:rsidRPr="008327DA">
          <w:rPr>
            <w:rStyle w:val="Hipervnculo"/>
            <w:rFonts w:ascii="Arial" w:hAnsi="Arial" w:cs="Arial"/>
            <w:b/>
            <w:color w:val="auto"/>
            <w:u w:val="none"/>
          </w:rPr>
          <w:t>cilicio</w:t>
        </w:r>
      </w:hyperlink>
      <w:r w:rsidRPr="008327DA">
        <w:rPr>
          <w:rFonts w:ascii="Arial" w:hAnsi="Arial" w:cs="Arial"/>
          <w:b/>
        </w:rPr>
        <w:t> en la pierna y practicando ocasionalmente la </w:t>
      </w:r>
      <w:hyperlink r:id="rId46" w:tooltip="Flagelación" w:history="1">
        <w:r w:rsidRPr="008327DA">
          <w:rPr>
            <w:rStyle w:val="Hipervnculo"/>
            <w:rFonts w:ascii="Arial" w:hAnsi="Arial" w:cs="Arial"/>
            <w:b/>
            <w:color w:val="auto"/>
            <w:u w:val="none"/>
          </w:rPr>
          <w:t>flagelación</w:t>
        </w:r>
      </w:hyperlink>
      <w:r w:rsidRPr="008327DA">
        <w:rPr>
          <w:rFonts w:ascii="Arial" w:hAnsi="Arial" w:cs="Arial"/>
          <w:b/>
        </w:rPr>
        <w:t>.</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6D0B43" w:rsidRPr="008327DA"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En 1520 ayudó a </w:t>
      </w:r>
      <w:hyperlink r:id="rId47" w:tooltip="Enrique VIII" w:history="1">
        <w:r w:rsidRPr="008327DA">
          <w:rPr>
            <w:rStyle w:val="Hipervnculo"/>
            <w:rFonts w:ascii="Arial" w:hAnsi="Arial" w:cs="Arial"/>
            <w:b/>
            <w:color w:val="auto"/>
            <w:u w:val="none"/>
          </w:rPr>
          <w:t>Enrique VIII</w:t>
        </w:r>
      </w:hyperlink>
      <w:r w:rsidRPr="008327DA">
        <w:rPr>
          <w:rFonts w:ascii="Arial" w:hAnsi="Arial" w:cs="Arial"/>
          <w:b/>
        </w:rPr>
        <w:t> a escribir </w:t>
      </w:r>
      <w:proofErr w:type="spellStart"/>
      <w:r w:rsidRPr="008327DA">
        <w:rPr>
          <w:rFonts w:ascii="Arial" w:hAnsi="Arial" w:cs="Arial"/>
          <w:b/>
          <w:i/>
          <w:iCs/>
        </w:rPr>
        <w:t>Assertio</w:t>
      </w:r>
      <w:proofErr w:type="spellEnd"/>
      <w:r w:rsidRPr="008327DA">
        <w:rPr>
          <w:rFonts w:ascii="Arial" w:hAnsi="Arial" w:cs="Arial"/>
          <w:b/>
          <w:i/>
          <w:iCs/>
        </w:rPr>
        <w:t xml:space="preserve"> </w:t>
      </w:r>
      <w:proofErr w:type="spellStart"/>
      <w:r w:rsidRPr="008327DA">
        <w:rPr>
          <w:rFonts w:ascii="Arial" w:hAnsi="Arial" w:cs="Arial"/>
          <w:b/>
          <w:i/>
          <w:iCs/>
        </w:rPr>
        <w:t>Septem</w:t>
      </w:r>
      <w:proofErr w:type="spellEnd"/>
      <w:r w:rsidRPr="008327DA">
        <w:rPr>
          <w:rFonts w:ascii="Arial" w:hAnsi="Arial" w:cs="Arial"/>
          <w:b/>
          <w:i/>
          <w:iCs/>
        </w:rPr>
        <w:t xml:space="preserve"> </w:t>
      </w:r>
      <w:proofErr w:type="spellStart"/>
      <w:r w:rsidRPr="008327DA">
        <w:rPr>
          <w:rFonts w:ascii="Arial" w:hAnsi="Arial" w:cs="Arial"/>
          <w:b/>
          <w:i/>
          <w:iCs/>
        </w:rPr>
        <w:t>Sacramentorum</w:t>
      </w:r>
      <w:proofErr w:type="spellEnd"/>
      <w:r w:rsidRPr="008327DA">
        <w:rPr>
          <w:rFonts w:ascii="Arial" w:hAnsi="Arial" w:cs="Arial"/>
          <w:b/>
        </w:rPr>
        <w:t> (</w:t>
      </w:r>
      <w:hyperlink r:id="rId48" w:tooltip="Defensa de los siete sacramentos" w:history="1">
        <w:r w:rsidRPr="008327DA">
          <w:rPr>
            <w:rStyle w:val="Hipervnculo"/>
            <w:rFonts w:ascii="Arial" w:hAnsi="Arial" w:cs="Arial"/>
            <w:b/>
            <w:i/>
            <w:iCs/>
            <w:color w:val="auto"/>
            <w:u w:val="none"/>
          </w:rPr>
          <w:t>Defensa de los siete sacramentos</w:t>
        </w:r>
      </w:hyperlink>
      <w:r w:rsidRPr="008327DA">
        <w:rPr>
          <w:rFonts w:ascii="Arial" w:hAnsi="Arial" w:cs="Arial"/>
          <w:b/>
        </w:rPr>
        <w:t>). A ello siguió su designación para diferentes cargos y su condecoración con distintos títulos honoríficos. En 1521 fue honrado con el título de </w:t>
      </w:r>
      <w:proofErr w:type="spellStart"/>
      <w:r w:rsidR="002940B8" w:rsidRPr="008327DA">
        <w:rPr>
          <w:rFonts w:ascii="Arial" w:hAnsi="Arial" w:cs="Arial"/>
          <w:b/>
          <w:i/>
          <w:iCs/>
        </w:rPr>
        <w:fldChar w:fldCharType="begin"/>
      </w:r>
      <w:r w:rsidRPr="008327DA">
        <w:rPr>
          <w:rFonts w:ascii="Arial" w:hAnsi="Arial" w:cs="Arial"/>
          <w:b/>
          <w:i/>
          <w:iCs/>
        </w:rPr>
        <w:instrText xml:space="preserve"> HYPERLINK "https://es.wikipedia.org/wiki/Caballero" \o "Caballero" </w:instrText>
      </w:r>
      <w:r w:rsidR="002940B8" w:rsidRPr="008327DA">
        <w:rPr>
          <w:rFonts w:ascii="Arial" w:hAnsi="Arial" w:cs="Arial"/>
          <w:b/>
          <w:i/>
          <w:iCs/>
        </w:rPr>
        <w:fldChar w:fldCharType="separate"/>
      </w:r>
      <w:r w:rsidRPr="008327DA">
        <w:rPr>
          <w:rStyle w:val="Hipervnculo"/>
          <w:rFonts w:ascii="Arial" w:hAnsi="Arial" w:cs="Arial"/>
          <w:b/>
          <w:i/>
          <w:iCs/>
          <w:color w:val="auto"/>
          <w:u w:val="none"/>
        </w:rPr>
        <w:t>knight</w:t>
      </w:r>
      <w:proofErr w:type="spellEnd"/>
      <w:r w:rsidR="002940B8" w:rsidRPr="008327DA">
        <w:rPr>
          <w:rFonts w:ascii="Arial" w:hAnsi="Arial" w:cs="Arial"/>
          <w:b/>
          <w:i/>
          <w:iCs/>
        </w:rPr>
        <w:fldChar w:fldCharType="end"/>
      </w:r>
      <w:r w:rsidRPr="008327DA">
        <w:rPr>
          <w:rFonts w:ascii="Arial" w:hAnsi="Arial" w:cs="Arial"/>
          <w:b/>
        </w:rPr>
        <w:t xml:space="preserve"> (caballero) y designado vicecanciller del Tesoro. Ese mismo año su hija Margaret se casó con William </w:t>
      </w:r>
      <w:proofErr w:type="spellStart"/>
      <w:r w:rsidRPr="008327DA">
        <w:rPr>
          <w:rFonts w:ascii="Arial" w:hAnsi="Arial" w:cs="Arial"/>
          <w:b/>
        </w:rPr>
        <w:t>Roper</w:t>
      </w:r>
      <w:proofErr w:type="spellEnd"/>
      <w:r w:rsidRPr="008327DA">
        <w:rPr>
          <w:rFonts w:ascii="Arial" w:hAnsi="Arial" w:cs="Arial"/>
          <w:b/>
        </w:rPr>
        <w:t>, quien sería el primer biógrafo de Tomás Moro. En 1524 fue nombrado </w:t>
      </w:r>
      <w:proofErr w:type="spellStart"/>
      <w:r w:rsidRPr="008327DA">
        <w:rPr>
          <w:rFonts w:ascii="Arial" w:hAnsi="Arial" w:cs="Arial"/>
          <w:b/>
          <w:i/>
          <w:iCs/>
        </w:rPr>
        <w:t>High</w:t>
      </w:r>
      <w:proofErr w:type="spellEnd"/>
      <w:r w:rsidRPr="008327DA">
        <w:rPr>
          <w:rFonts w:ascii="Arial" w:hAnsi="Arial" w:cs="Arial"/>
          <w:b/>
          <w:i/>
          <w:iCs/>
        </w:rPr>
        <w:t xml:space="preserve"> </w:t>
      </w:r>
      <w:proofErr w:type="spellStart"/>
      <w:r w:rsidRPr="008327DA">
        <w:rPr>
          <w:rFonts w:ascii="Arial" w:hAnsi="Arial" w:cs="Arial"/>
          <w:b/>
          <w:i/>
          <w:iCs/>
        </w:rPr>
        <w:t>Steward</w:t>
      </w:r>
      <w:proofErr w:type="spellEnd"/>
      <w:r w:rsidRPr="008327DA">
        <w:rPr>
          <w:rFonts w:ascii="Arial" w:hAnsi="Arial" w:cs="Arial"/>
          <w:b/>
        </w:rPr>
        <w:t> (censor y administrador) de la Universidad de Oxford, de la que había sido alumno. En 1525 fue nombrado también </w:t>
      </w:r>
      <w:proofErr w:type="spellStart"/>
      <w:r w:rsidRPr="008327DA">
        <w:rPr>
          <w:rFonts w:ascii="Arial" w:hAnsi="Arial" w:cs="Arial"/>
          <w:b/>
          <w:i/>
          <w:iCs/>
        </w:rPr>
        <w:t>High</w:t>
      </w:r>
      <w:proofErr w:type="spellEnd"/>
      <w:r w:rsidRPr="008327DA">
        <w:rPr>
          <w:rFonts w:ascii="Arial" w:hAnsi="Arial" w:cs="Arial"/>
          <w:b/>
          <w:i/>
          <w:iCs/>
        </w:rPr>
        <w:t xml:space="preserve"> </w:t>
      </w:r>
      <w:proofErr w:type="spellStart"/>
      <w:r w:rsidRPr="008327DA">
        <w:rPr>
          <w:rFonts w:ascii="Arial" w:hAnsi="Arial" w:cs="Arial"/>
          <w:b/>
          <w:i/>
          <w:iCs/>
        </w:rPr>
        <w:t>Steward</w:t>
      </w:r>
      <w:proofErr w:type="spellEnd"/>
      <w:r w:rsidRPr="008327DA">
        <w:rPr>
          <w:rFonts w:ascii="Arial" w:hAnsi="Arial" w:cs="Arial"/>
          <w:b/>
        </w:rPr>
        <w:t> de la </w:t>
      </w:r>
      <w:hyperlink r:id="rId49" w:tooltip="Universidad de Cambridge" w:history="1">
        <w:r w:rsidRPr="008327DA">
          <w:rPr>
            <w:rStyle w:val="Hipervnculo"/>
            <w:rFonts w:ascii="Arial" w:hAnsi="Arial" w:cs="Arial"/>
            <w:b/>
            <w:color w:val="auto"/>
            <w:u w:val="none"/>
          </w:rPr>
          <w:t>Universidad de Cambridge</w:t>
        </w:r>
      </w:hyperlink>
      <w:r w:rsidRPr="008327DA">
        <w:rPr>
          <w:rFonts w:ascii="Arial" w:hAnsi="Arial" w:cs="Arial"/>
          <w:b/>
        </w:rPr>
        <w:t> y canciller del Ducado de </w:t>
      </w:r>
      <w:hyperlink r:id="rId50" w:tooltip="Lancaster (Lancashire)" w:history="1">
        <w:r w:rsidRPr="008327DA">
          <w:rPr>
            <w:rStyle w:val="Hipervnculo"/>
            <w:rFonts w:ascii="Arial" w:hAnsi="Arial" w:cs="Arial"/>
            <w:b/>
            <w:color w:val="auto"/>
            <w:u w:val="none"/>
          </w:rPr>
          <w:t>Lancaster</w:t>
        </w:r>
      </w:hyperlink>
      <w:r w:rsidRPr="008327DA">
        <w:rPr>
          <w:rFonts w:ascii="Arial" w:hAnsi="Arial" w:cs="Arial"/>
          <w:b/>
        </w:rPr>
        <w:t>. En 1526 fue juez de la Cámara de la Estrella. Trasladó su residencia a </w:t>
      </w:r>
      <w:hyperlink r:id="rId51" w:tooltip="Kensington y Chelsea" w:history="1">
        <w:r w:rsidRPr="008327DA">
          <w:rPr>
            <w:rStyle w:val="Hipervnculo"/>
            <w:rFonts w:ascii="Arial" w:hAnsi="Arial" w:cs="Arial"/>
            <w:b/>
            <w:color w:val="auto"/>
            <w:u w:val="none"/>
          </w:rPr>
          <w:t>Chelsea</w:t>
        </w:r>
      </w:hyperlink>
      <w:r w:rsidRPr="008327DA">
        <w:rPr>
          <w:rFonts w:ascii="Arial" w:hAnsi="Arial" w:cs="Arial"/>
          <w:b/>
        </w:rPr>
        <w:t xml:space="preserve"> y escribió una carta a </w:t>
      </w:r>
      <w:proofErr w:type="spellStart"/>
      <w:r w:rsidRPr="008327DA">
        <w:rPr>
          <w:rFonts w:ascii="Arial" w:hAnsi="Arial" w:cs="Arial"/>
          <w:b/>
        </w:rPr>
        <w:t>Iohannis</w:t>
      </w:r>
      <w:proofErr w:type="spellEnd"/>
      <w:r w:rsidRPr="008327DA">
        <w:rPr>
          <w:rFonts w:ascii="Arial" w:hAnsi="Arial" w:cs="Arial"/>
          <w:b/>
        </w:rPr>
        <w:t xml:space="preserve"> </w:t>
      </w:r>
      <w:proofErr w:type="spellStart"/>
      <w:r w:rsidRPr="008327DA">
        <w:rPr>
          <w:rFonts w:ascii="Arial" w:hAnsi="Arial" w:cs="Arial"/>
          <w:b/>
        </w:rPr>
        <w:t>Bugenhagen</w:t>
      </w:r>
      <w:proofErr w:type="spellEnd"/>
      <w:r w:rsidRPr="008327DA">
        <w:rPr>
          <w:rFonts w:ascii="Arial" w:hAnsi="Arial" w:cs="Arial"/>
          <w:b/>
        </w:rPr>
        <w:t xml:space="preserve"> defendiendo la supremacía papal. En 1528, el obispo de Londres le permitió leer libros heréticos para refutarlos. Finalmente, se lo designó Lord Canciller en 1529. Fue el primer canciller laico después de varios siglos.</w:t>
      </w:r>
    </w:p>
    <w:p w:rsidR="00D3392B" w:rsidRDefault="008544F7" w:rsidP="00F72C0C">
      <w:pPr>
        <w:widowControl w:val="0"/>
        <w:spacing w:after="0" w:line="240" w:lineRule="auto"/>
        <w:ind w:left="-993" w:right="-852" w:firstLine="141"/>
        <w:jc w:val="both"/>
        <w:rPr>
          <w:rFonts w:ascii="Arial" w:eastAsia="Arial" w:hAnsi="Arial" w:cs="Arial"/>
          <w:b/>
          <w:sz w:val="24"/>
        </w:rPr>
      </w:pPr>
      <w:r w:rsidRPr="008327DA">
        <w:rPr>
          <w:rFonts w:ascii="Arial" w:eastAsia="Arial" w:hAnsi="Arial" w:cs="Arial"/>
          <w:b/>
          <w:sz w:val="24"/>
        </w:rPr>
        <w:lastRenderedPageBreak/>
        <w:t xml:space="preserve">Su obra más relevante como pensador político fue </w:t>
      </w:r>
      <w:r w:rsidRPr="008327DA">
        <w:rPr>
          <w:rFonts w:ascii="Arial" w:eastAsia="Arial" w:hAnsi="Arial" w:cs="Arial"/>
          <w:b/>
          <w:i/>
          <w:sz w:val="24"/>
        </w:rPr>
        <w:t xml:space="preserve">Utopía </w:t>
      </w:r>
      <w:r w:rsidRPr="008327DA">
        <w:rPr>
          <w:rFonts w:ascii="Arial" w:eastAsia="Arial" w:hAnsi="Arial" w:cs="Arial"/>
          <w:b/>
          <w:sz w:val="24"/>
        </w:rPr>
        <w:t xml:space="preserve">(París, 1516). En ella criticó el orden político, social y religioso establecido, bajo la fórmula de imaginar </w:t>
      </w:r>
      <w:proofErr w:type="spellStart"/>
      <w:r w:rsidRPr="008327DA">
        <w:rPr>
          <w:rFonts w:ascii="Arial" w:eastAsia="Arial" w:hAnsi="Arial" w:cs="Arial"/>
          <w:b/>
          <w:sz w:val="24"/>
        </w:rPr>
        <w:t>como</w:t>
      </w:r>
      <w:proofErr w:type="spellEnd"/>
      <w:r w:rsidRPr="008327DA">
        <w:rPr>
          <w:rFonts w:ascii="Arial" w:eastAsia="Arial" w:hAnsi="Arial" w:cs="Arial"/>
          <w:b/>
          <w:sz w:val="24"/>
        </w:rPr>
        <w:t xml:space="preserve"> antítesis una comunidad perfecta; su modelo estaba caracterizado por la igualdad social, la fe religiosa, la tolerancia y el imperio de la ley, combinando la democracia en las unidades de base con la obediencia general a la planificación racional del gobierno. A pesar de haber mantenido en el plano teórico estas aspiraciones premonitorias del pensamiento socialista, Moro fue prudente y moderado</w:t>
      </w:r>
      <w:r w:rsidR="00D3392B">
        <w:rPr>
          <w:rFonts w:ascii="Arial" w:eastAsia="Arial" w:hAnsi="Arial" w:cs="Arial"/>
          <w:b/>
          <w:sz w:val="24"/>
        </w:rPr>
        <w:t>.</w:t>
      </w:r>
    </w:p>
    <w:p w:rsidR="00F72C0C" w:rsidRDefault="00F72C0C" w:rsidP="00F72C0C">
      <w:pPr>
        <w:widowControl w:val="0"/>
        <w:spacing w:after="0" w:line="240" w:lineRule="auto"/>
        <w:ind w:left="-993" w:right="-852" w:firstLine="141"/>
        <w:jc w:val="both"/>
        <w:rPr>
          <w:rFonts w:ascii="Arial" w:eastAsia="Arial" w:hAnsi="Arial" w:cs="Arial"/>
          <w:b/>
          <w:sz w:val="24"/>
        </w:rPr>
      </w:pPr>
    </w:p>
    <w:p w:rsidR="008544F7" w:rsidRDefault="00D3392B" w:rsidP="00F72C0C">
      <w:pPr>
        <w:widowControl w:val="0"/>
        <w:spacing w:after="0" w:line="240" w:lineRule="auto"/>
        <w:ind w:left="-993" w:right="-852" w:firstLine="141"/>
        <w:jc w:val="both"/>
        <w:rPr>
          <w:rFonts w:ascii="Arial" w:eastAsia="Arial" w:hAnsi="Arial" w:cs="Arial"/>
          <w:b/>
          <w:sz w:val="24"/>
        </w:rPr>
      </w:pPr>
      <w:r>
        <w:rPr>
          <w:rFonts w:ascii="Arial" w:eastAsia="Arial" w:hAnsi="Arial" w:cs="Arial"/>
          <w:b/>
          <w:sz w:val="24"/>
        </w:rPr>
        <w:t xml:space="preserve">   Tuvo</w:t>
      </w:r>
      <w:r w:rsidR="008544F7" w:rsidRPr="008327DA">
        <w:rPr>
          <w:rFonts w:ascii="Arial" w:eastAsia="Arial" w:hAnsi="Arial" w:cs="Arial"/>
          <w:b/>
          <w:sz w:val="24"/>
        </w:rPr>
        <w:t xml:space="preserve"> la posibilidad de llevar</w:t>
      </w:r>
      <w:r>
        <w:rPr>
          <w:rFonts w:ascii="Arial" w:eastAsia="Arial" w:hAnsi="Arial" w:cs="Arial"/>
          <w:b/>
          <w:sz w:val="24"/>
        </w:rPr>
        <w:t xml:space="preserve"> sus enseñanzas</w:t>
      </w:r>
      <w:r w:rsidR="008544F7" w:rsidRPr="008327DA">
        <w:rPr>
          <w:rFonts w:ascii="Arial" w:eastAsia="Arial" w:hAnsi="Arial" w:cs="Arial"/>
          <w:b/>
          <w:sz w:val="24"/>
        </w:rPr>
        <w:t xml:space="preserve"> a la práctica</w:t>
      </w:r>
      <w:r>
        <w:rPr>
          <w:rFonts w:ascii="Arial" w:eastAsia="Arial" w:hAnsi="Arial" w:cs="Arial"/>
          <w:b/>
          <w:sz w:val="24"/>
        </w:rPr>
        <w:t xml:space="preserve"> de su ejemplaridad y de su serenidad</w:t>
      </w:r>
      <w:r w:rsidR="008544F7" w:rsidRPr="008327DA">
        <w:rPr>
          <w:rFonts w:ascii="Arial" w:eastAsia="Arial" w:hAnsi="Arial" w:cs="Arial"/>
          <w:b/>
          <w:sz w:val="24"/>
        </w:rPr>
        <w:t>, por lo que no combatió directamente al poder establecido ni adoptó posturas ideológicas intransigentes.</w:t>
      </w:r>
    </w:p>
    <w:p w:rsidR="00F72C0C" w:rsidRPr="008327DA" w:rsidRDefault="00F72C0C" w:rsidP="00F72C0C">
      <w:pPr>
        <w:widowControl w:val="0"/>
        <w:spacing w:after="0" w:line="240" w:lineRule="auto"/>
        <w:ind w:left="-993" w:right="-852" w:firstLine="141"/>
        <w:jc w:val="both"/>
        <w:rPr>
          <w:rFonts w:ascii="Arial" w:eastAsia="Arial" w:hAnsi="Arial" w:cs="Arial"/>
          <w:b/>
          <w:sz w:val="24"/>
        </w:rPr>
      </w:pPr>
    </w:p>
    <w:p w:rsidR="008544F7" w:rsidRDefault="008544F7" w:rsidP="00F72C0C">
      <w:pPr>
        <w:widowControl w:val="0"/>
        <w:spacing w:after="0" w:line="240" w:lineRule="auto"/>
        <w:ind w:left="-993" w:right="-852" w:firstLine="141"/>
        <w:jc w:val="both"/>
        <w:rPr>
          <w:rFonts w:ascii="Arial" w:eastAsia="Arial" w:hAnsi="Arial" w:cs="Arial"/>
          <w:b/>
          <w:sz w:val="24"/>
        </w:rPr>
      </w:pPr>
      <w:r w:rsidRPr="008327DA">
        <w:rPr>
          <w:rFonts w:ascii="Times New Roman" w:eastAsia="Times New Roman" w:hAnsi="Times New Roman" w:cs="Times New Roman"/>
          <w:sz w:val="24"/>
        </w:rPr>
        <w:t xml:space="preserve">  </w:t>
      </w:r>
      <w:hyperlink r:id="rId52">
        <w:r w:rsidRPr="008327DA">
          <w:rPr>
            <w:rFonts w:ascii="Arial" w:eastAsia="Arial" w:hAnsi="Arial" w:cs="Arial"/>
            <w:b/>
            <w:sz w:val="24"/>
          </w:rPr>
          <w:t>Enrique VIII</w:t>
        </w:r>
      </w:hyperlink>
      <w:r w:rsidRPr="008327DA">
        <w:rPr>
          <w:rFonts w:ascii="Arial" w:eastAsia="Arial" w:hAnsi="Arial" w:cs="Arial"/>
          <w:b/>
          <w:sz w:val="24"/>
        </w:rPr>
        <w:t xml:space="preserve">, atraído por su valía intelectual, le promovió a cargos de importancia creciente: embajador en los Países Bajos (1515), miembro del Consejo Privado (1517), portavoz de la Cámara de los Comunes (1523) y canciller desde 1529 (fue el primer laico que ocupó este puesto político en Inglaterra). Ayudó al rey a conservar la unidad de la Iglesia de Inglaterra, rechazando las doctrinas de </w:t>
      </w:r>
      <w:hyperlink r:id="rId53">
        <w:r w:rsidRPr="008327DA">
          <w:rPr>
            <w:rFonts w:ascii="Arial" w:eastAsia="Arial" w:hAnsi="Arial" w:cs="Arial"/>
            <w:b/>
            <w:sz w:val="24"/>
          </w:rPr>
          <w:t>Lutero</w:t>
        </w:r>
      </w:hyperlink>
      <w:r w:rsidRPr="008327DA">
        <w:rPr>
          <w:rFonts w:ascii="Arial" w:eastAsia="Arial" w:hAnsi="Arial" w:cs="Arial"/>
          <w:b/>
          <w:sz w:val="24"/>
        </w:rPr>
        <w:t xml:space="preserve">; e intentó, mientras pudo, mantener la paz exterior. </w:t>
      </w:r>
    </w:p>
    <w:p w:rsidR="00F72C0C" w:rsidRDefault="00F72C0C" w:rsidP="00F72C0C">
      <w:pPr>
        <w:widowControl w:val="0"/>
        <w:spacing w:after="0" w:line="240" w:lineRule="auto"/>
        <w:ind w:left="-993" w:right="-852" w:firstLine="141"/>
        <w:jc w:val="both"/>
        <w:rPr>
          <w:rFonts w:ascii="Arial" w:eastAsia="Arial" w:hAnsi="Arial" w:cs="Arial"/>
          <w:b/>
          <w:sz w:val="24"/>
        </w:rPr>
      </w:pPr>
    </w:p>
    <w:p w:rsidR="00C058BC" w:rsidRDefault="00C058BC" w:rsidP="00F72C0C">
      <w:pPr>
        <w:widowControl w:val="0"/>
        <w:spacing w:after="0" w:line="240" w:lineRule="auto"/>
        <w:ind w:left="-993" w:right="-852" w:firstLine="141"/>
        <w:jc w:val="both"/>
        <w:rPr>
          <w:rFonts w:ascii="Arial" w:eastAsia="Arial" w:hAnsi="Arial" w:cs="Arial"/>
          <w:b/>
          <w:sz w:val="24"/>
        </w:rPr>
      </w:pPr>
      <w:r w:rsidRPr="008327DA">
        <w:rPr>
          <w:rFonts w:ascii="Arial" w:eastAsia="Arial" w:hAnsi="Arial" w:cs="Arial"/>
          <w:b/>
          <w:sz w:val="24"/>
        </w:rPr>
        <w:t xml:space="preserve">   Sin embargo, acabó rompiendo con Enrique VIII por razones de conciencia, pues era un católico ferviente que incluso había pensado en hacerse monje. Moro declaró su oposición a Enrique y dimitió como canciller cuando el rey quiso anular su matrimonio con </w:t>
      </w:r>
      <w:hyperlink r:id="rId54">
        <w:r w:rsidRPr="008327DA">
          <w:rPr>
            <w:rFonts w:ascii="Arial" w:eastAsia="Arial" w:hAnsi="Arial" w:cs="Arial"/>
            <w:b/>
            <w:sz w:val="24"/>
          </w:rPr>
          <w:t>Catalina de Aragón</w:t>
        </w:r>
      </w:hyperlink>
      <w:r w:rsidRPr="008327DA">
        <w:rPr>
          <w:rFonts w:ascii="Arial" w:eastAsia="Arial" w:hAnsi="Arial" w:cs="Arial"/>
          <w:b/>
          <w:sz w:val="24"/>
        </w:rPr>
        <w:t xml:space="preserve">, rompió las relaciones con el Papado, se apropió de los bienes de los monasterios y exigió al clero inglés un sometimiento total a su autoridad (1532). </w:t>
      </w:r>
    </w:p>
    <w:p w:rsidR="00F72C0C" w:rsidRPr="008327DA" w:rsidRDefault="00F72C0C" w:rsidP="00F72C0C">
      <w:pPr>
        <w:widowControl w:val="0"/>
        <w:spacing w:after="0" w:line="240" w:lineRule="auto"/>
        <w:ind w:left="-993" w:right="-852" w:firstLine="141"/>
        <w:jc w:val="both"/>
        <w:rPr>
          <w:rFonts w:ascii="Arial" w:eastAsia="Arial" w:hAnsi="Arial" w:cs="Arial"/>
          <w:b/>
          <w:sz w:val="24"/>
        </w:rPr>
      </w:pPr>
    </w:p>
    <w:p w:rsidR="00C058BC"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El rey </w:t>
      </w:r>
      <w:hyperlink r:id="rId55" w:tooltip="Enrique VIII" w:history="1">
        <w:r w:rsidRPr="008327DA">
          <w:rPr>
            <w:rStyle w:val="Hipervnculo"/>
            <w:rFonts w:ascii="Arial" w:hAnsi="Arial" w:cs="Arial"/>
            <w:b/>
            <w:color w:val="auto"/>
            <w:u w:val="none"/>
          </w:rPr>
          <w:t>Enrique VIII</w:t>
        </w:r>
      </w:hyperlink>
      <w:r w:rsidRPr="008327DA">
        <w:rPr>
          <w:rFonts w:ascii="Arial" w:hAnsi="Arial" w:cs="Arial"/>
          <w:b/>
        </w:rPr>
        <w:t> se enemistó con Tomás Moro debido a las desavenencias surgidas en torno a la validez de su matrimonio con su esposa </w:t>
      </w:r>
      <w:hyperlink r:id="rId56" w:tooltip="Catalina de Aragón" w:history="1">
        <w:r w:rsidRPr="008327DA">
          <w:rPr>
            <w:rStyle w:val="Hipervnculo"/>
            <w:rFonts w:ascii="Arial" w:hAnsi="Arial" w:cs="Arial"/>
            <w:b/>
            <w:color w:val="auto"/>
            <w:u w:val="none"/>
          </w:rPr>
          <w:t>Catalina de Aragón</w:t>
        </w:r>
      </w:hyperlink>
      <w:r w:rsidRPr="008327DA">
        <w:rPr>
          <w:rFonts w:ascii="Arial" w:hAnsi="Arial" w:cs="Arial"/>
          <w:b/>
        </w:rPr>
        <w:t> que Tomás, como Canciller, apoyaba. </w:t>
      </w:r>
      <w:hyperlink r:id="rId57" w:tooltip="Enrique VIII" w:history="1">
        <w:r w:rsidRPr="008327DA">
          <w:rPr>
            <w:rStyle w:val="Hipervnculo"/>
            <w:rFonts w:ascii="Arial" w:hAnsi="Arial" w:cs="Arial"/>
            <w:b/>
            <w:color w:val="auto"/>
            <w:u w:val="none"/>
          </w:rPr>
          <w:t>Enrique VIII</w:t>
        </w:r>
      </w:hyperlink>
      <w:r w:rsidRPr="008327DA">
        <w:rPr>
          <w:rFonts w:ascii="Arial" w:hAnsi="Arial" w:cs="Arial"/>
          <w:b/>
        </w:rPr>
        <w:t> había pedido al papa la concesión de la nulidad de su matrimonio con Catalina de Aragón y la negativa de este supuso la ruptura de Inglaterra con la Iglesia de Roma y el nombramiento del rey como cabeza de la Iglesia de Inglaterra.</w:t>
      </w:r>
    </w:p>
    <w:p w:rsidR="00283483" w:rsidRPr="008327DA" w:rsidRDefault="00283483" w:rsidP="00F72C0C">
      <w:pPr>
        <w:pStyle w:val="NormalWeb"/>
        <w:shd w:val="clear" w:color="auto" w:fill="FFFFFF"/>
        <w:spacing w:before="0" w:beforeAutospacing="0" w:after="0" w:afterAutospacing="0"/>
        <w:ind w:left="-993" w:right="-994" w:firstLine="141"/>
        <w:jc w:val="both"/>
        <w:rPr>
          <w:rFonts w:ascii="Arial" w:hAnsi="Arial" w:cs="Arial"/>
          <w:b/>
        </w:rPr>
      </w:pPr>
    </w:p>
    <w:p w:rsidR="00F72C0C"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 xml:space="preserve">El monarca insistió en obtener la nulidad de su matrimonio a fin de poder casarse nuevamente para conseguir su deseo de tener un hijo varón, que Catalina de Aragón no podía ya darle. </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C058BC"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La nulidad habría borrado la infidelidad y le hubiera permitido un matrimonio válido a los ojos de la Iglesia católica, legitimando los hijos que pudiera tener de su matrimonio con </w:t>
      </w:r>
      <w:hyperlink r:id="rId58" w:tooltip="Ana Bolena" w:history="1">
        <w:r w:rsidRPr="008327DA">
          <w:rPr>
            <w:rStyle w:val="Hipervnculo"/>
            <w:rFonts w:ascii="Arial" w:hAnsi="Arial" w:cs="Arial"/>
            <w:b/>
            <w:color w:val="auto"/>
            <w:u w:val="none"/>
          </w:rPr>
          <w:t xml:space="preserve">Ana </w:t>
        </w:r>
        <w:proofErr w:type="spellStart"/>
        <w:r w:rsidRPr="008327DA">
          <w:rPr>
            <w:rStyle w:val="Hipervnculo"/>
            <w:rFonts w:ascii="Arial" w:hAnsi="Arial" w:cs="Arial"/>
            <w:b/>
            <w:color w:val="auto"/>
            <w:u w:val="none"/>
          </w:rPr>
          <w:t>Bolena</w:t>
        </w:r>
        <w:proofErr w:type="spellEnd"/>
      </w:hyperlink>
      <w:r w:rsidRPr="008327DA">
        <w:rPr>
          <w:rFonts w:ascii="Arial" w:hAnsi="Arial" w:cs="Arial"/>
          <w:b/>
        </w:rPr>
        <w:t> y todo habría quedado en un asunto intrascendente.</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C058BC"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Las sucesivas negativas de Tomás Moro a aceptar algunos de los deseos del rey acabaron por provocar el rencor de Enrique VIII. Luego de la ruptura con Roma, y tras negarse Moro a pronunciar el juramento que reconocía a Enrique como cabeza suprema de la </w:t>
      </w:r>
      <w:hyperlink r:id="rId59" w:tooltip="Anglicanismo" w:history="1">
        <w:r w:rsidRPr="008327DA">
          <w:rPr>
            <w:rStyle w:val="Hipervnculo"/>
            <w:rFonts w:ascii="Arial" w:hAnsi="Arial" w:cs="Arial"/>
            <w:b/>
            <w:color w:val="auto"/>
            <w:u w:val="none"/>
          </w:rPr>
          <w:t>Iglesia de Inglaterra</w:t>
        </w:r>
      </w:hyperlink>
      <w:r w:rsidRPr="008327DA">
        <w:rPr>
          <w:rFonts w:ascii="Arial" w:hAnsi="Arial" w:cs="Arial"/>
          <w:b/>
        </w:rPr>
        <w:t>, el rey lo encarceló en la </w:t>
      </w:r>
      <w:hyperlink r:id="rId60" w:tooltip="Torre de Londres" w:history="1">
        <w:r w:rsidRPr="008327DA">
          <w:rPr>
            <w:rStyle w:val="Hipervnculo"/>
            <w:rFonts w:ascii="Arial" w:hAnsi="Arial" w:cs="Arial"/>
            <w:b/>
            <w:color w:val="auto"/>
            <w:u w:val="none"/>
          </w:rPr>
          <w:t>torre de Londres</w:t>
        </w:r>
      </w:hyperlink>
      <w:r w:rsidRPr="008327DA">
        <w:rPr>
          <w:rFonts w:ascii="Arial" w:hAnsi="Arial" w:cs="Arial"/>
          <w:b/>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F72C0C"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Finalmente el rey, enojado, mandó juzgar a Moro quien, en un juicio sumario, fue acusado de alta traición y condenado a muerte (ya había sido condenado a cadena perpetua anteriormente). Otros dirigentes europeos como el papa o el </w:t>
      </w:r>
      <w:hyperlink r:id="rId61" w:tooltip="Emperador Carlos V" w:history="1">
        <w:r w:rsidRPr="008327DA">
          <w:rPr>
            <w:rStyle w:val="Hipervnculo"/>
            <w:rFonts w:ascii="Arial" w:hAnsi="Arial" w:cs="Arial"/>
            <w:b/>
            <w:color w:val="auto"/>
            <w:u w:val="none"/>
          </w:rPr>
          <w:t>emperador Carlos V</w:t>
        </w:r>
      </w:hyperlink>
      <w:r w:rsidRPr="008327DA">
        <w:rPr>
          <w:rFonts w:ascii="Arial" w:hAnsi="Arial" w:cs="Arial"/>
          <w:b/>
        </w:rPr>
        <w:t>, quien veía en él al mejor pensador del momento, presionaron para que se le perdonara la vida y se la conmutara por cadena perpetua o destierro, pero no sirvió de nada y fue decapitado en </w:t>
      </w:r>
      <w:proofErr w:type="spellStart"/>
      <w:r w:rsidR="002940B8" w:rsidRPr="008327DA">
        <w:rPr>
          <w:rFonts w:ascii="Arial" w:hAnsi="Arial" w:cs="Arial"/>
          <w:b/>
        </w:rPr>
        <w:fldChar w:fldCharType="begin"/>
      </w:r>
      <w:r w:rsidRPr="008327DA">
        <w:rPr>
          <w:rFonts w:ascii="Arial" w:hAnsi="Arial" w:cs="Arial"/>
          <w:b/>
        </w:rPr>
        <w:instrText xml:space="preserve"> HYPERLINK "https://es.wikipedia.org/wiki/Tower_Hill" \o "Tower Hill" </w:instrText>
      </w:r>
      <w:r w:rsidR="002940B8" w:rsidRPr="008327DA">
        <w:rPr>
          <w:rFonts w:ascii="Arial" w:hAnsi="Arial" w:cs="Arial"/>
          <w:b/>
        </w:rPr>
        <w:fldChar w:fldCharType="separate"/>
      </w:r>
      <w:r w:rsidRPr="008327DA">
        <w:rPr>
          <w:rStyle w:val="Hipervnculo"/>
          <w:rFonts w:ascii="Arial" w:hAnsi="Arial" w:cs="Arial"/>
          <w:b/>
          <w:color w:val="auto"/>
          <w:u w:val="none"/>
        </w:rPr>
        <w:t>Tower</w:t>
      </w:r>
      <w:proofErr w:type="spellEnd"/>
      <w:r w:rsidRPr="008327DA">
        <w:rPr>
          <w:rStyle w:val="Hipervnculo"/>
          <w:rFonts w:ascii="Arial" w:hAnsi="Arial" w:cs="Arial"/>
          <w:b/>
          <w:color w:val="auto"/>
          <w:u w:val="none"/>
        </w:rPr>
        <w:t xml:space="preserve"> Hill</w:t>
      </w:r>
      <w:r w:rsidR="002940B8" w:rsidRPr="008327DA">
        <w:rPr>
          <w:rFonts w:ascii="Arial" w:hAnsi="Arial" w:cs="Arial"/>
          <w:b/>
        </w:rPr>
        <w:fldChar w:fldCharType="end"/>
      </w:r>
      <w:r w:rsidRPr="008327DA">
        <w:rPr>
          <w:rFonts w:ascii="Arial" w:hAnsi="Arial" w:cs="Arial"/>
          <w:b/>
        </w:rPr>
        <w:t> una semana después, el 6 de julio de 1535.</w:t>
      </w:r>
    </w:p>
    <w:p w:rsidR="00C058BC"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lastRenderedPageBreak/>
        <w:t xml:space="preserve"> Está enterrado en una bóveda subterránea anexa a la </w:t>
      </w:r>
      <w:hyperlink r:id="rId62" w:tooltip="Capilla Real de San Pedro ad Vincula" w:history="1">
        <w:r w:rsidRPr="008327DA">
          <w:rPr>
            <w:rStyle w:val="Hipervnculo"/>
            <w:rFonts w:ascii="Arial" w:hAnsi="Arial" w:cs="Arial"/>
            <w:b/>
            <w:color w:val="auto"/>
            <w:u w:val="none"/>
          </w:rPr>
          <w:t>capilla de San Pedro ad Vincula</w:t>
        </w:r>
      </w:hyperlink>
      <w:r w:rsidRPr="008327DA">
        <w:rPr>
          <w:rFonts w:ascii="Arial" w:hAnsi="Arial" w:cs="Arial"/>
          <w:b/>
        </w:rPr>
        <w:t>, que se encuentra en la </w:t>
      </w:r>
      <w:hyperlink r:id="rId63" w:tooltip="Torre de Londres" w:history="1">
        <w:r w:rsidRPr="008327DA">
          <w:rPr>
            <w:rStyle w:val="Hipervnculo"/>
            <w:rFonts w:ascii="Arial" w:hAnsi="Arial" w:cs="Arial"/>
            <w:b/>
            <w:color w:val="auto"/>
            <w:u w:val="none"/>
          </w:rPr>
          <w:t>torre de Londres</w:t>
        </w:r>
      </w:hyperlink>
      <w:r w:rsidRPr="008327DA">
        <w:rPr>
          <w:rFonts w:ascii="Arial" w:hAnsi="Arial" w:cs="Arial"/>
          <w:b/>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D3392B"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Mantuvo hasta el final su sentido del humor, confiando plenamente en el Dios misericordioso que le recibiría al cruzar el umbral de la muerte. Mientras subía al cadalso se dirigió al verdugo en estos términos: </w:t>
      </w:r>
      <w:r w:rsidRPr="008327DA">
        <w:rPr>
          <w:rFonts w:ascii="Arial" w:hAnsi="Arial" w:cs="Arial"/>
          <w:b/>
          <w:i/>
          <w:iCs/>
        </w:rPr>
        <w:t xml:space="preserve">I </w:t>
      </w:r>
      <w:proofErr w:type="spellStart"/>
      <w:r w:rsidRPr="008327DA">
        <w:rPr>
          <w:rFonts w:ascii="Arial" w:hAnsi="Arial" w:cs="Arial"/>
          <w:b/>
          <w:i/>
          <w:iCs/>
        </w:rPr>
        <w:t>pray</w:t>
      </w:r>
      <w:proofErr w:type="spellEnd"/>
      <w:r w:rsidRPr="008327DA">
        <w:rPr>
          <w:rFonts w:ascii="Arial" w:hAnsi="Arial" w:cs="Arial"/>
          <w:b/>
          <w:i/>
          <w:iCs/>
        </w:rPr>
        <w:t xml:space="preserve"> </w:t>
      </w:r>
      <w:proofErr w:type="spellStart"/>
      <w:r w:rsidRPr="008327DA">
        <w:rPr>
          <w:rFonts w:ascii="Arial" w:hAnsi="Arial" w:cs="Arial"/>
          <w:b/>
          <w:i/>
          <w:iCs/>
        </w:rPr>
        <w:t>you</w:t>
      </w:r>
      <w:proofErr w:type="spellEnd"/>
      <w:r w:rsidRPr="008327DA">
        <w:rPr>
          <w:rFonts w:ascii="Arial" w:hAnsi="Arial" w:cs="Arial"/>
          <w:b/>
          <w:i/>
          <w:iCs/>
        </w:rPr>
        <w:t xml:space="preserve">, I </w:t>
      </w:r>
      <w:proofErr w:type="spellStart"/>
      <w:r w:rsidRPr="008327DA">
        <w:rPr>
          <w:rFonts w:ascii="Arial" w:hAnsi="Arial" w:cs="Arial"/>
          <w:b/>
          <w:i/>
          <w:iCs/>
        </w:rPr>
        <w:t>pray</w:t>
      </w:r>
      <w:proofErr w:type="spellEnd"/>
      <w:r w:rsidRPr="008327DA">
        <w:rPr>
          <w:rFonts w:ascii="Arial" w:hAnsi="Arial" w:cs="Arial"/>
          <w:b/>
          <w:i/>
          <w:iCs/>
        </w:rPr>
        <w:t xml:space="preserve"> </w:t>
      </w:r>
      <w:proofErr w:type="spellStart"/>
      <w:r w:rsidRPr="008327DA">
        <w:rPr>
          <w:rFonts w:ascii="Arial" w:hAnsi="Arial" w:cs="Arial"/>
          <w:b/>
          <w:i/>
          <w:iCs/>
        </w:rPr>
        <w:t>you</w:t>
      </w:r>
      <w:proofErr w:type="spellEnd"/>
      <w:r w:rsidRPr="008327DA">
        <w:rPr>
          <w:rFonts w:ascii="Arial" w:hAnsi="Arial" w:cs="Arial"/>
          <w:b/>
          <w:i/>
          <w:iCs/>
        </w:rPr>
        <w:t xml:space="preserve">, </w:t>
      </w:r>
      <w:proofErr w:type="spellStart"/>
      <w:r w:rsidRPr="008327DA">
        <w:rPr>
          <w:rFonts w:ascii="Arial" w:hAnsi="Arial" w:cs="Arial"/>
          <w:b/>
          <w:i/>
          <w:iCs/>
        </w:rPr>
        <w:t>Mr</w:t>
      </w:r>
      <w:proofErr w:type="spellEnd"/>
      <w:r w:rsidRPr="008327DA">
        <w:rPr>
          <w:rFonts w:ascii="Arial" w:hAnsi="Arial" w:cs="Arial"/>
          <w:b/>
          <w:i/>
          <w:iCs/>
        </w:rPr>
        <w:t xml:space="preserve"> </w:t>
      </w:r>
      <w:proofErr w:type="spellStart"/>
      <w:r w:rsidRPr="008327DA">
        <w:rPr>
          <w:rFonts w:ascii="Arial" w:hAnsi="Arial" w:cs="Arial"/>
          <w:b/>
          <w:i/>
          <w:iCs/>
        </w:rPr>
        <w:t>Lieutenant</w:t>
      </w:r>
      <w:proofErr w:type="spellEnd"/>
      <w:r w:rsidRPr="008327DA">
        <w:rPr>
          <w:rFonts w:ascii="Arial" w:hAnsi="Arial" w:cs="Arial"/>
          <w:b/>
          <w:i/>
          <w:iCs/>
        </w:rPr>
        <w:t xml:space="preserve">, </w:t>
      </w:r>
      <w:proofErr w:type="spellStart"/>
      <w:r w:rsidRPr="008327DA">
        <w:rPr>
          <w:rFonts w:ascii="Arial" w:hAnsi="Arial" w:cs="Arial"/>
          <w:b/>
          <w:i/>
          <w:iCs/>
        </w:rPr>
        <w:t>see</w:t>
      </w:r>
      <w:proofErr w:type="spellEnd"/>
      <w:r w:rsidRPr="008327DA">
        <w:rPr>
          <w:rFonts w:ascii="Arial" w:hAnsi="Arial" w:cs="Arial"/>
          <w:b/>
          <w:i/>
          <w:iCs/>
        </w:rPr>
        <w:t xml:space="preserve"> me </w:t>
      </w:r>
      <w:proofErr w:type="spellStart"/>
      <w:r w:rsidRPr="008327DA">
        <w:rPr>
          <w:rFonts w:ascii="Arial" w:hAnsi="Arial" w:cs="Arial"/>
          <w:b/>
          <w:i/>
          <w:iCs/>
        </w:rPr>
        <w:t>safe</w:t>
      </w:r>
      <w:proofErr w:type="spellEnd"/>
      <w:r w:rsidRPr="008327DA">
        <w:rPr>
          <w:rFonts w:ascii="Arial" w:hAnsi="Arial" w:cs="Arial"/>
          <w:b/>
          <w:i/>
          <w:iCs/>
        </w:rPr>
        <w:t xml:space="preserve"> up and </w:t>
      </w:r>
      <w:proofErr w:type="spellStart"/>
      <w:r w:rsidRPr="008327DA">
        <w:rPr>
          <w:rFonts w:ascii="Arial" w:hAnsi="Arial" w:cs="Arial"/>
          <w:b/>
          <w:i/>
          <w:iCs/>
        </w:rPr>
        <w:t>for</w:t>
      </w:r>
      <w:proofErr w:type="spellEnd"/>
      <w:r w:rsidRPr="008327DA">
        <w:rPr>
          <w:rFonts w:ascii="Arial" w:hAnsi="Arial" w:cs="Arial"/>
          <w:b/>
          <w:i/>
          <w:iCs/>
        </w:rPr>
        <w:t xml:space="preserve"> my </w:t>
      </w:r>
      <w:proofErr w:type="spellStart"/>
      <w:r w:rsidRPr="008327DA">
        <w:rPr>
          <w:rFonts w:ascii="Arial" w:hAnsi="Arial" w:cs="Arial"/>
          <w:b/>
          <w:i/>
          <w:iCs/>
        </w:rPr>
        <w:t>coming</w:t>
      </w:r>
      <w:proofErr w:type="spellEnd"/>
      <w:r w:rsidRPr="008327DA">
        <w:rPr>
          <w:rFonts w:ascii="Arial" w:hAnsi="Arial" w:cs="Arial"/>
          <w:b/>
          <w:i/>
          <w:iCs/>
        </w:rPr>
        <w:t xml:space="preserve"> </w:t>
      </w:r>
      <w:proofErr w:type="spellStart"/>
      <w:r w:rsidRPr="008327DA">
        <w:rPr>
          <w:rFonts w:ascii="Arial" w:hAnsi="Arial" w:cs="Arial"/>
          <w:b/>
          <w:i/>
          <w:iCs/>
        </w:rPr>
        <w:t>down</w:t>
      </w:r>
      <w:proofErr w:type="spellEnd"/>
      <w:r w:rsidRPr="008327DA">
        <w:rPr>
          <w:rFonts w:ascii="Arial" w:hAnsi="Arial" w:cs="Arial"/>
          <w:b/>
          <w:i/>
          <w:iCs/>
        </w:rPr>
        <w:t xml:space="preserve">, I can </w:t>
      </w:r>
      <w:proofErr w:type="spellStart"/>
      <w:r w:rsidRPr="008327DA">
        <w:rPr>
          <w:rFonts w:ascii="Arial" w:hAnsi="Arial" w:cs="Arial"/>
          <w:b/>
          <w:i/>
          <w:iCs/>
        </w:rPr>
        <w:t>shift</w:t>
      </w:r>
      <w:proofErr w:type="spellEnd"/>
      <w:r w:rsidRPr="008327DA">
        <w:rPr>
          <w:rFonts w:ascii="Arial" w:hAnsi="Arial" w:cs="Arial"/>
          <w:b/>
          <w:i/>
          <w:iCs/>
        </w:rPr>
        <w:t xml:space="preserve"> </w:t>
      </w:r>
      <w:proofErr w:type="spellStart"/>
      <w:r w:rsidRPr="008327DA">
        <w:rPr>
          <w:rFonts w:ascii="Arial" w:hAnsi="Arial" w:cs="Arial"/>
          <w:b/>
          <w:i/>
          <w:iCs/>
        </w:rPr>
        <w:t>for</w:t>
      </w:r>
      <w:proofErr w:type="spellEnd"/>
      <w:r w:rsidRPr="008327DA">
        <w:rPr>
          <w:rFonts w:ascii="Arial" w:hAnsi="Arial" w:cs="Arial"/>
          <w:b/>
          <w:i/>
          <w:iCs/>
        </w:rPr>
        <w:t xml:space="preserve"> </w:t>
      </w:r>
      <w:proofErr w:type="spellStart"/>
      <w:r w:rsidRPr="008327DA">
        <w:rPr>
          <w:rFonts w:ascii="Arial" w:hAnsi="Arial" w:cs="Arial"/>
          <w:b/>
          <w:i/>
          <w:iCs/>
        </w:rPr>
        <w:t>myself</w:t>
      </w:r>
      <w:proofErr w:type="spellEnd"/>
      <w:r w:rsidRPr="008327DA">
        <w:rPr>
          <w:rFonts w:ascii="Arial" w:hAnsi="Arial" w:cs="Arial"/>
          <w:b/>
        </w:rPr>
        <w:t> («Le ruego, le ruego, señor teniente, que me ayude a subir, porque para bajar, ya sabré valérmelas por mí mismo»). Luego, al arrodillarse dijo: «Fíjese que mi barba ha crecido en la cárcel; es decir, ella no ha sido desobediente al rey, por lo tanto no hay por qué cortarla. Permítame que la aparte».</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C058BC" w:rsidRDefault="00D3392B" w:rsidP="00F72C0C">
      <w:pPr>
        <w:pStyle w:val="NormalWeb"/>
        <w:shd w:val="clear" w:color="auto" w:fill="FFFFFF"/>
        <w:spacing w:before="0" w:beforeAutospacing="0" w:after="0" w:afterAutospacing="0"/>
        <w:ind w:left="-993" w:right="-994" w:firstLine="141"/>
        <w:jc w:val="both"/>
        <w:rPr>
          <w:rFonts w:ascii="Arial" w:hAnsi="Arial" w:cs="Arial"/>
          <w:b/>
        </w:rPr>
      </w:pPr>
      <w:r>
        <w:rPr>
          <w:rFonts w:ascii="Arial" w:hAnsi="Arial" w:cs="Arial"/>
          <w:b/>
        </w:rPr>
        <w:t xml:space="preserve">  </w:t>
      </w:r>
      <w:r w:rsidR="00C058BC" w:rsidRPr="008327DA">
        <w:rPr>
          <w:rFonts w:ascii="Arial" w:hAnsi="Arial" w:cs="Arial"/>
          <w:b/>
        </w:rPr>
        <w:t xml:space="preserve"> Finalmente, ya apartando su ironía, se dirigió a los presentes: </w:t>
      </w:r>
      <w:r w:rsidR="00C058BC" w:rsidRPr="008327DA">
        <w:rPr>
          <w:rFonts w:ascii="Arial" w:hAnsi="Arial" w:cs="Arial"/>
          <w:b/>
          <w:i/>
          <w:iCs/>
        </w:rPr>
        <w:t xml:space="preserve">I die </w:t>
      </w:r>
      <w:proofErr w:type="spellStart"/>
      <w:r w:rsidR="00C058BC" w:rsidRPr="008327DA">
        <w:rPr>
          <w:rFonts w:ascii="Arial" w:hAnsi="Arial" w:cs="Arial"/>
          <w:b/>
          <w:i/>
          <w:iCs/>
        </w:rPr>
        <w:t>being</w:t>
      </w:r>
      <w:proofErr w:type="spellEnd"/>
      <w:r w:rsidR="00C058BC" w:rsidRPr="008327DA">
        <w:rPr>
          <w:rFonts w:ascii="Arial" w:hAnsi="Arial" w:cs="Arial"/>
          <w:b/>
          <w:i/>
          <w:iCs/>
        </w:rPr>
        <w:t xml:space="preserve"> </w:t>
      </w:r>
      <w:proofErr w:type="spellStart"/>
      <w:r w:rsidR="00C058BC" w:rsidRPr="008327DA">
        <w:rPr>
          <w:rFonts w:ascii="Arial" w:hAnsi="Arial" w:cs="Arial"/>
          <w:b/>
          <w:i/>
          <w:iCs/>
        </w:rPr>
        <w:t>the</w:t>
      </w:r>
      <w:proofErr w:type="spellEnd"/>
      <w:r w:rsidR="00C058BC" w:rsidRPr="008327DA">
        <w:rPr>
          <w:rFonts w:ascii="Arial" w:hAnsi="Arial" w:cs="Arial"/>
          <w:b/>
          <w:i/>
          <w:iCs/>
        </w:rPr>
        <w:t xml:space="preserve"> </w:t>
      </w:r>
      <w:proofErr w:type="spellStart"/>
      <w:r w:rsidR="00C058BC" w:rsidRPr="008327DA">
        <w:rPr>
          <w:rFonts w:ascii="Arial" w:hAnsi="Arial" w:cs="Arial"/>
          <w:b/>
          <w:i/>
          <w:iCs/>
        </w:rPr>
        <w:t>King's</w:t>
      </w:r>
      <w:proofErr w:type="spellEnd"/>
      <w:r w:rsidR="00C058BC" w:rsidRPr="008327DA">
        <w:rPr>
          <w:rFonts w:ascii="Arial" w:hAnsi="Arial" w:cs="Arial"/>
          <w:b/>
          <w:i/>
          <w:iCs/>
        </w:rPr>
        <w:t xml:space="preserve"> </w:t>
      </w:r>
      <w:proofErr w:type="spellStart"/>
      <w:r w:rsidR="00C058BC" w:rsidRPr="008327DA">
        <w:rPr>
          <w:rFonts w:ascii="Arial" w:hAnsi="Arial" w:cs="Arial"/>
          <w:b/>
          <w:i/>
          <w:iCs/>
        </w:rPr>
        <w:t>good</w:t>
      </w:r>
      <w:proofErr w:type="spellEnd"/>
      <w:r w:rsidR="00C058BC" w:rsidRPr="008327DA">
        <w:rPr>
          <w:rFonts w:ascii="Arial" w:hAnsi="Arial" w:cs="Arial"/>
          <w:b/>
          <w:i/>
          <w:iCs/>
        </w:rPr>
        <w:t xml:space="preserve"> </w:t>
      </w:r>
      <w:proofErr w:type="spellStart"/>
      <w:r w:rsidR="00C058BC" w:rsidRPr="008327DA">
        <w:rPr>
          <w:rFonts w:ascii="Arial" w:hAnsi="Arial" w:cs="Arial"/>
          <w:b/>
          <w:i/>
          <w:iCs/>
        </w:rPr>
        <w:t>servant—but</w:t>
      </w:r>
      <w:proofErr w:type="spellEnd"/>
      <w:r w:rsidR="00C058BC" w:rsidRPr="008327DA">
        <w:rPr>
          <w:rFonts w:ascii="Arial" w:hAnsi="Arial" w:cs="Arial"/>
          <w:b/>
          <w:i/>
          <w:iCs/>
        </w:rPr>
        <w:t xml:space="preserve"> </w:t>
      </w:r>
      <w:proofErr w:type="spellStart"/>
      <w:r w:rsidR="00C058BC" w:rsidRPr="008327DA">
        <w:rPr>
          <w:rFonts w:ascii="Arial" w:hAnsi="Arial" w:cs="Arial"/>
          <w:b/>
          <w:i/>
          <w:iCs/>
        </w:rPr>
        <w:t>God's</w:t>
      </w:r>
      <w:proofErr w:type="spellEnd"/>
      <w:r w:rsidR="00C058BC" w:rsidRPr="008327DA">
        <w:rPr>
          <w:rFonts w:ascii="Arial" w:hAnsi="Arial" w:cs="Arial"/>
          <w:b/>
          <w:i/>
          <w:iCs/>
        </w:rPr>
        <w:t xml:space="preserve"> </w:t>
      </w:r>
      <w:proofErr w:type="spellStart"/>
      <w:r w:rsidR="00C058BC" w:rsidRPr="008327DA">
        <w:rPr>
          <w:rFonts w:ascii="Arial" w:hAnsi="Arial" w:cs="Arial"/>
          <w:b/>
          <w:i/>
          <w:iCs/>
        </w:rPr>
        <w:t>first</w:t>
      </w:r>
      <w:proofErr w:type="spellEnd"/>
      <w:r w:rsidR="00C058BC" w:rsidRPr="008327DA">
        <w:rPr>
          <w:rFonts w:ascii="Arial" w:hAnsi="Arial" w:cs="Arial"/>
          <w:b/>
        </w:rPr>
        <w:t> («Muero siendo el buen servidor del rey, pero de Dios primero»).</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C058BC" w:rsidRDefault="00C058BC"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Moro no fue el único que estuvo en la encrucijada de si debía seguir al rey </w:t>
      </w:r>
      <w:hyperlink r:id="rId64" w:tooltip="Enrique VIII" w:history="1">
        <w:r w:rsidRPr="008327DA">
          <w:rPr>
            <w:rStyle w:val="Hipervnculo"/>
            <w:rFonts w:ascii="Arial" w:hAnsi="Arial" w:cs="Arial"/>
            <w:b/>
            <w:color w:val="auto"/>
            <w:u w:val="none"/>
          </w:rPr>
          <w:t>Enrique VIII</w:t>
        </w:r>
      </w:hyperlink>
      <w:r w:rsidRPr="008327DA">
        <w:rPr>
          <w:rFonts w:ascii="Arial" w:hAnsi="Arial" w:cs="Arial"/>
          <w:b/>
        </w:rPr>
        <w:t> o a la Iglesia de Roma. El por entonces recién creado cardenal </w:t>
      </w:r>
      <w:hyperlink r:id="rId65" w:tooltip="John Fisher" w:history="1">
        <w:r w:rsidRPr="008327DA">
          <w:rPr>
            <w:rStyle w:val="Hipervnculo"/>
            <w:rFonts w:ascii="Arial" w:hAnsi="Arial" w:cs="Arial"/>
            <w:b/>
            <w:color w:val="auto"/>
            <w:u w:val="none"/>
          </w:rPr>
          <w:t>John Fisher</w:t>
        </w:r>
      </w:hyperlink>
      <w:r w:rsidRPr="008327DA">
        <w:rPr>
          <w:rFonts w:ascii="Arial" w:hAnsi="Arial" w:cs="Arial"/>
          <w:b/>
        </w:rPr>
        <w:t> también pasó por el mismo trance; </w:t>
      </w:r>
      <w:hyperlink r:id="rId66" w:tooltip="Paulo III" w:history="1">
        <w:r w:rsidRPr="008327DA">
          <w:rPr>
            <w:rStyle w:val="Hipervnculo"/>
            <w:rFonts w:ascii="Arial" w:hAnsi="Arial" w:cs="Arial"/>
            <w:b/>
            <w:color w:val="auto"/>
            <w:u w:val="none"/>
          </w:rPr>
          <w:t>Paulo III</w:t>
        </w:r>
      </w:hyperlink>
      <w:r w:rsidRPr="008327DA">
        <w:rPr>
          <w:rFonts w:ascii="Arial" w:hAnsi="Arial" w:cs="Arial"/>
          <w:b/>
        </w:rPr>
        <w:t> le mandó el capelo cardenalicio cuando Fisher estaba en prisión, y fue también ejecutado.</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En 1530 no firmó la carta de nobles y prelados que solicitó al papa la anulación del matrimonio real. En 1532 renunció a su cargo de canciller. En 1534 se negó a firmar el </w:t>
      </w:r>
      <w:hyperlink r:id="rId67" w:tooltip="Acta de Supremacía" w:history="1">
        <w:r w:rsidRPr="008327DA">
          <w:rPr>
            <w:rStyle w:val="Hipervnculo"/>
            <w:rFonts w:ascii="Arial" w:hAnsi="Arial" w:cs="Arial"/>
            <w:b/>
            <w:color w:val="auto"/>
            <w:u w:val="none"/>
          </w:rPr>
          <w:t>Acta de Supremacía</w:t>
        </w:r>
      </w:hyperlink>
      <w:r w:rsidRPr="008327DA">
        <w:rPr>
          <w:rFonts w:ascii="Arial" w:hAnsi="Arial" w:cs="Arial"/>
          <w:b/>
        </w:rPr>
        <w:t> que representaba un repudio a la supremacía papal. El Acta establecía condena a quienes no la aceptaran y el 17 de abril del mismo año Moro fue encarcelado hasta ser decapitado el 6 de julio de 1535.</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Default="00B67717" w:rsidP="00F72C0C">
      <w:pPr>
        <w:pStyle w:val="Ttulo3"/>
        <w:shd w:val="clear" w:color="auto" w:fill="FFFFFF"/>
        <w:spacing w:before="0" w:beforeAutospacing="0" w:after="0" w:afterAutospacing="0"/>
        <w:ind w:left="-993" w:right="-994" w:firstLine="141"/>
        <w:jc w:val="both"/>
        <w:rPr>
          <w:rStyle w:val="mw-editsection-bracket"/>
          <w:rFonts w:ascii="Arial" w:hAnsi="Arial" w:cs="Arial"/>
          <w:bCs w:val="0"/>
          <w:color w:val="FF0000"/>
          <w:sz w:val="24"/>
          <w:szCs w:val="24"/>
        </w:rPr>
      </w:pPr>
      <w:r>
        <w:rPr>
          <w:rStyle w:val="mw-editsection-bracket"/>
          <w:rFonts w:ascii="Arial" w:hAnsi="Arial" w:cs="Arial"/>
          <w:bCs w:val="0"/>
          <w:color w:val="FF0000"/>
          <w:sz w:val="24"/>
          <w:szCs w:val="24"/>
        </w:rPr>
        <w:t xml:space="preserve"> Su valores religi</w:t>
      </w:r>
      <w:r w:rsidR="006D0B43" w:rsidRPr="006D0B43">
        <w:rPr>
          <w:rStyle w:val="mw-editsection-bracket"/>
          <w:rFonts w:ascii="Arial" w:hAnsi="Arial" w:cs="Arial"/>
          <w:bCs w:val="0"/>
          <w:color w:val="FF0000"/>
          <w:sz w:val="24"/>
          <w:szCs w:val="24"/>
        </w:rPr>
        <w:t>osos</w:t>
      </w:r>
    </w:p>
    <w:p w:rsidR="00F72C0C" w:rsidRPr="006D0B43" w:rsidRDefault="00F72C0C" w:rsidP="00F72C0C">
      <w:pPr>
        <w:pStyle w:val="Ttulo3"/>
        <w:shd w:val="clear" w:color="auto" w:fill="FFFFFF"/>
        <w:spacing w:before="0" w:beforeAutospacing="0" w:after="0" w:afterAutospacing="0"/>
        <w:ind w:left="-993" w:right="-994" w:firstLine="141"/>
        <w:jc w:val="both"/>
        <w:rPr>
          <w:rFonts w:ascii="Arial" w:hAnsi="Arial" w:cs="Arial"/>
          <w:color w:val="FF0000"/>
          <w:sz w:val="24"/>
          <w:szCs w:val="24"/>
        </w:rPr>
      </w:pPr>
    </w:p>
    <w:p w:rsidR="008327DA" w:rsidRPr="00283483" w:rsidRDefault="008327DA" w:rsidP="00F72C0C">
      <w:pPr>
        <w:pStyle w:val="NormalWeb"/>
        <w:shd w:val="clear" w:color="auto" w:fill="FFFFFF"/>
        <w:spacing w:before="0" w:beforeAutospacing="0" w:after="0" w:afterAutospacing="0"/>
        <w:ind w:left="-993" w:right="-994" w:firstLine="141"/>
        <w:jc w:val="both"/>
        <w:rPr>
          <w:rFonts w:ascii="Arial" w:hAnsi="Arial" w:cs="Arial"/>
          <w:b/>
          <w:color w:val="0070C0"/>
        </w:rPr>
      </w:pPr>
      <w:r w:rsidRPr="00283483">
        <w:rPr>
          <w:rFonts w:ascii="Arial" w:hAnsi="Arial" w:cs="Arial"/>
          <w:b/>
          <w:color w:val="0070C0"/>
        </w:rPr>
        <w:t>Tomas Moro vio a la </w:t>
      </w:r>
      <w:hyperlink r:id="rId68" w:tooltip="Reforma protestante" w:history="1">
        <w:r w:rsidRPr="00283483">
          <w:rPr>
            <w:rStyle w:val="Hipervnculo"/>
            <w:rFonts w:ascii="Arial" w:hAnsi="Arial" w:cs="Arial"/>
            <w:b/>
            <w:color w:val="0070C0"/>
            <w:u w:val="none"/>
          </w:rPr>
          <w:t>Reforma protestante</w:t>
        </w:r>
      </w:hyperlink>
      <w:r w:rsidRPr="00283483">
        <w:rPr>
          <w:rFonts w:ascii="Arial" w:hAnsi="Arial" w:cs="Arial"/>
          <w:b/>
          <w:color w:val="0070C0"/>
        </w:rPr>
        <w:t> como </w:t>
      </w:r>
      <w:hyperlink r:id="rId69" w:tooltip="Herejía" w:history="1">
        <w:r w:rsidRPr="00283483">
          <w:rPr>
            <w:rStyle w:val="Hipervnculo"/>
            <w:rFonts w:ascii="Arial" w:hAnsi="Arial" w:cs="Arial"/>
            <w:b/>
            <w:color w:val="0070C0"/>
            <w:u w:val="none"/>
          </w:rPr>
          <w:t>herejía</w:t>
        </w:r>
      </w:hyperlink>
      <w:r w:rsidRPr="00283483">
        <w:rPr>
          <w:rFonts w:ascii="Arial" w:hAnsi="Arial" w:cs="Arial"/>
          <w:b/>
          <w:color w:val="0070C0"/>
        </w:rPr>
        <w:t> y una amenaza a la unidad de la iglesia y la sociedad. Sus primeras acciones en contra de la </w:t>
      </w:r>
      <w:hyperlink r:id="rId70" w:tooltip="Reforma Protestante" w:history="1">
        <w:r w:rsidRPr="00283483">
          <w:rPr>
            <w:rStyle w:val="Hipervnculo"/>
            <w:rFonts w:ascii="Arial" w:hAnsi="Arial" w:cs="Arial"/>
            <w:b/>
            <w:color w:val="0070C0"/>
            <w:u w:val="none"/>
          </w:rPr>
          <w:t>Reforma</w:t>
        </w:r>
      </w:hyperlink>
      <w:r w:rsidR="006D0B43" w:rsidRPr="00283483">
        <w:rPr>
          <w:rFonts w:ascii="Arial" w:hAnsi="Arial" w:cs="Arial"/>
          <w:b/>
          <w:color w:val="0070C0"/>
        </w:rPr>
        <w:t xml:space="preserve"> </w:t>
      </w:r>
      <w:r w:rsidRPr="00283483">
        <w:rPr>
          <w:rFonts w:ascii="Arial" w:hAnsi="Arial" w:cs="Arial"/>
          <w:b/>
          <w:color w:val="0070C0"/>
        </w:rPr>
        <w:t xml:space="preserve">incluyeron ayudar al cardenal </w:t>
      </w:r>
      <w:proofErr w:type="spellStart"/>
      <w:r w:rsidRPr="00283483">
        <w:rPr>
          <w:rFonts w:ascii="Arial" w:hAnsi="Arial" w:cs="Arial"/>
          <w:b/>
          <w:color w:val="0070C0"/>
        </w:rPr>
        <w:t>Wolsey</w:t>
      </w:r>
      <w:proofErr w:type="spellEnd"/>
      <w:r w:rsidRPr="00283483">
        <w:rPr>
          <w:rFonts w:ascii="Arial" w:hAnsi="Arial" w:cs="Arial"/>
          <w:b/>
          <w:color w:val="0070C0"/>
        </w:rPr>
        <w:t xml:space="preserve"> a deshacerse de libros luteranos que se importaban </w:t>
      </w:r>
      <w:proofErr w:type="spellStart"/>
      <w:r w:rsidRPr="00283483">
        <w:rPr>
          <w:rFonts w:ascii="Arial" w:hAnsi="Arial" w:cs="Arial"/>
          <w:b/>
          <w:color w:val="0070C0"/>
        </w:rPr>
        <w:t>clandestínamente</w:t>
      </w:r>
      <w:proofErr w:type="spellEnd"/>
      <w:r w:rsidRPr="00283483">
        <w:rPr>
          <w:rFonts w:ascii="Arial" w:hAnsi="Arial" w:cs="Arial"/>
          <w:b/>
          <w:color w:val="0070C0"/>
        </w:rPr>
        <w:t xml:space="preserve"> en Inglaterra, espiar e investigar a presuntos protestantes, especialmente los editores, y detener a cualquier participante en la posesión, transporte o venta de libros de la reforma protestante.</w:t>
      </w:r>
    </w:p>
    <w:p w:rsidR="00F72C0C" w:rsidRPr="00283483" w:rsidRDefault="00F72C0C" w:rsidP="00F72C0C">
      <w:pPr>
        <w:pStyle w:val="NormalWeb"/>
        <w:shd w:val="clear" w:color="auto" w:fill="FFFFFF"/>
        <w:spacing w:before="0" w:beforeAutospacing="0" w:after="0" w:afterAutospacing="0"/>
        <w:ind w:left="-993" w:right="-994" w:firstLine="141"/>
        <w:jc w:val="both"/>
        <w:rPr>
          <w:rFonts w:ascii="Arial" w:hAnsi="Arial" w:cs="Arial"/>
          <w:b/>
          <w:color w:val="0070C0"/>
        </w:rPr>
      </w:pPr>
    </w:p>
    <w:p w:rsidR="008327DA" w:rsidRPr="00283483" w:rsidRDefault="008327DA" w:rsidP="00F72C0C">
      <w:pPr>
        <w:pStyle w:val="NormalWeb"/>
        <w:shd w:val="clear" w:color="auto" w:fill="FFFFFF"/>
        <w:spacing w:before="0" w:beforeAutospacing="0" w:after="0" w:afterAutospacing="0"/>
        <w:ind w:left="-993" w:right="-994" w:firstLine="141"/>
        <w:jc w:val="both"/>
        <w:rPr>
          <w:rFonts w:ascii="Arial" w:hAnsi="Arial" w:cs="Arial"/>
          <w:b/>
          <w:color w:val="0070C0"/>
        </w:rPr>
      </w:pPr>
      <w:r w:rsidRPr="00283483">
        <w:rPr>
          <w:rFonts w:ascii="Arial" w:hAnsi="Arial" w:cs="Arial"/>
          <w:b/>
          <w:color w:val="0070C0"/>
        </w:rPr>
        <w:t>Circularon rumores, durante y después del curso de su vida, sobre malos tratos a los herejes durante su etapa como ministro de Justicia. El popular polemista anticatólico </w:t>
      </w:r>
      <w:hyperlink r:id="rId71" w:tooltip="John Foxe" w:history="1">
        <w:r w:rsidRPr="00283483">
          <w:rPr>
            <w:rStyle w:val="Hipervnculo"/>
            <w:rFonts w:ascii="Arial" w:hAnsi="Arial" w:cs="Arial"/>
            <w:b/>
            <w:color w:val="0070C0"/>
            <w:u w:val="none"/>
          </w:rPr>
          <w:t xml:space="preserve">John </w:t>
        </w:r>
        <w:proofErr w:type="spellStart"/>
        <w:r w:rsidRPr="00283483">
          <w:rPr>
            <w:rStyle w:val="Hipervnculo"/>
            <w:rFonts w:ascii="Arial" w:hAnsi="Arial" w:cs="Arial"/>
            <w:b/>
            <w:color w:val="0070C0"/>
            <w:u w:val="none"/>
          </w:rPr>
          <w:t>Foxe</w:t>
        </w:r>
        <w:proofErr w:type="spellEnd"/>
      </w:hyperlink>
      <w:r w:rsidRPr="00283483">
        <w:rPr>
          <w:rFonts w:ascii="Arial" w:hAnsi="Arial" w:cs="Arial"/>
          <w:b/>
          <w:color w:val="0070C0"/>
        </w:rPr>
        <w:t> fue fundamental en la difusión de las acusaciones contra Moro en </w:t>
      </w:r>
      <w:hyperlink r:id="rId72" w:tooltip="El libro de los mártires" w:history="1">
        <w:r w:rsidRPr="00283483">
          <w:rPr>
            <w:rStyle w:val="Hipervnculo"/>
            <w:rFonts w:ascii="Arial" w:hAnsi="Arial" w:cs="Arial"/>
            <w:b/>
            <w:i/>
            <w:iCs/>
            <w:color w:val="0070C0"/>
            <w:u w:val="none"/>
          </w:rPr>
          <w:t>El libro de los mártires</w:t>
        </w:r>
      </w:hyperlink>
      <w:r w:rsidRPr="00283483">
        <w:rPr>
          <w:rFonts w:ascii="Arial" w:hAnsi="Arial" w:cs="Arial"/>
          <w:b/>
          <w:color w:val="0070C0"/>
        </w:rPr>
        <w:t xml:space="preserve">, alegando que utilizaba a menudo personalmente la violencia y la tortura al interrogar a los herejes. Más tarde, autores como Brian </w:t>
      </w:r>
      <w:proofErr w:type="spellStart"/>
      <w:r w:rsidRPr="00283483">
        <w:rPr>
          <w:rFonts w:ascii="Arial" w:hAnsi="Arial" w:cs="Arial"/>
          <w:b/>
          <w:color w:val="0070C0"/>
        </w:rPr>
        <w:t>Moynahan</w:t>
      </w:r>
      <w:proofErr w:type="spellEnd"/>
      <w:r w:rsidRPr="00283483">
        <w:rPr>
          <w:rFonts w:ascii="Arial" w:hAnsi="Arial" w:cs="Arial"/>
          <w:b/>
          <w:color w:val="0070C0"/>
        </w:rPr>
        <w:t xml:space="preserve"> y Michael </w:t>
      </w:r>
      <w:proofErr w:type="spellStart"/>
      <w:r w:rsidRPr="00283483">
        <w:rPr>
          <w:rFonts w:ascii="Arial" w:hAnsi="Arial" w:cs="Arial"/>
          <w:b/>
          <w:color w:val="0070C0"/>
        </w:rPr>
        <w:t>Farris</w:t>
      </w:r>
      <w:proofErr w:type="spellEnd"/>
      <w:r w:rsidRPr="00283483">
        <w:rPr>
          <w:rFonts w:ascii="Arial" w:hAnsi="Arial" w:cs="Arial"/>
          <w:b/>
          <w:color w:val="0070C0"/>
        </w:rPr>
        <w:t xml:space="preserve">, citaron a </w:t>
      </w:r>
      <w:proofErr w:type="spellStart"/>
      <w:r w:rsidRPr="00283483">
        <w:rPr>
          <w:rFonts w:ascii="Arial" w:hAnsi="Arial" w:cs="Arial"/>
          <w:b/>
          <w:color w:val="0070C0"/>
        </w:rPr>
        <w:t>Foxe</w:t>
      </w:r>
      <w:proofErr w:type="spellEnd"/>
      <w:r w:rsidRPr="00283483">
        <w:rPr>
          <w:rFonts w:ascii="Arial" w:hAnsi="Arial" w:cs="Arial"/>
          <w:b/>
          <w:color w:val="0070C0"/>
        </w:rPr>
        <w:t xml:space="preserve"> al repetir estas acusaciones.</w:t>
      </w:r>
      <w:r w:rsidR="006D0B43" w:rsidRPr="00283483">
        <w:rPr>
          <w:rFonts w:ascii="Arial" w:hAnsi="Arial" w:cs="Arial"/>
          <w:b/>
          <w:color w:val="0070C0"/>
        </w:rPr>
        <w:t xml:space="preserve"> </w:t>
      </w:r>
      <w:r w:rsidRPr="00283483">
        <w:rPr>
          <w:rFonts w:ascii="Arial" w:hAnsi="Arial" w:cs="Arial"/>
          <w:b/>
          <w:color w:val="0070C0"/>
        </w:rPr>
        <w:t>​ Pero él negó estas acusaciones. Admitió que se encarceló herejes en su casa —«para mantenerles seguros»— pero rechazó totalmente las acusaciones de torturas y azotes.</w:t>
      </w:r>
      <w:r w:rsidR="006D0B43" w:rsidRPr="00283483">
        <w:rPr>
          <w:rFonts w:ascii="Arial" w:hAnsi="Arial" w:cs="Arial"/>
          <w:b/>
          <w:color w:val="0070C0"/>
        </w:rPr>
        <w:t xml:space="preserve"> </w:t>
      </w:r>
      <w:r w:rsidRPr="00283483">
        <w:rPr>
          <w:rFonts w:ascii="Arial" w:hAnsi="Arial" w:cs="Arial"/>
          <w:b/>
          <w:color w:val="0070C0"/>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P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 xml:space="preserve">En total fueron seis las personas quemadas en la hoguera por herejía durante su período como canciller: Thomas </w:t>
      </w:r>
      <w:proofErr w:type="spellStart"/>
      <w:r w:rsidRPr="008327DA">
        <w:rPr>
          <w:rFonts w:ascii="Arial" w:hAnsi="Arial" w:cs="Arial"/>
          <w:b/>
        </w:rPr>
        <w:t>Hitton</w:t>
      </w:r>
      <w:proofErr w:type="spellEnd"/>
      <w:r w:rsidRPr="008327DA">
        <w:rPr>
          <w:rFonts w:ascii="Arial" w:hAnsi="Arial" w:cs="Arial"/>
          <w:b/>
        </w:rPr>
        <w:t xml:space="preserve">, Thomas </w:t>
      </w:r>
      <w:proofErr w:type="spellStart"/>
      <w:r w:rsidRPr="008327DA">
        <w:rPr>
          <w:rFonts w:ascii="Arial" w:hAnsi="Arial" w:cs="Arial"/>
          <w:b/>
        </w:rPr>
        <w:t>Bilney</w:t>
      </w:r>
      <w:proofErr w:type="spellEnd"/>
      <w:r w:rsidRPr="008327DA">
        <w:rPr>
          <w:rFonts w:ascii="Arial" w:hAnsi="Arial" w:cs="Arial"/>
          <w:b/>
        </w:rPr>
        <w:t xml:space="preserve">, Richard </w:t>
      </w:r>
      <w:proofErr w:type="spellStart"/>
      <w:r w:rsidRPr="008327DA">
        <w:rPr>
          <w:rFonts w:ascii="Arial" w:hAnsi="Arial" w:cs="Arial"/>
          <w:b/>
        </w:rPr>
        <w:t>Bayfield</w:t>
      </w:r>
      <w:proofErr w:type="spellEnd"/>
      <w:r w:rsidRPr="008327DA">
        <w:rPr>
          <w:rFonts w:ascii="Arial" w:hAnsi="Arial" w:cs="Arial"/>
          <w:b/>
        </w:rPr>
        <w:t xml:space="preserve">, John </w:t>
      </w:r>
      <w:proofErr w:type="spellStart"/>
      <w:r w:rsidRPr="008327DA">
        <w:rPr>
          <w:rFonts w:ascii="Arial" w:hAnsi="Arial" w:cs="Arial"/>
          <w:b/>
        </w:rPr>
        <w:t>Tewkesbery</w:t>
      </w:r>
      <w:proofErr w:type="spellEnd"/>
      <w:r w:rsidRPr="008327DA">
        <w:rPr>
          <w:rFonts w:ascii="Arial" w:hAnsi="Arial" w:cs="Arial"/>
          <w:b/>
        </w:rPr>
        <w:t xml:space="preserve"> (curtidor de Londres declarado culpable por albergar libros prohibidos y condenado a la hoguera por no retractarse), Thomas </w:t>
      </w:r>
      <w:proofErr w:type="spellStart"/>
      <w:r w:rsidRPr="008327DA">
        <w:rPr>
          <w:rFonts w:ascii="Arial" w:hAnsi="Arial" w:cs="Arial"/>
          <w:b/>
        </w:rPr>
        <w:t>Dusgate</w:t>
      </w:r>
      <w:proofErr w:type="spellEnd"/>
      <w:r w:rsidRPr="008327DA">
        <w:rPr>
          <w:rFonts w:ascii="Arial" w:hAnsi="Arial" w:cs="Arial"/>
          <w:b/>
        </w:rPr>
        <w:t xml:space="preserve"> y James </w:t>
      </w:r>
      <w:proofErr w:type="spellStart"/>
      <w:r w:rsidRPr="008327DA">
        <w:rPr>
          <w:rFonts w:ascii="Arial" w:hAnsi="Arial" w:cs="Arial"/>
          <w:b/>
        </w:rPr>
        <w:t>Bainham</w:t>
      </w:r>
      <w:proofErr w:type="spellEnd"/>
      <w:r w:rsidRPr="008327DA">
        <w:rPr>
          <w:rFonts w:ascii="Arial" w:hAnsi="Arial" w:cs="Arial"/>
          <w:b/>
        </w:rPr>
        <w:t>.</w:t>
      </w:r>
      <w:r w:rsidR="006D0B43" w:rsidRPr="008327DA">
        <w:rPr>
          <w:rFonts w:ascii="Arial" w:hAnsi="Arial" w:cs="Arial"/>
          <w:b/>
        </w:rPr>
        <w:t xml:space="preserve"> </w:t>
      </w:r>
      <w:r w:rsidRPr="008327DA">
        <w:rPr>
          <w:rFonts w:ascii="Arial" w:hAnsi="Arial" w:cs="Arial"/>
          <w:b/>
        </w:rPr>
        <w:t xml:space="preserve">​ Su supuesto papel influyente en la quema de </w:t>
      </w:r>
      <w:proofErr w:type="spellStart"/>
      <w:r w:rsidRPr="008327DA">
        <w:rPr>
          <w:rFonts w:ascii="Arial" w:hAnsi="Arial" w:cs="Arial"/>
          <w:b/>
        </w:rPr>
        <w:t>Tyndale</w:t>
      </w:r>
      <w:proofErr w:type="spellEnd"/>
      <w:r w:rsidRPr="008327DA">
        <w:rPr>
          <w:rFonts w:ascii="Arial" w:hAnsi="Arial" w:cs="Arial"/>
          <w:b/>
        </w:rPr>
        <w:t xml:space="preserve"> es denunciado por B. </w:t>
      </w:r>
      <w:proofErr w:type="spellStart"/>
      <w:r w:rsidRPr="008327DA">
        <w:rPr>
          <w:rFonts w:ascii="Arial" w:hAnsi="Arial" w:cs="Arial"/>
          <w:b/>
        </w:rPr>
        <w:t>Moynahan</w:t>
      </w:r>
      <w:proofErr w:type="spellEnd"/>
      <w:r w:rsidRPr="008327DA">
        <w:rPr>
          <w:rFonts w:ascii="Arial" w:hAnsi="Arial" w:cs="Arial"/>
          <w:b/>
        </w:rPr>
        <w:t>​</w:t>
      </w:r>
    </w:p>
    <w:p w:rsidR="006D0B43"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lastRenderedPageBreak/>
        <w:t xml:space="preserve">Quemar en la hoguera era un castigo establecido desde hacía mucho tiempo para la herejía, una treintena de hogueras habían ardido en el siglo anterior a la cancillería de Moro, y siguió siendo utilizada por católicos y protestantes durante la agitación religiosa de las décadas siguientes. </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Default="006D0B43" w:rsidP="00F72C0C">
      <w:pPr>
        <w:pStyle w:val="NormalWeb"/>
        <w:shd w:val="clear" w:color="auto" w:fill="FFFFFF"/>
        <w:spacing w:before="0" w:beforeAutospacing="0" w:after="0" w:afterAutospacing="0"/>
        <w:ind w:left="-993" w:right="-994" w:firstLine="141"/>
        <w:jc w:val="both"/>
        <w:rPr>
          <w:rFonts w:ascii="Arial" w:hAnsi="Arial" w:cs="Arial"/>
          <w:b/>
        </w:rPr>
      </w:pPr>
      <w:r>
        <w:rPr>
          <w:rFonts w:ascii="Arial" w:hAnsi="Arial" w:cs="Arial"/>
          <w:b/>
        </w:rPr>
        <w:t xml:space="preserve">  </w:t>
      </w:r>
      <w:r w:rsidR="008327DA" w:rsidRPr="008327DA">
        <w:rPr>
          <w:rFonts w:ascii="Arial" w:hAnsi="Arial" w:cs="Arial"/>
          <w:b/>
        </w:rPr>
        <w:t xml:space="preserve">El historiador R. W. </w:t>
      </w:r>
      <w:proofErr w:type="spellStart"/>
      <w:r w:rsidR="008327DA" w:rsidRPr="008327DA">
        <w:rPr>
          <w:rFonts w:ascii="Arial" w:hAnsi="Arial" w:cs="Arial"/>
          <w:b/>
        </w:rPr>
        <w:t>Chambers</w:t>
      </w:r>
      <w:proofErr w:type="spellEnd"/>
      <w:r w:rsidR="008327DA" w:rsidRPr="008327DA">
        <w:rPr>
          <w:rFonts w:ascii="Arial" w:hAnsi="Arial" w:cs="Arial"/>
          <w:b/>
        </w:rPr>
        <w:t xml:space="preserve"> señaló que «al mismo tiempo que Moro negaba con indignación las atrocidades atribuidas a él </w:t>
      </w:r>
      <w:r w:rsidR="00283483">
        <w:rPr>
          <w:rFonts w:ascii="Arial" w:hAnsi="Arial" w:cs="Arial"/>
          <w:b/>
        </w:rPr>
        <w:t xml:space="preserve">y </w:t>
      </w:r>
      <w:r w:rsidR="008327DA" w:rsidRPr="008327DA">
        <w:rPr>
          <w:rFonts w:ascii="Arial" w:hAnsi="Arial" w:cs="Arial"/>
          <w:b/>
        </w:rPr>
        <w:t>quería que todo el mundo supiera lo contrario, a saber que creía necesario prohibir la siembra de herejías sediciosas, y para castigarlas, en casos extremos, era necesario aplicar la pena de muerte a los que desafiaran tal prohibición». Y continuó diciendo: «</w:t>
      </w:r>
      <w:r w:rsidR="008327DA" w:rsidRPr="006D0B43">
        <w:rPr>
          <w:rFonts w:ascii="Arial" w:hAnsi="Arial" w:cs="Arial"/>
          <w:b/>
          <w:i/>
        </w:rPr>
        <w:t>Fue en vista de lo que se presentó en todas las partes por igual, el desafío abierto a la autoridad en asuntos espirituales de tal naturaleza que inducía al tumulto y la guerra civil, lo que ameritaba a sus ojos que se le castigase con muerte.</w:t>
      </w:r>
      <w:r w:rsidR="008327DA" w:rsidRPr="008327DA">
        <w:rPr>
          <w:rFonts w:ascii="Arial" w:hAnsi="Arial" w:cs="Arial"/>
          <w:b/>
        </w:rPr>
        <w:t>»</w:t>
      </w:r>
      <w:r w:rsidRPr="008327DA">
        <w:rPr>
          <w:rFonts w:ascii="Arial" w:hAnsi="Arial" w:cs="Arial"/>
          <w:b/>
        </w:rPr>
        <w:t xml:space="preserve"> </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D3392B"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 xml:space="preserve">Los historiadores están muy divididos respecto de las acciones religiosas de Moro como Canciller. Mientras biógrafos como Peter </w:t>
      </w:r>
      <w:proofErr w:type="spellStart"/>
      <w:r w:rsidRPr="008327DA">
        <w:rPr>
          <w:rFonts w:ascii="Arial" w:hAnsi="Arial" w:cs="Arial"/>
          <w:b/>
        </w:rPr>
        <w:t>Ackroyd</w:t>
      </w:r>
      <w:proofErr w:type="spellEnd"/>
      <w:r w:rsidRPr="008327DA">
        <w:rPr>
          <w:rFonts w:ascii="Arial" w:hAnsi="Arial" w:cs="Arial"/>
          <w:b/>
        </w:rPr>
        <w:t>, historiador católico inglés, le atribuyen una posición moderada y hasta relativamente tolerante en la lucha contra el</w:t>
      </w:r>
      <w:r w:rsidR="006D0B43">
        <w:rPr>
          <w:rFonts w:ascii="Arial" w:hAnsi="Arial" w:cs="Arial"/>
          <w:b/>
        </w:rPr>
        <w:t xml:space="preserve"> credo del </w:t>
      </w:r>
      <w:r w:rsidRPr="008327DA">
        <w:rPr>
          <w:rFonts w:ascii="Arial" w:hAnsi="Arial" w:cs="Arial"/>
          <w:b/>
        </w:rPr>
        <w:t xml:space="preserve"> protestantismo</w:t>
      </w:r>
      <w:r w:rsidR="006D0B43">
        <w:rPr>
          <w:rFonts w:ascii="Arial" w:hAnsi="Arial" w:cs="Arial"/>
          <w:b/>
        </w:rPr>
        <w:t>. Hay que</w:t>
      </w:r>
      <w:r w:rsidRPr="008327DA">
        <w:rPr>
          <w:rFonts w:ascii="Arial" w:hAnsi="Arial" w:cs="Arial"/>
          <w:b/>
        </w:rPr>
        <w:t xml:space="preserve"> colocar sus acciones en el clima religioso turbulento de su tiempo</w:t>
      </w:r>
      <w:r w:rsidR="006D0B43">
        <w:rPr>
          <w:rFonts w:ascii="Arial" w:hAnsi="Arial" w:cs="Arial"/>
          <w:b/>
        </w:rPr>
        <w:t>.</w:t>
      </w:r>
      <w:r w:rsidRPr="008327DA">
        <w:rPr>
          <w:rFonts w:ascii="Arial" w:hAnsi="Arial" w:cs="Arial"/>
          <w:b/>
        </w:rPr>
        <w:t xml:space="preserve"> Richard </w:t>
      </w:r>
      <w:proofErr w:type="spellStart"/>
      <w:r w:rsidRPr="008327DA">
        <w:rPr>
          <w:rFonts w:ascii="Arial" w:hAnsi="Arial" w:cs="Arial"/>
          <w:b/>
        </w:rPr>
        <w:t>Marius</w:t>
      </w:r>
      <w:proofErr w:type="spellEnd"/>
      <w:r w:rsidRPr="008327DA">
        <w:rPr>
          <w:rFonts w:ascii="Arial" w:hAnsi="Arial" w:cs="Arial"/>
          <w:b/>
        </w:rPr>
        <w:t>, estudioso norteamericano de la Reforma, fue más crítico, al creer que las persecuciones, incluyendo lo que percibió como «la promoción del exterminio de los protestantes», eran una traición a las convicciones humanistas de Moro.</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 xml:space="preserve"> </w:t>
      </w:r>
      <w:proofErr w:type="spellStart"/>
      <w:r w:rsidRPr="008327DA">
        <w:rPr>
          <w:rFonts w:ascii="Arial" w:hAnsi="Arial" w:cs="Arial"/>
          <w:b/>
        </w:rPr>
        <w:t>Marius</w:t>
      </w:r>
      <w:proofErr w:type="spellEnd"/>
      <w:r w:rsidRPr="008327DA">
        <w:rPr>
          <w:rFonts w:ascii="Arial" w:hAnsi="Arial" w:cs="Arial"/>
          <w:b/>
        </w:rPr>
        <w:t xml:space="preserve"> escribió en su biografía de Moro: «</w:t>
      </w:r>
      <w:r w:rsidRPr="002F01F8">
        <w:rPr>
          <w:rFonts w:ascii="Arial" w:hAnsi="Arial" w:cs="Arial"/>
          <w:b/>
          <w:i/>
        </w:rPr>
        <w:t>Estar delante de un hombre en una inquisición, sabiendo que él se regocijará cuando muramos, sabiendo que nos enviará a la hoguera y sus horrores en un momento, sin vacilación ni remordimiento, si no hacemos lo que le satisface, no es una experiencia menos cruel solo porque nuestro inquisidor no nos azote, no nos torture o no nos grite ... Moro creía que ellos (los protestantes) debían ser exterminados, y mientras estaba en el cargo hizo todo en su poder para que ese exterminio sucediera</w:t>
      </w:r>
      <w:r w:rsidRPr="008327DA">
        <w:rPr>
          <w:rFonts w:ascii="Arial" w:hAnsi="Arial" w:cs="Arial"/>
          <w:b/>
        </w:rPr>
        <w:t>.»</w:t>
      </w:r>
      <w:r w:rsidR="00D3392B" w:rsidRPr="008327DA">
        <w:rPr>
          <w:rFonts w:ascii="Arial" w:hAnsi="Arial" w:cs="Arial"/>
          <w:b/>
        </w:rPr>
        <w:t xml:space="preserve"> </w:t>
      </w:r>
      <w:r w:rsidRPr="008327DA">
        <w:rPr>
          <w:rFonts w:ascii="Arial" w:hAnsi="Arial" w:cs="Arial"/>
          <w:b/>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D3392B"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Pero el historiador y académico alemán </w:t>
      </w:r>
      <w:hyperlink r:id="rId73" w:tooltip="Peter Berglar" w:history="1">
        <w:r w:rsidRPr="008327DA">
          <w:rPr>
            <w:rStyle w:val="Hipervnculo"/>
            <w:rFonts w:ascii="Arial" w:hAnsi="Arial" w:cs="Arial"/>
            <w:b/>
            <w:color w:val="auto"/>
            <w:u w:val="none"/>
          </w:rPr>
          <w:t xml:space="preserve">Peter </w:t>
        </w:r>
        <w:proofErr w:type="spellStart"/>
        <w:r w:rsidRPr="008327DA">
          <w:rPr>
            <w:rStyle w:val="Hipervnculo"/>
            <w:rFonts w:ascii="Arial" w:hAnsi="Arial" w:cs="Arial"/>
            <w:b/>
            <w:color w:val="auto"/>
            <w:u w:val="none"/>
          </w:rPr>
          <w:t>Berglar</w:t>
        </w:r>
        <w:proofErr w:type="spellEnd"/>
      </w:hyperlink>
      <w:r w:rsidRPr="008327DA">
        <w:rPr>
          <w:rFonts w:ascii="Arial" w:hAnsi="Arial" w:cs="Arial"/>
          <w:b/>
        </w:rPr>
        <w:t>, autor del libro </w:t>
      </w:r>
      <w:r w:rsidRPr="008327DA">
        <w:rPr>
          <w:rFonts w:ascii="Arial" w:hAnsi="Arial" w:cs="Arial"/>
          <w:b/>
          <w:i/>
          <w:iCs/>
        </w:rPr>
        <w:t>La hora de Tomas Moro. Solo frente al poder</w:t>
      </w:r>
      <w:r w:rsidRPr="008327DA">
        <w:rPr>
          <w:rFonts w:ascii="Arial" w:hAnsi="Arial" w:cs="Arial"/>
          <w:b/>
        </w:rPr>
        <w:t> (</w:t>
      </w:r>
      <w:r w:rsidRPr="008327DA">
        <w:rPr>
          <w:rFonts w:ascii="Arial" w:hAnsi="Arial" w:cs="Arial"/>
          <w:b/>
          <w:i/>
          <w:iCs/>
        </w:rPr>
        <w:t xml:space="preserve">Die </w:t>
      </w:r>
      <w:proofErr w:type="spellStart"/>
      <w:r w:rsidRPr="008327DA">
        <w:rPr>
          <w:rFonts w:ascii="Arial" w:hAnsi="Arial" w:cs="Arial"/>
          <w:b/>
          <w:i/>
          <w:iCs/>
        </w:rPr>
        <w:t>stunde</w:t>
      </w:r>
      <w:proofErr w:type="spellEnd"/>
      <w:r w:rsidRPr="008327DA">
        <w:rPr>
          <w:rFonts w:ascii="Arial" w:hAnsi="Arial" w:cs="Arial"/>
          <w:b/>
          <w:i/>
          <w:iCs/>
        </w:rPr>
        <w:t xml:space="preserve"> des Thomas </w:t>
      </w:r>
      <w:proofErr w:type="spellStart"/>
      <w:r w:rsidRPr="008327DA">
        <w:rPr>
          <w:rFonts w:ascii="Arial" w:hAnsi="Arial" w:cs="Arial"/>
          <w:b/>
          <w:i/>
          <w:iCs/>
        </w:rPr>
        <w:t>Morus</w:t>
      </w:r>
      <w:proofErr w:type="spellEnd"/>
      <w:r w:rsidRPr="008327DA">
        <w:rPr>
          <w:rFonts w:ascii="Arial" w:hAnsi="Arial" w:cs="Arial"/>
          <w:b/>
          <w:i/>
          <w:iCs/>
        </w:rPr>
        <w:t xml:space="preserve">. </w:t>
      </w:r>
      <w:proofErr w:type="spellStart"/>
      <w:r w:rsidRPr="008327DA">
        <w:rPr>
          <w:rFonts w:ascii="Arial" w:hAnsi="Arial" w:cs="Arial"/>
          <w:b/>
          <w:i/>
          <w:iCs/>
        </w:rPr>
        <w:t>Einer</w:t>
      </w:r>
      <w:proofErr w:type="spellEnd"/>
      <w:r w:rsidRPr="008327DA">
        <w:rPr>
          <w:rFonts w:ascii="Arial" w:hAnsi="Arial" w:cs="Arial"/>
          <w:b/>
          <w:i/>
          <w:iCs/>
        </w:rPr>
        <w:t xml:space="preserve"> </w:t>
      </w:r>
      <w:proofErr w:type="spellStart"/>
      <w:r w:rsidRPr="008327DA">
        <w:rPr>
          <w:rFonts w:ascii="Arial" w:hAnsi="Arial" w:cs="Arial"/>
          <w:b/>
          <w:i/>
          <w:iCs/>
        </w:rPr>
        <w:t>gegen</w:t>
      </w:r>
      <w:proofErr w:type="spellEnd"/>
      <w:r w:rsidRPr="008327DA">
        <w:rPr>
          <w:rFonts w:ascii="Arial" w:hAnsi="Arial" w:cs="Arial"/>
          <w:b/>
          <w:i/>
          <w:iCs/>
        </w:rPr>
        <w:t xml:space="preserve"> die </w:t>
      </w:r>
      <w:proofErr w:type="spellStart"/>
      <w:r w:rsidRPr="008327DA">
        <w:rPr>
          <w:rFonts w:ascii="Arial" w:hAnsi="Arial" w:cs="Arial"/>
          <w:b/>
          <w:i/>
          <w:iCs/>
        </w:rPr>
        <w:t>Macht</w:t>
      </w:r>
      <w:proofErr w:type="spellEnd"/>
      <w:r w:rsidRPr="008327DA">
        <w:rPr>
          <w:rFonts w:ascii="Arial" w:hAnsi="Arial" w:cs="Arial"/>
          <w:b/>
        </w:rPr>
        <w:t xml:space="preserve">), señaló razones bastante diferentes para la ejecución de herejes de aquellas que inculparon a Tomás Moro. </w:t>
      </w:r>
      <w:proofErr w:type="spellStart"/>
      <w:r w:rsidRPr="008327DA">
        <w:rPr>
          <w:rFonts w:ascii="Arial" w:hAnsi="Arial" w:cs="Arial"/>
          <w:b/>
        </w:rPr>
        <w:t>Berglar</w:t>
      </w:r>
      <w:proofErr w:type="spellEnd"/>
      <w:r w:rsidRPr="008327DA">
        <w:rPr>
          <w:rFonts w:ascii="Arial" w:hAnsi="Arial" w:cs="Arial"/>
          <w:b/>
        </w:rPr>
        <w:t xml:space="preserve"> indicó que durante los doce años comprendidos entre 1519 y 1531, tiempo de influencia ascendente de Tomás Moro como vicecanciller del Tesoro (1521), portavoz de la </w:t>
      </w:r>
      <w:proofErr w:type="spellStart"/>
      <w:r w:rsidR="002940B8" w:rsidRPr="008327DA">
        <w:rPr>
          <w:rFonts w:ascii="Arial" w:hAnsi="Arial" w:cs="Arial"/>
          <w:b/>
        </w:rPr>
        <w:fldChar w:fldCharType="begin"/>
      </w:r>
      <w:r w:rsidRPr="008327DA">
        <w:rPr>
          <w:rFonts w:ascii="Arial" w:hAnsi="Arial" w:cs="Arial"/>
          <w:b/>
        </w:rPr>
        <w:instrText xml:space="preserve"> HYPERLINK "https://es.wikipedia.org/wiki/House_of_Commons" \o "House of Commons" </w:instrText>
      </w:r>
      <w:r w:rsidR="002940B8" w:rsidRPr="008327DA">
        <w:rPr>
          <w:rFonts w:ascii="Arial" w:hAnsi="Arial" w:cs="Arial"/>
          <w:b/>
        </w:rPr>
        <w:fldChar w:fldCharType="separate"/>
      </w:r>
      <w:r w:rsidRPr="008327DA">
        <w:rPr>
          <w:rStyle w:val="Hipervnculo"/>
          <w:rFonts w:ascii="Arial" w:hAnsi="Arial" w:cs="Arial"/>
          <w:b/>
          <w:color w:val="auto"/>
          <w:u w:val="none"/>
        </w:rPr>
        <w:t>House</w:t>
      </w:r>
      <w:proofErr w:type="spellEnd"/>
      <w:r w:rsidRPr="008327DA">
        <w:rPr>
          <w:rStyle w:val="Hipervnculo"/>
          <w:rFonts w:ascii="Arial" w:hAnsi="Arial" w:cs="Arial"/>
          <w:b/>
          <w:color w:val="auto"/>
          <w:u w:val="none"/>
        </w:rPr>
        <w:t xml:space="preserve"> of </w:t>
      </w:r>
      <w:proofErr w:type="spellStart"/>
      <w:r w:rsidRPr="008327DA">
        <w:rPr>
          <w:rStyle w:val="Hipervnculo"/>
          <w:rFonts w:ascii="Arial" w:hAnsi="Arial" w:cs="Arial"/>
          <w:b/>
          <w:color w:val="auto"/>
          <w:u w:val="none"/>
        </w:rPr>
        <w:t>Commons</w:t>
      </w:r>
      <w:proofErr w:type="spellEnd"/>
      <w:r w:rsidR="002940B8" w:rsidRPr="008327DA">
        <w:rPr>
          <w:rFonts w:ascii="Arial" w:hAnsi="Arial" w:cs="Arial"/>
          <w:b/>
        </w:rPr>
        <w:fldChar w:fldCharType="end"/>
      </w:r>
      <w:r w:rsidRPr="008327DA">
        <w:rPr>
          <w:rFonts w:ascii="Arial" w:hAnsi="Arial" w:cs="Arial"/>
          <w:b/>
        </w:rPr>
        <w:t> (1523), canciller del Ducado de Lancaster (1525), juez de la Cámara de la Estrella (1526), asesor del cardenal </w:t>
      </w:r>
      <w:hyperlink r:id="rId74" w:tooltip="Thomas Wolsey" w:history="1">
        <w:r w:rsidRPr="008327DA">
          <w:rPr>
            <w:rStyle w:val="Hipervnculo"/>
            <w:rFonts w:ascii="Arial" w:hAnsi="Arial" w:cs="Arial"/>
            <w:b/>
            <w:color w:val="auto"/>
            <w:u w:val="none"/>
          </w:rPr>
          <w:t xml:space="preserve">Thomas </w:t>
        </w:r>
        <w:proofErr w:type="spellStart"/>
        <w:r w:rsidRPr="008327DA">
          <w:rPr>
            <w:rStyle w:val="Hipervnculo"/>
            <w:rFonts w:ascii="Arial" w:hAnsi="Arial" w:cs="Arial"/>
            <w:b/>
            <w:color w:val="auto"/>
            <w:u w:val="none"/>
          </w:rPr>
          <w:t>Wolsey</w:t>
        </w:r>
        <w:proofErr w:type="spellEnd"/>
      </w:hyperlink>
      <w:r w:rsidRPr="008327DA">
        <w:rPr>
          <w:rFonts w:ascii="Arial" w:hAnsi="Arial" w:cs="Arial"/>
          <w:b/>
        </w:rPr>
        <w:t xml:space="preserve"> en numerosos asuntos —como en los acuerdos con Francia de 1527—, hasta su nombramiento como Lord Canciller el 26 de octubre de 1529, no se pronunció ni una sentencia de muerte por herejía en la diócesis de Londres. </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2F01F8" w:rsidRDefault="00D3392B" w:rsidP="00F72C0C">
      <w:pPr>
        <w:pStyle w:val="NormalWeb"/>
        <w:shd w:val="clear" w:color="auto" w:fill="FFFFFF"/>
        <w:spacing w:before="0" w:beforeAutospacing="0" w:after="0" w:afterAutospacing="0"/>
        <w:ind w:left="-993" w:right="-994" w:firstLine="141"/>
        <w:jc w:val="both"/>
        <w:rPr>
          <w:rFonts w:ascii="Arial" w:hAnsi="Arial" w:cs="Arial"/>
          <w:b/>
        </w:rPr>
      </w:pPr>
      <w:r>
        <w:rPr>
          <w:rFonts w:ascii="Arial" w:hAnsi="Arial" w:cs="Arial"/>
          <w:b/>
        </w:rPr>
        <w:t xml:space="preserve">   </w:t>
      </w:r>
      <w:r w:rsidR="008327DA" w:rsidRPr="008327DA">
        <w:rPr>
          <w:rFonts w:ascii="Arial" w:hAnsi="Arial" w:cs="Arial"/>
          <w:b/>
        </w:rPr>
        <w:t>En cambio, fue durante la caída en desgracia de Tomás Moro previa a su renuncia como Lord Canciller cuando recomenzaron las ejecuciones de herejes, por influencia de </w:t>
      </w:r>
      <w:hyperlink r:id="rId75" w:tooltip="John Stokesley" w:history="1">
        <w:r w:rsidR="008327DA" w:rsidRPr="008327DA">
          <w:rPr>
            <w:rStyle w:val="Hipervnculo"/>
            <w:rFonts w:ascii="Arial" w:hAnsi="Arial" w:cs="Arial"/>
            <w:b/>
            <w:color w:val="auto"/>
            <w:u w:val="none"/>
          </w:rPr>
          <w:t xml:space="preserve">John </w:t>
        </w:r>
        <w:proofErr w:type="spellStart"/>
        <w:r w:rsidR="008327DA" w:rsidRPr="008327DA">
          <w:rPr>
            <w:rStyle w:val="Hipervnculo"/>
            <w:rFonts w:ascii="Arial" w:hAnsi="Arial" w:cs="Arial"/>
            <w:b/>
            <w:color w:val="auto"/>
            <w:u w:val="none"/>
          </w:rPr>
          <w:t>Stokesley</w:t>
        </w:r>
        <w:proofErr w:type="spellEnd"/>
      </w:hyperlink>
      <w:r w:rsidR="008327DA" w:rsidRPr="008327DA">
        <w:rPr>
          <w:rFonts w:ascii="Arial" w:hAnsi="Arial" w:cs="Arial"/>
          <w:b/>
        </w:rPr>
        <w:t>, nuevo </w:t>
      </w:r>
      <w:hyperlink r:id="rId76" w:tooltip="Obispo de Londres" w:history="1">
        <w:r w:rsidR="008327DA" w:rsidRPr="008327DA">
          <w:rPr>
            <w:rStyle w:val="Hipervnculo"/>
            <w:rFonts w:ascii="Arial" w:hAnsi="Arial" w:cs="Arial"/>
            <w:b/>
            <w:color w:val="auto"/>
            <w:u w:val="none"/>
          </w:rPr>
          <w:t>obispo de Londres</w:t>
        </w:r>
      </w:hyperlink>
      <w:r w:rsidR="008327DA" w:rsidRPr="008327DA">
        <w:rPr>
          <w:rFonts w:ascii="Arial" w:hAnsi="Arial" w:cs="Arial"/>
          <w:b/>
        </w:rPr>
        <w:t> y líder de la </w:t>
      </w:r>
      <w:hyperlink r:id="rId77" w:tooltip="Iglesia de Inglaterra" w:history="1">
        <w:r w:rsidR="008327DA" w:rsidRPr="008327DA">
          <w:rPr>
            <w:rStyle w:val="Hipervnculo"/>
            <w:rFonts w:ascii="Arial" w:hAnsi="Arial" w:cs="Arial"/>
            <w:b/>
            <w:color w:val="auto"/>
            <w:u w:val="none"/>
          </w:rPr>
          <w:t>Iglesia de Inglaterra</w:t>
        </w:r>
      </w:hyperlink>
      <w:r w:rsidR="008327DA" w:rsidRPr="008327DA">
        <w:rPr>
          <w:rFonts w:ascii="Arial" w:hAnsi="Arial" w:cs="Arial"/>
          <w:b/>
        </w:rPr>
        <w:t>, cuyo carácter de perseguidor fue bien conocido</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 xml:space="preserve">. Así lo apuntó </w:t>
      </w:r>
      <w:proofErr w:type="spellStart"/>
      <w:r w:rsidRPr="008327DA">
        <w:rPr>
          <w:rFonts w:ascii="Arial" w:hAnsi="Arial" w:cs="Arial"/>
          <w:b/>
        </w:rPr>
        <w:t>Berglar</w:t>
      </w:r>
      <w:proofErr w:type="spellEnd"/>
      <w:r w:rsidRPr="002F01F8">
        <w:rPr>
          <w:rFonts w:ascii="Arial" w:hAnsi="Arial" w:cs="Arial"/>
          <w:b/>
          <w:i/>
        </w:rPr>
        <w:t>:</w:t>
      </w:r>
      <w:r w:rsidR="002F01F8" w:rsidRPr="002F01F8">
        <w:rPr>
          <w:rFonts w:ascii="Arial" w:hAnsi="Arial" w:cs="Arial"/>
          <w:b/>
          <w:i/>
        </w:rPr>
        <w:t xml:space="preserve"> </w:t>
      </w:r>
      <w:r w:rsidRPr="002F01F8">
        <w:rPr>
          <w:rFonts w:ascii="Arial" w:hAnsi="Arial" w:cs="Arial"/>
          <w:b/>
          <w:i/>
        </w:rPr>
        <w:t xml:space="preserve">Solamente cuando el clero inglés se hubo sometido al rey en febrero de 1531, y lo aceptó como cabeza de la Iglesia, «en cuanto sea compatible con la ley de Cristo», las hogueras volvieron a arder, como coartada de una ortodoxia inalterable, provechosa o hasta necesaria por razones políticas, en opinión tanto de Enrique como de </w:t>
      </w:r>
      <w:r w:rsidRPr="002F01F8">
        <w:rPr>
          <w:rFonts w:ascii="Arial" w:hAnsi="Arial" w:cs="Arial"/>
          <w:b/>
          <w:i/>
        </w:rPr>
        <w:lastRenderedPageBreak/>
        <w:t>los obispos, aunque quizá por motivos diferentes. Las víctimas sufrían una muerte cruel por «necesidades» de la razón de Estado. Pero estas «necesidades» cambiarían varias veces en los siguientes cincuenta años. En aquel momento, febrero de 1531, Moro no disponía ya de ningún poder que pudiera resultar peligroso para los herejes. De las tres quemas (conjuntas) de herejes en los últimos seis meses de la cancillería de Moro fue responsable el nuevo obispo de Londres, el sucesor de (</w:t>
      </w:r>
      <w:proofErr w:type="spellStart"/>
      <w:r w:rsidRPr="002F01F8">
        <w:rPr>
          <w:rFonts w:ascii="Arial" w:hAnsi="Arial" w:cs="Arial"/>
          <w:b/>
          <w:i/>
        </w:rPr>
        <w:t>Cuthbert</w:t>
      </w:r>
      <w:proofErr w:type="spellEnd"/>
      <w:r w:rsidRPr="002F01F8">
        <w:rPr>
          <w:rFonts w:ascii="Arial" w:hAnsi="Arial" w:cs="Arial"/>
          <w:b/>
          <w:i/>
        </w:rPr>
        <w:t xml:space="preserve">) </w:t>
      </w:r>
      <w:proofErr w:type="spellStart"/>
      <w:r w:rsidRPr="002F01F8">
        <w:rPr>
          <w:rFonts w:ascii="Arial" w:hAnsi="Arial" w:cs="Arial"/>
          <w:b/>
          <w:i/>
        </w:rPr>
        <w:t>Tunstall</w:t>
      </w:r>
      <w:proofErr w:type="spellEnd"/>
      <w:r w:rsidRPr="002F01F8">
        <w:rPr>
          <w:rFonts w:ascii="Arial" w:hAnsi="Arial" w:cs="Arial"/>
          <w:b/>
          <w:i/>
        </w:rPr>
        <w:t xml:space="preserve">, </w:t>
      </w:r>
      <w:proofErr w:type="spellStart"/>
      <w:r w:rsidRPr="002F01F8">
        <w:rPr>
          <w:rFonts w:ascii="Arial" w:hAnsi="Arial" w:cs="Arial"/>
          <w:b/>
          <w:i/>
        </w:rPr>
        <w:t>Stokesley</w:t>
      </w:r>
      <w:proofErr w:type="spellEnd"/>
      <w:r w:rsidRPr="002F01F8">
        <w:rPr>
          <w:rFonts w:ascii="Arial" w:hAnsi="Arial" w:cs="Arial"/>
          <w:b/>
          <w:i/>
        </w:rPr>
        <w:t>. En resumen: No se le puede culpar a sir Thomas de persecuciones físicas de herejes. Sus manos no están manchadas de sangr</w:t>
      </w:r>
      <w:r w:rsidRPr="008327DA">
        <w:rPr>
          <w:rFonts w:ascii="Arial" w:hAnsi="Arial" w:cs="Arial"/>
          <w:b/>
        </w:rPr>
        <w:t>e.</w:t>
      </w:r>
      <w:r w:rsidR="002F01F8" w:rsidRPr="008327DA">
        <w:rPr>
          <w:rFonts w:ascii="Arial" w:hAnsi="Arial" w:cs="Arial"/>
          <w:b/>
        </w:rPr>
        <w:t xml:space="preserve"> </w:t>
      </w:r>
      <w:r w:rsidRPr="008327DA">
        <w:rPr>
          <w:rFonts w:ascii="Arial" w:hAnsi="Arial" w:cs="Arial"/>
          <w:b/>
        </w:rPr>
        <w:t>​</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2F01F8" w:rsidRDefault="002F01F8" w:rsidP="00F72C0C">
      <w:pPr>
        <w:pStyle w:val="NormalWeb"/>
        <w:shd w:val="clear" w:color="auto" w:fill="FFFFFF"/>
        <w:spacing w:before="0" w:beforeAutospacing="0" w:after="0" w:afterAutospacing="0"/>
        <w:ind w:left="-993" w:right="-994" w:firstLine="141"/>
        <w:jc w:val="both"/>
        <w:rPr>
          <w:rFonts w:ascii="Arial" w:hAnsi="Arial" w:cs="Arial"/>
          <w:b/>
          <w:color w:val="FF0000"/>
        </w:rPr>
      </w:pPr>
      <w:r w:rsidRPr="002F01F8">
        <w:rPr>
          <w:rFonts w:ascii="Arial" w:hAnsi="Arial" w:cs="Arial"/>
          <w:b/>
          <w:color w:val="FF0000"/>
        </w:rPr>
        <w:t>Sus obras</w:t>
      </w:r>
    </w:p>
    <w:p w:rsidR="00F72C0C" w:rsidRPr="002F01F8" w:rsidRDefault="00F72C0C" w:rsidP="00F72C0C">
      <w:pPr>
        <w:pStyle w:val="NormalWeb"/>
        <w:shd w:val="clear" w:color="auto" w:fill="FFFFFF"/>
        <w:spacing w:before="0" w:beforeAutospacing="0" w:after="0" w:afterAutospacing="0"/>
        <w:ind w:left="-993" w:right="-994" w:firstLine="141"/>
        <w:jc w:val="both"/>
        <w:rPr>
          <w:rFonts w:ascii="Arial" w:hAnsi="Arial" w:cs="Arial"/>
          <w:b/>
          <w:color w:val="FF0000"/>
        </w:rPr>
      </w:pPr>
    </w:p>
    <w:p w:rsid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Su obra cumbre fue </w:t>
      </w:r>
      <w:hyperlink r:id="rId78" w:tooltip="Utopía (Tomás Moro)" w:history="1">
        <w:r w:rsidRPr="008327DA">
          <w:rPr>
            <w:rStyle w:val="Hipervnculo"/>
            <w:rFonts w:ascii="Arial" w:hAnsi="Arial" w:cs="Arial"/>
            <w:b/>
            <w:i/>
            <w:iCs/>
            <w:color w:val="auto"/>
            <w:u w:val="none"/>
          </w:rPr>
          <w:t>Utopía</w:t>
        </w:r>
      </w:hyperlink>
      <w:r w:rsidRPr="008327DA">
        <w:rPr>
          <w:rFonts w:ascii="Arial" w:hAnsi="Arial" w:cs="Arial"/>
          <w:b/>
        </w:rPr>
        <w:t> (1516), en la que aborda problemas sociales de la humanidad, y con la que se ganó el reconocimiento de todos los eruditos de Europa. Uno de sus inspiradores fue su íntimo amigo </w:t>
      </w:r>
      <w:hyperlink r:id="rId79" w:tooltip="Erasmo de Róterdam" w:history="1">
        <w:r w:rsidRPr="008327DA">
          <w:rPr>
            <w:rStyle w:val="Hipervnculo"/>
            <w:rFonts w:ascii="Arial" w:hAnsi="Arial" w:cs="Arial"/>
            <w:b/>
            <w:color w:val="auto"/>
            <w:u w:val="none"/>
          </w:rPr>
          <w:t>Erasmo de Róterdam</w:t>
        </w:r>
      </w:hyperlink>
      <w:r w:rsidRPr="008327DA">
        <w:rPr>
          <w:rFonts w:ascii="Arial" w:hAnsi="Arial" w:cs="Arial"/>
          <w:b/>
        </w:rPr>
        <w:t>. La redactó durante una de las misiones asignadas por el rey en </w:t>
      </w:r>
      <w:hyperlink r:id="rId80" w:tooltip="Amberes" w:history="1">
        <w:r w:rsidRPr="008327DA">
          <w:rPr>
            <w:rStyle w:val="Hipervnculo"/>
            <w:rFonts w:ascii="Arial" w:hAnsi="Arial" w:cs="Arial"/>
            <w:b/>
            <w:color w:val="auto"/>
            <w:u w:val="none"/>
          </w:rPr>
          <w:t>Amberes</w:t>
        </w:r>
      </w:hyperlink>
      <w:r w:rsidRPr="008327DA">
        <w:rPr>
          <w:rFonts w:ascii="Arial" w:hAnsi="Arial" w:cs="Arial"/>
          <w:b/>
        </w:rPr>
        <w:t>.</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D3392B"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El resto de sus obras es diverso pero siempre va engarzado por el hilo común del ensalzamiento del idealismo y la condena de la tiranía. Hay retratos de personajes públicos, como la </w:t>
      </w:r>
      <w:proofErr w:type="spellStart"/>
      <w:r w:rsidRPr="008327DA">
        <w:rPr>
          <w:rFonts w:ascii="Arial" w:hAnsi="Arial" w:cs="Arial"/>
          <w:b/>
          <w:i/>
          <w:iCs/>
        </w:rPr>
        <w:t>Life</w:t>
      </w:r>
      <w:proofErr w:type="spellEnd"/>
      <w:r w:rsidRPr="008327DA">
        <w:rPr>
          <w:rFonts w:ascii="Arial" w:hAnsi="Arial" w:cs="Arial"/>
          <w:b/>
          <w:i/>
          <w:iCs/>
        </w:rPr>
        <w:t xml:space="preserve"> of </w:t>
      </w:r>
      <w:hyperlink r:id="rId81" w:tooltip="Pico della Mirandola" w:history="1">
        <w:r w:rsidRPr="008327DA">
          <w:rPr>
            <w:rStyle w:val="Hipervnculo"/>
            <w:rFonts w:ascii="Arial" w:hAnsi="Arial" w:cs="Arial"/>
            <w:b/>
            <w:i/>
            <w:iCs/>
            <w:color w:val="auto"/>
            <w:u w:val="none"/>
          </w:rPr>
          <w:t xml:space="preserve">Pico </w:t>
        </w:r>
        <w:proofErr w:type="spellStart"/>
        <w:r w:rsidRPr="008327DA">
          <w:rPr>
            <w:rStyle w:val="Hipervnculo"/>
            <w:rFonts w:ascii="Arial" w:hAnsi="Arial" w:cs="Arial"/>
            <w:b/>
            <w:i/>
            <w:iCs/>
            <w:color w:val="auto"/>
            <w:u w:val="none"/>
          </w:rPr>
          <w:t>della</w:t>
        </w:r>
        <w:proofErr w:type="spellEnd"/>
        <w:r w:rsidRPr="008327DA">
          <w:rPr>
            <w:rStyle w:val="Hipervnculo"/>
            <w:rFonts w:ascii="Arial" w:hAnsi="Arial" w:cs="Arial"/>
            <w:b/>
            <w:i/>
            <w:iCs/>
            <w:color w:val="auto"/>
            <w:u w:val="none"/>
          </w:rPr>
          <w:t xml:space="preserve"> </w:t>
        </w:r>
        <w:proofErr w:type="spellStart"/>
        <w:r w:rsidRPr="008327DA">
          <w:rPr>
            <w:rStyle w:val="Hipervnculo"/>
            <w:rFonts w:ascii="Arial" w:hAnsi="Arial" w:cs="Arial"/>
            <w:b/>
            <w:i/>
            <w:iCs/>
            <w:color w:val="auto"/>
            <w:u w:val="none"/>
          </w:rPr>
          <w:t>Mirandola</w:t>
        </w:r>
        <w:proofErr w:type="spellEnd"/>
      </w:hyperlink>
      <w:r w:rsidRPr="008327DA">
        <w:rPr>
          <w:rFonts w:ascii="Arial" w:hAnsi="Arial" w:cs="Arial"/>
          <w:b/>
        </w:rPr>
        <w:t xml:space="preserve"> ("Vida de Pico </w:t>
      </w:r>
      <w:proofErr w:type="spellStart"/>
      <w:r w:rsidRPr="008327DA">
        <w:rPr>
          <w:rFonts w:ascii="Arial" w:hAnsi="Arial" w:cs="Arial"/>
          <w:b/>
        </w:rPr>
        <w:t>della</w:t>
      </w:r>
      <w:proofErr w:type="spellEnd"/>
      <w:r w:rsidRPr="008327DA">
        <w:rPr>
          <w:rFonts w:ascii="Arial" w:hAnsi="Arial" w:cs="Arial"/>
          <w:b/>
        </w:rPr>
        <w:t xml:space="preserve"> </w:t>
      </w:r>
      <w:proofErr w:type="spellStart"/>
      <w:r w:rsidRPr="008327DA">
        <w:rPr>
          <w:rFonts w:ascii="Arial" w:hAnsi="Arial" w:cs="Arial"/>
          <w:b/>
        </w:rPr>
        <w:t>Mirandola</w:t>
      </w:r>
      <w:proofErr w:type="spellEnd"/>
      <w:r w:rsidRPr="008327DA">
        <w:rPr>
          <w:rFonts w:ascii="Arial" w:hAnsi="Arial" w:cs="Arial"/>
          <w:b/>
        </w:rPr>
        <w:t>"), en realidad traducción de la autobiografía de este humanista italiano, reivindicador de la primacía de </w:t>
      </w:r>
      <w:hyperlink r:id="rId82" w:tooltip="Platón" w:history="1">
        <w:r w:rsidRPr="008327DA">
          <w:rPr>
            <w:rStyle w:val="Hipervnculo"/>
            <w:rFonts w:ascii="Arial" w:hAnsi="Arial" w:cs="Arial"/>
            <w:b/>
            <w:color w:val="auto"/>
            <w:u w:val="none"/>
          </w:rPr>
          <w:t>Platón</w:t>
        </w:r>
      </w:hyperlink>
      <w:r w:rsidRPr="008327DA">
        <w:rPr>
          <w:rFonts w:ascii="Arial" w:hAnsi="Arial" w:cs="Arial"/>
          <w:b/>
        </w:rPr>
        <w:t> frente a </w:t>
      </w:r>
      <w:hyperlink r:id="rId83" w:tooltip="Aristóteles" w:history="1">
        <w:r w:rsidRPr="008327DA">
          <w:rPr>
            <w:rStyle w:val="Hipervnculo"/>
            <w:rFonts w:ascii="Arial" w:hAnsi="Arial" w:cs="Arial"/>
            <w:b/>
            <w:color w:val="auto"/>
            <w:u w:val="none"/>
          </w:rPr>
          <w:t>Aristóteles</w:t>
        </w:r>
      </w:hyperlink>
      <w:r w:rsidRPr="008327DA">
        <w:rPr>
          <w:rFonts w:ascii="Arial" w:hAnsi="Arial" w:cs="Arial"/>
          <w:b/>
        </w:rPr>
        <w:t>, o como la </w:t>
      </w:r>
      <w:r w:rsidRPr="008327DA">
        <w:rPr>
          <w:rFonts w:ascii="Arial" w:hAnsi="Arial" w:cs="Arial"/>
          <w:b/>
          <w:i/>
          <w:iCs/>
        </w:rPr>
        <w:t xml:space="preserve">Historia </w:t>
      </w:r>
      <w:proofErr w:type="spellStart"/>
      <w:r w:rsidRPr="008327DA">
        <w:rPr>
          <w:rFonts w:ascii="Arial" w:hAnsi="Arial" w:cs="Arial"/>
          <w:b/>
          <w:i/>
          <w:iCs/>
        </w:rPr>
        <w:t>Richardi</w:t>
      </w:r>
      <w:proofErr w:type="spellEnd"/>
      <w:r w:rsidRPr="008327DA">
        <w:rPr>
          <w:rFonts w:ascii="Arial" w:hAnsi="Arial" w:cs="Arial"/>
          <w:b/>
          <w:i/>
          <w:iCs/>
        </w:rPr>
        <w:t xml:space="preserve"> </w:t>
      </w:r>
      <w:proofErr w:type="spellStart"/>
      <w:r w:rsidRPr="008327DA">
        <w:rPr>
          <w:rFonts w:ascii="Arial" w:hAnsi="Arial" w:cs="Arial"/>
          <w:b/>
          <w:i/>
          <w:iCs/>
        </w:rPr>
        <w:t>Tertii</w:t>
      </w:r>
      <w:proofErr w:type="spellEnd"/>
      <w:r w:rsidRPr="008327DA">
        <w:rPr>
          <w:rFonts w:ascii="Arial" w:hAnsi="Arial" w:cs="Arial"/>
          <w:b/>
        </w:rPr>
        <w:t> (</w:t>
      </w:r>
      <w:r w:rsidRPr="008327DA">
        <w:rPr>
          <w:rFonts w:ascii="Arial" w:hAnsi="Arial" w:cs="Arial"/>
          <w:b/>
          <w:i/>
          <w:iCs/>
        </w:rPr>
        <w:t>Historia de </w:t>
      </w:r>
      <w:hyperlink r:id="rId84" w:tooltip="Ricardo III" w:history="1">
        <w:r w:rsidRPr="008327DA">
          <w:rPr>
            <w:rStyle w:val="Hipervnculo"/>
            <w:rFonts w:ascii="Arial" w:hAnsi="Arial" w:cs="Arial"/>
            <w:b/>
            <w:i/>
            <w:iCs/>
            <w:color w:val="auto"/>
            <w:u w:val="none"/>
          </w:rPr>
          <w:t>Ricardo III</w:t>
        </w:r>
      </w:hyperlink>
      <w:r w:rsidRPr="008327DA">
        <w:rPr>
          <w:rFonts w:ascii="Arial" w:hAnsi="Arial" w:cs="Arial"/>
          <w:b/>
        </w:rPr>
        <w:t>), una crítica despiadada (al oblicuo modo de Moro) del tirano que asesinó a su hermano mayor y a los hijos pequeños de </w:t>
      </w:r>
      <w:hyperlink r:id="rId85" w:tooltip="Eduardo IV" w:history="1">
        <w:r w:rsidRPr="008327DA">
          <w:rPr>
            <w:rStyle w:val="Hipervnculo"/>
            <w:rFonts w:ascii="Arial" w:hAnsi="Arial" w:cs="Arial"/>
            <w:b/>
            <w:color w:val="auto"/>
            <w:u w:val="none"/>
          </w:rPr>
          <w:t>Eduardo IV</w:t>
        </w:r>
      </w:hyperlink>
      <w:r w:rsidRPr="008327DA">
        <w:rPr>
          <w:rFonts w:ascii="Arial" w:hAnsi="Arial" w:cs="Arial"/>
          <w:b/>
        </w:rPr>
        <w:t> para asumir el máximo poder.</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 xml:space="preserve"> Este trabajo se publicó en inglés y en latín, aunque la versión latina es bastante más extensa que la inglesa y fue por ello atribuida erróneamente al cardenal </w:t>
      </w:r>
      <w:hyperlink r:id="rId86" w:tooltip="John Morton" w:history="1">
        <w:r w:rsidRPr="008327DA">
          <w:rPr>
            <w:rStyle w:val="Hipervnculo"/>
            <w:rFonts w:ascii="Arial" w:hAnsi="Arial" w:cs="Arial"/>
            <w:b/>
            <w:color w:val="auto"/>
            <w:u w:val="none"/>
          </w:rPr>
          <w:t xml:space="preserve">John </w:t>
        </w:r>
        <w:proofErr w:type="spellStart"/>
        <w:r w:rsidRPr="008327DA">
          <w:rPr>
            <w:rStyle w:val="Hipervnculo"/>
            <w:rFonts w:ascii="Arial" w:hAnsi="Arial" w:cs="Arial"/>
            <w:b/>
            <w:color w:val="auto"/>
            <w:u w:val="none"/>
          </w:rPr>
          <w:t>Morton</w:t>
        </w:r>
        <w:proofErr w:type="spellEnd"/>
      </w:hyperlink>
      <w:r w:rsidRPr="008327DA">
        <w:rPr>
          <w:rFonts w:ascii="Arial" w:hAnsi="Arial" w:cs="Arial"/>
          <w:b/>
        </w:rPr>
        <w:t>. Inspiró, sin duda, el </w:t>
      </w:r>
      <w:r w:rsidRPr="008327DA">
        <w:rPr>
          <w:rFonts w:ascii="Arial" w:hAnsi="Arial" w:cs="Arial"/>
          <w:b/>
          <w:i/>
          <w:iCs/>
        </w:rPr>
        <w:t>Ricardo III</w:t>
      </w:r>
      <w:r w:rsidRPr="008327DA">
        <w:rPr>
          <w:rFonts w:ascii="Arial" w:hAnsi="Arial" w:cs="Arial"/>
          <w:b/>
        </w:rPr>
        <w:t> de </w:t>
      </w:r>
      <w:hyperlink r:id="rId87" w:tooltip="Shakespeare" w:history="1">
        <w:r w:rsidRPr="008327DA">
          <w:rPr>
            <w:rStyle w:val="Hipervnculo"/>
            <w:rFonts w:ascii="Arial" w:hAnsi="Arial" w:cs="Arial"/>
            <w:b/>
            <w:color w:val="auto"/>
            <w:u w:val="none"/>
          </w:rPr>
          <w:t>Shakespeare</w:t>
        </w:r>
      </w:hyperlink>
      <w:r w:rsidRPr="008327DA">
        <w:rPr>
          <w:rFonts w:ascii="Arial" w:hAnsi="Arial" w:cs="Arial"/>
          <w:b/>
        </w:rPr>
        <w:t>. El personaje resulta, pues, en manos de Moro, un triste antihéroe de la degeneración política, de la tiranía.</w:t>
      </w:r>
    </w:p>
    <w:p w:rsidR="00F72C0C" w:rsidRPr="008327DA"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2F01F8"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Compuso también poemas en lengua inglesa, entre los cuales destacan sus sinceros </w:t>
      </w:r>
      <w:r w:rsidR="00F72C0C">
        <w:rPr>
          <w:rFonts w:ascii="Arial" w:hAnsi="Arial" w:cs="Arial"/>
          <w:b/>
        </w:rPr>
        <w:t xml:space="preserve">poemas al </w:t>
      </w:r>
      <w:r w:rsidRPr="008327DA">
        <w:rPr>
          <w:rFonts w:ascii="Arial" w:hAnsi="Arial" w:cs="Arial"/>
          <w:b/>
        </w:rPr>
        <w:t xml:space="preserve"> fallecimiento de las reinas inglesas, y diversos </w:t>
      </w:r>
      <w:hyperlink r:id="rId88" w:tooltip="Epigrama" w:history="1">
        <w:r w:rsidRPr="008327DA">
          <w:rPr>
            <w:rStyle w:val="Hipervnculo"/>
            <w:rFonts w:ascii="Arial" w:hAnsi="Arial" w:cs="Arial"/>
            <w:b/>
            <w:color w:val="auto"/>
            <w:u w:val="none"/>
          </w:rPr>
          <w:t>epigramas</w:t>
        </w:r>
      </w:hyperlink>
      <w:r w:rsidRPr="008327DA">
        <w:rPr>
          <w:rFonts w:ascii="Arial" w:hAnsi="Arial" w:cs="Arial"/>
          <w:b/>
        </w:rPr>
        <w:t> de su juventud (</w:t>
      </w:r>
      <w:proofErr w:type="spellStart"/>
      <w:r w:rsidRPr="008327DA">
        <w:rPr>
          <w:rFonts w:ascii="Arial" w:hAnsi="Arial" w:cs="Arial"/>
          <w:b/>
          <w:i/>
          <w:iCs/>
        </w:rPr>
        <w:t>Epigrammata</w:t>
      </w:r>
      <w:proofErr w:type="spellEnd"/>
      <w:r w:rsidRPr="008327DA">
        <w:rPr>
          <w:rFonts w:ascii="Arial" w:hAnsi="Arial" w:cs="Arial"/>
          <w:b/>
        </w:rPr>
        <w:t xml:space="preserve">) en los que brilla su pensamiento </w:t>
      </w:r>
      <w:proofErr w:type="spellStart"/>
      <w:r w:rsidRPr="008327DA">
        <w:rPr>
          <w:rFonts w:ascii="Arial" w:hAnsi="Arial" w:cs="Arial"/>
          <w:b/>
        </w:rPr>
        <w:t>antiabsolutista</w:t>
      </w:r>
      <w:proofErr w:type="spellEnd"/>
      <w:r w:rsidRPr="008327DA">
        <w:rPr>
          <w:rFonts w:ascii="Arial" w:hAnsi="Arial" w:cs="Arial"/>
          <w:b/>
        </w:rPr>
        <w:t>.</w:t>
      </w:r>
      <w:r w:rsidR="00F72C0C" w:rsidRPr="008327DA">
        <w:rPr>
          <w:rFonts w:ascii="Arial" w:hAnsi="Arial" w:cs="Arial"/>
          <w:b/>
        </w:rPr>
        <w:t xml:space="preserve"> </w:t>
      </w:r>
      <w:r w:rsidRPr="008327DA">
        <w:rPr>
          <w:rFonts w:ascii="Arial" w:hAnsi="Arial" w:cs="Arial"/>
          <w:b/>
        </w:rPr>
        <w:t>​ Para Moro, según </w:t>
      </w:r>
      <w:hyperlink r:id="rId89" w:tooltip="Antonio Poch (aún no redactado)" w:history="1">
        <w:r w:rsidRPr="008327DA">
          <w:rPr>
            <w:rStyle w:val="Hipervnculo"/>
            <w:rFonts w:ascii="Arial" w:hAnsi="Arial" w:cs="Arial"/>
            <w:b/>
            <w:color w:val="auto"/>
            <w:u w:val="none"/>
          </w:rPr>
          <w:t xml:space="preserve">Antonio </w:t>
        </w:r>
        <w:proofErr w:type="spellStart"/>
        <w:r w:rsidRPr="008327DA">
          <w:rPr>
            <w:rStyle w:val="Hipervnculo"/>
            <w:rFonts w:ascii="Arial" w:hAnsi="Arial" w:cs="Arial"/>
            <w:b/>
            <w:color w:val="auto"/>
            <w:u w:val="none"/>
          </w:rPr>
          <w:t>Poch</w:t>
        </w:r>
        <w:proofErr w:type="spellEnd"/>
      </w:hyperlink>
      <w:r w:rsidRPr="008327DA">
        <w:rPr>
          <w:rFonts w:ascii="Arial" w:hAnsi="Arial" w:cs="Arial"/>
          <w:b/>
        </w:rPr>
        <w:t>, la raíz de la tiranía se encuentra en la avaricia. La avidez de riquezas y la de poder se alimentan y excitan mutuamente.</w:t>
      </w:r>
    </w:p>
    <w:p w:rsidR="002F01F8" w:rsidRDefault="002F01F8" w:rsidP="00F72C0C">
      <w:pPr>
        <w:pStyle w:val="NormalWeb"/>
        <w:shd w:val="clear" w:color="auto" w:fill="FFFFFF"/>
        <w:spacing w:before="0" w:beforeAutospacing="0" w:after="0" w:afterAutospacing="0"/>
        <w:ind w:left="-993" w:right="-994" w:firstLine="141"/>
        <w:jc w:val="both"/>
        <w:rPr>
          <w:rFonts w:ascii="Arial" w:hAnsi="Arial" w:cs="Arial"/>
          <w:b/>
        </w:rPr>
      </w:pPr>
    </w:p>
    <w:p w:rsidR="002F01F8" w:rsidRPr="002F01F8" w:rsidRDefault="002F01F8" w:rsidP="00F72C0C">
      <w:pPr>
        <w:pStyle w:val="NormalWeb"/>
        <w:shd w:val="clear" w:color="auto" w:fill="FFFFFF"/>
        <w:spacing w:before="0" w:beforeAutospacing="0" w:after="0" w:afterAutospacing="0"/>
        <w:ind w:left="-993" w:right="-994" w:firstLine="141"/>
        <w:jc w:val="both"/>
        <w:rPr>
          <w:rFonts w:ascii="Arial" w:hAnsi="Arial" w:cs="Arial"/>
          <w:b/>
          <w:color w:val="FF0000"/>
        </w:rPr>
      </w:pPr>
      <w:r w:rsidRPr="002F01F8">
        <w:rPr>
          <w:rFonts w:ascii="Arial" w:hAnsi="Arial" w:cs="Arial"/>
          <w:b/>
          <w:color w:val="FF0000"/>
        </w:rPr>
        <w:t xml:space="preserve"> Pensamiento</w:t>
      </w:r>
      <w:r>
        <w:rPr>
          <w:rFonts w:ascii="Arial" w:hAnsi="Arial" w:cs="Arial"/>
          <w:b/>
          <w:color w:val="FF0000"/>
        </w:rPr>
        <w:t xml:space="preserve"> religioso</w:t>
      </w:r>
      <w:r w:rsidRPr="002F01F8">
        <w:rPr>
          <w:rFonts w:ascii="Arial" w:hAnsi="Arial" w:cs="Arial"/>
          <w:b/>
          <w:color w:val="FF0000"/>
        </w:rPr>
        <w:t xml:space="preserve"> de Tomás Moro</w:t>
      </w:r>
    </w:p>
    <w:p w:rsidR="002F01F8" w:rsidRDefault="002F01F8"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Pr="002F01F8" w:rsidRDefault="002F01F8" w:rsidP="00F72C0C">
      <w:pPr>
        <w:pStyle w:val="NormalWeb"/>
        <w:shd w:val="clear" w:color="auto" w:fill="FFFFFF"/>
        <w:spacing w:before="0" w:beforeAutospacing="0" w:after="0" w:afterAutospacing="0"/>
        <w:ind w:left="-993" w:right="-994" w:firstLine="141"/>
        <w:jc w:val="both"/>
        <w:rPr>
          <w:rFonts w:ascii="Arial" w:hAnsi="Arial" w:cs="Arial"/>
          <w:b/>
          <w:color w:val="0070C0"/>
        </w:rPr>
      </w:pPr>
      <w:r w:rsidRPr="002F01F8">
        <w:rPr>
          <w:rFonts w:ascii="Arial" w:hAnsi="Arial" w:cs="Arial"/>
          <w:b/>
          <w:color w:val="0070C0"/>
        </w:rPr>
        <w:t xml:space="preserve"> </w:t>
      </w:r>
      <w:r w:rsidR="008327DA" w:rsidRPr="002F01F8">
        <w:rPr>
          <w:rFonts w:ascii="Arial" w:hAnsi="Arial" w:cs="Arial"/>
          <w:b/>
          <w:color w:val="0070C0"/>
        </w:rPr>
        <w:t>​ El rey, si no quiere ser tirano, debe por ello ser el buen custodio del rebaño que las impida:</w:t>
      </w:r>
      <w:r w:rsidR="00D3392B">
        <w:rPr>
          <w:rFonts w:ascii="Arial" w:hAnsi="Arial" w:cs="Arial"/>
          <w:b/>
          <w:color w:val="0070C0"/>
        </w:rPr>
        <w:t xml:space="preserve"> </w:t>
      </w:r>
      <w:r w:rsidR="008327DA" w:rsidRPr="002F01F8">
        <w:rPr>
          <w:rFonts w:ascii="Arial" w:hAnsi="Arial" w:cs="Arial"/>
          <w:b/>
          <w:i/>
          <w:iCs/>
          <w:color w:val="0070C0"/>
        </w:rPr>
        <w:t>¿Qué cosa es el buen príncipe? Es el can custodio del rebaño, que ladrando ahuyenta a los lobos. ¿Y qué cosa es el mal príncipe? Precisamente es el lobo</w:t>
      </w:r>
      <w:r w:rsidR="008327DA" w:rsidRPr="002F01F8">
        <w:rPr>
          <w:rFonts w:ascii="Arial" w:hAnsi="Arial" w:cs="Arial"/>
          <w:b/>
          <w:color w:val="0070C0"/>
        </w:rPr>
        <w:t> / </w:t>
      </w:r>
      <w:r w:rsidR="008327DA" w:rsidRPr="002F01F8">
        <w:rPr>
          <w:rFonts w:ascii="Arial" w:hAnsi="Arial" w:cs="Arial"/>
          <w:b/>
          <w:i/>
          <w:iCs/>
          <w:color w:val="0070C0"/>
        </w:rPr>
        <w:t xml:space="preserve">Quid </w:t>
      </w:r>
      <w:proofErr w:type="spellStart"/>
      <w:r w:rsidR="008327DA" w:rsidRPr="002F01F8">
        <w:rPr>
          <w:rFonts w:ascii="Arial" w:hAnsi="Arial" w:cs="Arial"/>
          <w:b/>
          <w:i/>
          <w:iCs/>
          <w:color w:val="0070C0"/>
        </w:rPr>
        <w:t>bonus</w:t>
      </w:r>
      <w:proofErr w:type="spellEnd"/>
      <w:r w:rsidR="008327DA" w:rsidRPr="002F01F8">
        <w:rPr>
          <w:rFonts w:ascii="Arial" w:hAnsi="Arial" w:cs="Arial"/>
          <w:b/>
          <w:i/>
          <w:iCs/>
          <w:color w:val="0070C0"/>
        </w:rPr>
        <w:t xml:space="preserve"> </w:t>
      </w:r>
      <w:proofErr w:type="spellStart"/>
      <w:r w:rsidR="008327DA" w:rsidRPr="002F01F8">
        <w:rPr>
          <w:rFonts w:ascii="Arial" w:hAnsi="Arial" w:cs="Arial"/>
          <w:b/>
          <w:i/>
          <w:iCs/>
          <w:color w:val="0070C0"/>
        </w:rPr>
        <w:t>est</w:t>
      </w:r>
      <w:proofErr w:type="spellEnd"/>
      <w:r w:rsidR="008327DA" w:rsidRPr="002F01F8">
        <w:rPr>
          <w:rFonts w:ascii="Arial" w:hAnsi="Arial" w:cs="Arial"/>
          <w:b/>
          <w:i/>
          <w:iCs/>
          <w:color w:val="0070C0"/>
        </w:rPr>
        <w:t xml:space="preserve"> princeps? </w:t>
      </w:r>
      <w:proofErr w:type="spellStart"/>
      <w:r w:rsidR="008327DA" w:rsidRPr="002F01F8">
        <w:rPr>
          <w:rFonts w:ascii="Arial" w:hAnsi="Arial" w:cs="Arial"/>
          <w:b/>
          <w:i/>
          <w:iCs/>
          <w:color w:val="0070C0"/>
        </w:rPr>
        <w:t>Canis</w:t>
      </w:r>
      <w:proofErr w:type="spellEnd"/>
      <w:r w:rsidR="008327DA" w:rsidRPr="002F01F8">
        <w:rPr>
          <w:rFonts w:ascii="Arial" w:hAnsi="Arial" w:cs="Arial"/>
          <w:b/>
          <w:i/>
          <w:iCs/>
          <w:color w:val="0070C0"/>
        </w:rPr>
        <w:t xml:space="preserve"> </w:t>
      </w:r>
      <w:proofErr w:type="spellStart"/>
      <w:r w:rsidR="008327DA" w:rsidRPr="002F01F8">
        <w:rPr>
          <w:rFonts w:ascii="Arial" w:hAnsi="Arial" w:cs="Arial"/>
          <w:b/>
          <w:i/>
          <w:iCs/>
          <w:color w:val="0070C0"/>
        </w:rPr>
        <w:t>est</w:t>
      </w:r>
      <w:proofErr w:type="spellEnd"/>
      <w:r w:rsidR="008327DA" w:rsidRPr="002F01F8">
        <w:rPr>
          <w:rFonts w:ascii="Arial" w:hAnsi="Arial" w:cs="Arial"/>
          <w:b/>
          <w:i/>
          <w:iCs/>
          <w:color w:val="0070C0"/>
        </w:rPr>
        <w:t xml:space="preserve"> </w:t>
      </w:r>
      <w:proofErr w:type="spellStart"/>
      <w:r w:rsidR="008327DA" w:rsidRPr="002F01F8">
        <w:rPr>
          <w:rFonts w:ascii="Arial" w:hAnsi="Arial" w:cs="Arial"/>
          <w:b/>
          <w:i/>
          <w:iCs/>
          <w:color w:val="0070C0"/>
        </w:rPr>
        <w:t>custos</w:t>
      </w:r>
      <w:proofErr w:type="spellEnd"/>
      <w:r w:rsidR="008327DA" w:rsidRPr="002F01F8">
        <w:rPr>
          <w:rFonts w:ascii="Arial" w:hAnsi="Arial" w:cs="Arial"/>
          <w:b/>
          <w:i/>
          <w:iCs/>
          <w:color w:val="0070C0"/>
        </w:rPr>
        <w:t xml:space="preserve"> </w:t>
      </w:r>
      <w:proofErr w:type="spellStart"/>
      <w:r w:rsidR="008327DA" w:rsidRPr="002F01F8">
        <w:rPr>
          <w:rFonts w:ascii="Arial" w:hAnsi="Arial" w:cs="Arial"/>
          <w:b/>
          <w:i/>
          <w:iCs/>
          <w:color w:val="0070C0"/>
        </w:rPr>
        <w:t>gregis</w:t>
      </w:r>
      <w:proofErr w:type="spellEnd"/>
      <w:r w:rsidR="008327DA" w:rsidRPr="002F01F8">
        <w:rPr>
          <w:rFonts w:ascii="Arial" w:hAnsi="Arial" w:cs="Arial"/>
          <w:b/>
          <w:i/>
          <w:iCs/>
          <w:color w:val="0070C0"/>
        </w:rPr>
        <w:t xml:space="preserve">... Quid </w:t>
      </w:r>
      <w:proofErr w:type="spellStart"/>
      <w:r w:rsidR="008327DA" w:rsidRPr="002F01F8">
        <w:rPr>
          <w:rFonts w:ascii="Arial" w:hAnsi="Arial" w:cs="Arial"/>
          <w:b/>
          <w:i/>
          <w:iCs/>
          <w:color w:val="0070C0"/>
        </w:rPr>
        <w:t>malus</w:t>
      </w:r>
      <w:proofErr w:type="spellEnd"/>
      <w:r w:rsidR="008327DA" w:rsidRPr="002F01F8">
        <w:rPr>
          <w:rFonts w:ascii="Arial" w:hAnsi="Arial" w:cs="Arial"/>
          <w:b/>
          <w:i/>
          <w:iCs/>
          <w:color w:val="0070C0"/>
        </w:rPr>
        <w:t xml:space="preserve">? </w:t>
      </w:r>
      <w:proofErr w:type="spellStart"/>
      <w:r w:rsidR="008327DA" w:rsidRPr="002F01F8">
        <w:rPr>
          <w:rFonts w:ascii="Arial" w:hAnsi="Arial" w:cs="Arial"/>
          <w:b/>
          <w:i/>
          <w:iCs/>
          <w:color w:val="0070C0"/>
        </w:rPr>
        <w:t>Ipse</w:t>
      </w:r>
      <w:proofErr w:type="spellEnd"/>
      <w:r w:rsidR="008327DA" w:rsidRPr="002F01F8">
        <w:rPr>
          <w:rFonts w:ascii="Arial" w:hAnsi="Arial" w:cs="Arial"/>
          <w:b/>
          <w:i/>
          <w:iCs/>
          <w:color w:val="0070C0"/>
        </w:rPr>
        <w:t xml:space="preserve"> lupus</w:t>
      </w:r>
      <w:r w:rsidR="008327DA" w:rsidRPr="002F01F8">
        <w:rPr>
          <w:rFonts w:ascii="Arial" w:hAnsi="Arial" w:cs="Arial"/>
          <w:b/>
          <w:color w:val="0070C0"/>
        </w:rPr>
        <w:t> (</w:t>
      </w:r>
      <w:proofErr w:type="spellStart"/>
      <w:r w:rsidR="008327DA" w:rsidRPr="002F01F8">
        <w:rPr>
          <w:rFonts w:ascii="Arial" w:hAnsi="Arial" w:cs="Arial"/>
          <w:b/>
          <w:color w:val="0070C0"/>
        </w:rPr>
        <w:t>Epigramma</w:t>
      </w:r>
      <w:proofErr w:type="spellEnd"/>
      <w:r w:rsidR="008327DA" w:rsidRPr="002F01F8">
        <w:rPr>
          <w:rFonts w:ascii="Arial" w:hAnsi="Arial" w:cs="Arial"/>
          <w:b/>
          <w:color w:val="0070C0"/>
        </w:rPr>
        <w:t xml:space="preserve"> IX)</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color w:val="0070C0"/>
        </w:rPr>
      </w:pPr>
    </w:p>
    <w:p w:rsidR="008327DA" w:rsidRPr="002F01F8" w:rsidRDefault="008327DA" w:rsidP="00F72C0C">
      <w:pPr>
        <w:pStyle w:val="NormalWeb"/>
        <w:shd w:val="clear" w:color="auto" w:fill="FFFFFF"/>
        <w:spacing w:before="0" w:beforeAutospacing="0" w:after="0" w:afterAutospacing="0"/>
        <w:ind w:left="-993" w:right="-994" w:firstLine="141"/>
        <w:jc w:val="both"/>
        <w:rPr>
          <w:rFonts w:ascii="Arial" w:hAnsi="Arial" w:cs="Arial"/>
          <w:b/>
          <w:color w:val="0070C0"/>
        </w:rPr>
      </w:pPr>
      <w:r w:rsidRPr="002F01F8">
        <w:rPr>
          <w:rFonts w:ascii="Arial" w:hAnsi="Arial" w:cs="Arial"/>
          <w:b/>
          <w:color w:val="0070C0"/>
        </w:rPr>
        <w:t>El reino es como el cuerpo místico de Cristo del cual el rey es cabeza: todos sus miembros están unidos por el amor y deben socorrerse mutuamente: </w:t>
      </w:r>
      <w:proofErr w:type="spellStart"/>
      <w:r w:rsidRPr="002F01F8">
        <w:rPr>
          <w:rFonts w:ascii="Arial" w:hAnsi="Arial" w:cs="Arial"/>
          <w:b/>
          <w:i/>
          <w:iCs/>
          <w:color w:val="0070C0"/>
        </w:rPr>
        <w:t>Populus</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sese</w:t>
      </w:r>
      <w:proofErr w:type="spellEnd"/>
      <w:r w:rsidRPr="002F01F8">
        <w:rPr>
          <w:rFonts w:ascii="Arial" w:hAnsi="Arial" w:cs="Arial"/>
          <w:b/>
          <w:i/>
          <w:iCs/>
          <w:color w:val="0070C0"/>
        </w:rPr>
        <w:t xml:space="preserve"> pro </w:t>
      </w:r>
      <w:proofErr w:type="spellStart"/>
      <w:r w:rsidRPr="002F01F8">
        <w:rPr>
          <w:rFonts w:ascii="Arial" w:hAnsi="Arial" w:cs="Arial"/>
          <w:b/>
          <w:i/>
          <w:iCs/>
          <w:color w:val="0070C0"/>
        </w:rPr>
        <w:t>rege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quilibet</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hunc</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proprie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corporis</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esse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caput</w:t>
      </w:r>
      <w:proofErr w:type="spellEnd"/>
      <w:r w:rsidRPr="002F01F8">
        <w:rPr>
          <w:rFonts w:ascii="Arial" w:hAnsi="Arial" w:cs="Arial"/>
          <w:b/>
          <w:color w:val="0070C0"/>
        </w:rPr>
        <w:t> (</w:t>
      </w:r>
      <w:proofErr w:type="spellStart"/>
      <w:r w:rsidRPr="002F01F8">
        <w:rPr>
          <w:rFonts w:ascii="Arial" w:hAnsi="Arial" w:cs="Arial"/>
          <w:b/>
          <w:color w:val="0070C0"/>
        </w:rPr>
        <w:t>Ep</w:t>
      </w:r>
      <w:proofErr w:type="spellEnd"/>
      <w:r w:rsidRPr="002F01F8">
        <w:rPr>
          <w:rFonts w:ascii="Arial" w:hAnsi="Arial" w:cs="Arial"/>
          <w:b/>
          <w:color w:val="0070C0"/>
        </w:rPr>
        <w:t>. XV). El príncipe bueno dirige a hijos libres, el malo somete a siervos:</w:t>
      </w:r>
      <w:r w:rsidR="00D3392B">
        <w:rPr>
          <w:rFonts w:ascii="Arial" w:hAnsi="Arial" w:cs="Arial"/>
          <w:b/>
          <w:color w:val="0070C0"/>
        </w:rPr>
        <w:t xml:space="preserve"> </w:t>
      </w:r>
      <w:r w:rsidRPr="002F01F8">
        <w:rPr>
          <w:rFonts w:ascii="Arial" w:hAnsi="Arial" w:cs="Arial"/>
          <w:b/>
          <w:i/>
          <w:iCs/>
          <w:color w:val="0070C0"/>
        </w:rPr>
        <w:t>Aquellos que el tirano señorea como siervos, el rey los estima como hijos</w:t>
      </w:r>
      <w:r w:rsidRPr="002F01F8">
        <w:rPr>
          <w:rFonts w:ascii="Arial" w:hAnsi="Arial" w:cs="Arial"/>
          <w:b/>
          <w:color w:val="0070C0"/>
        </w:rPr>
        <w:t> / </w:t>
      </w:r>
      <w:r w:rsidRPr="002F01F8">
        <w:rPr>
          <w:rFonts w:ascii="Arial" w:hAnsi="Arial" w:cs="Arial"/>
          <w:b/>
          <w:i/>
          <w:iCs/>
          <w:color w:val="0070C0"/>
        </w:rPr>
        <w:t xml:space="preserve">Servos </w:t>
      </w:r>
      <w:proofErr w:type="spellStart"/>
      <w:r w:rsidRPr="002F01F8">
        <w:rPr>
          <w:rFonts w:ascii="Arial" w:hAnsi="Arial" w:cs="Arial"/>
          <w:b/>
          <w:i/>
          <w:iCs/>
          <w:color w:val="0070C0"/>
        </w:rPr>
        <w:t>tyrannus</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quos</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regit</w:t>
      </w:r>
      <w:proofErr w:type="spellEnd"/>
      <w:r w:rsidRPr="002F01F8">
        <w:rPr>
          <w:rFonts w:ascii="Arial" w:hAnsi="Arial" w:cs="Arial"/>
          <w:b/>
          <w:i/>
          <w:iCs/>
          <w:color w:val="0070C0"/>
        </w:rPr>
        <w:t xml:space="preserve"> / </w:t>
      </w:r>
      <w:proofErr w:type="spellStart"/>
      <w:r w:rsidRPr="002F01F8">
        <w:rPr>
          <w:rFonts w:ascii="Arial" w:hAnsi="Arial" w:cs="Arial"/>
          <w:b/>
          <w:i/>
          <w:iCs/>
          <w:color w:val="0070C0"/>
        </w:rPr>
        <w:t>rex</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liberos</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putat</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suos</w:t>
      </w:r>
      <w:proofErr w:type="spellEnd"/>
      <w:r w:rsidRPr="002F01F8">
        <w:rPr>
          <w:rFonts w:ascii="Arial" w:hAnsi="Arial" w:cs="Arial"/>
          <w:b/>
          <w:color w:val="0070C0"/>
        </w:rPr>
        <w:t>.</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color w:val="0070C0"/>
        </w:rPr>
      </w:pPr>
    </w:p>
    <w:p w:rsidR="008327DA" w:rsidRPr="002F01F8" w:rsidRDefault="008327DA" w:rsidP="00F72C0C">
      <w:pPr>
        <w:pStyle w:val="NormalWeb"/>
        <w:shd w:val="clear" w:color="auto" w:fill="FFFFFF"/>
        <w:spacing w:before="0" w:beforeAutospacing="0" w:after="0" w:afterAutospacing="0"/>
        <w:ind w:left="-993" w:right="-994" w:firstLine="141"/>
        <w:jc w:val="both"/>
        <w:rPr>
          <w:rFonts w:ascii="Arial" w:hAnsi="Arial" w:cs="Arial"/>
          <w:b/>
          <w:color w:val="0070C0"/>
        </w:rPr>
      </w:pPr>
      <w:r w:rsidRPr="002F01F8">
        <w:rPr>
          <w:rFonts w:ascii="Arial" w:hAnsi="Arial" w:cs="Arial"/>
          <w:b/>
          <w:color w:val="0070C0"/>
        </w:rPr>
        <w:t xml:space="preserve">Mención importante dentro de su obra merecen los diálogos-tratados que realizó en defensa de la fe tradicional atacando duramente a los reformistas tanto laicos como </w:t>
      </w:r>
      <w:r w:rsidRPr="002F01F8">
        <w:rPr>
          <w:rFonts w:ascii="Arial" w:hAnsi="Arial" w:cs="Arial"/>
          <w:b/>
          <w:color w:val="0070C0"/>
        </w:rPr>
        <w:lastRenderedPageBreak/>
        <w:t>religiosos. Entre este tipo de obras se encuentran por ejemplo </w:t>
      </w:r>
      <w:proofErr w:type="spellStart"/>
      <w:r w:rsidRPr="002F01F8">
        <w:rPr>
          <w:rFonts w:ascii="Arial" w:hAnsi="Arial" w:cs="Arial"/>
          <w:b/>
          <w:i/>
          <w:iCs/>
          <w:color w:val="0070C0"/>
        </w:rPr>
        <w:t>Responsio</w:t>
      </w:r>
      <w:proofErr w:type="spellEnd"/>
      <w:r w:rsidRPr="002F01F8">
        <w:rPr>
          <w:rFonts w:ascii="Arial" w:hAnsi="Arial" w:cs="Arial"/>
          <w:b/>
          <w:i/>
          <w:iCs/>
          <w:color w:val="0070C0"/>
        </w:rPr>
        <w:t xml:space="preserve"> ad </w:t>
      </w:r>
      <w:proofErr w:type="spellStart"/>
      <w:r w:rsidRPr="002F01F8">
        <w:rPr>
          <w:rFonts w:ascii="Arial" w:hAnsi="Arial" w:cs="Arial"/>
          <w:b/>
          <w:i/>
          <w:iCs/>
          <w:color w:val="0070C0"/>
        </w:rPr>
        <w:t>Lutherum</w:t>
      </w:r>
      <w:proofErr w:type="spellEnd"/>
      <w:r w:rsidRPr="002F01F8">
        <w:rPr>
          <w:rFonts w:ascii="Arial" w:hAnsi="Arial" w:cs="Arial"/>
          <w:b/>
          <w:color w:val="0070C0"/>
        </w:rPr>
        <w:t> ("Respuesta a </w:t>
      </w:r>
      <w:hyperlink r:id="rId90" w:tooltip="Lutero" w:history="1">
        <w:r w:rsidRPr="002F01F8">
          <w:rPr>
            <w:rStyle w:val="Hipervnculo"/>
            <w:rFonts w:ascii="Arial" w:hAnsi="Arial" w:cs="Arial"/>
            <w:b/>
            <w:color w:val="0070C0"/>
            <w:u w:val="none"/>
          </w:rPr>
          <w:t>Lutero</w:t>
        </w:r>
      </w:hyperlink>
      <w:r w:rsidRPr="002F01F8">
        <w:rPr>
          <w:rFonts w:ascii="Arial" w:hAnsi="Arial" w:cs="Arial"/>
          <w:b/>
          <w:color w:val="0070C0"/>
        </w:rPr>
        <w:t>"), </w:t>
      </w:r>
      <w:r w:rsidRPr="002F01F8">
        <w:rPr>
          <w:rFonts w:ascii="Arial" w:hAnsi="Arial" w:cs="Arial"/>
          <w:b/>
          <w:i/>
          <w:iCs/>
          <w:color w:val="0070C0"/>
        </w:rPr>
        <w:t xml:space="preserve">A Dialogue </w:t>
      </w:r>
      <w:proofErr w:type="spellStart"/>
      <w:r w:rsidRPr="002F01F8">
        <w:rPr>
          <w:rFonts w:ascii="Arial" w:hAnsi="Arial" w:cs="Arial"/>
          <w:b/>
          <w:i/>
          <w:iCs/>
          <w:color w:val="0070C0"/>
        </w:rPr>
        <w:t>Concerning</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Heresies</w:t>
      </w:r>
      <w:proofErr w:type="spellEnd"/>
      <w:r w:rsidRPr="002F01F8">
        <w:rPr>
          <w:rFonts w:ascii="Arial" w:hAnsi="Arial" w:cs="Arial"/>
          <w:b/>
          <w:color w:val="0070C0"/>
        </w:rPr>
        <w:t> ("Un diálogo sobre la herejía"), </w:t>
      </w:r>
      <w:proofErr w:type="spellStart"/>
      <w:r w:rsidRPr="002F01F8">
        <w:rPr>
          <w:rFonts w:ascii="Arial" w:hAnsi="Arial" w:cs="Arial"/>
          <w:b/>
          <w:i/>
          <w:iCs/>
          <w:color w:val="0070C0"/>
        </w:rPr>
        <w:t>The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Confutation</w:t>
      </w:r>
      <w:proofErr w:type="spellEnd"/>
      <w:r w:rsidRPr="002F01F8">
        <w:rPr>
          <w:rFonts w:ascii="Arial" w:hAnsi="Arial" w:cs="Arial"/>
          <w:b/>
          <w:i/>
          <w:iCs/>
          <w:color w:val="0070C0"/>
        </w:rPr>
        <w:t xml:space="preserve"> of </w:t>
      </w:r>
      <w:proofErr w:type="spellStart"/>
      <w:r w:rsidRPr="002F01F8">
        <w:rPr>
          <w:rFonts w:ascii="Arial" w:hAnsi="Arial" w:cs="Arial"/>
          <w:b/>
          <w:i/>
          <w:iCs/>
          <w:color w:val="0070C0"/>
        </w:rPr>
        <w:t>Tyndale's</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Answer</w:t>
      </w:r>
      <w:proofErr w:type="spellEnd"/>
      <w:r w:rsidRPr="002F01F8">
        <w:rPr>
          <w:rFonts w:ascii="Arial" w:hAnsi="Arial" w:cs="Arial"/>
          <w:b/>
          <w:color w:val="0070C0"/>
        </w:rPr>
        <w:t xml:space="preserve"> ("Refutación de la respuesta de </w:t>
      </w:r>
      <w:proofErr w:type="spellStart"/>
      <w:r w:rsidRPr="002F01F8">
        <w:rPr>
          <w:rFonts w:ascii="Arial" w:hAnsi="Arial" w:cs="Arial"/>
          <w:b/>
          <w:color w:val="0070C0"/>
        </w:rPr>
        <w:t>Tyndale</w:t>
      </w:r>
      <w:proofErr w:type="spellEnd"/>
      <w:r w:rsidRPr="002F01F8">
        <w:rPr>
          <w:rFonts w:ascii="Arial" w:hAnsi="Arial" w:cs="Arial"/>
          <w:b/>
          <w:color w:val="0070C0"/>
        </w:rPr>
        <w:t>") o </w:t>
      </w:r>
      <w:proofErr w:type="spellStart"/>
      <w:r w:rsidRPr="002F01F8">
        <w:rPr>
          <w:rFonts w:ascii="Arial" w:hAnsi="Arial" w:cs="Arial"/>
          <w:b/>
          <w:i/>
          <w:iCs/>
          <w:color w:val="0070C0"/>
        </w:rPr>
        <w:t>The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Answer</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to</w:t>
      </w:r>
      <w:proofErr w:type="spellEnd"/>
      <w:r w:rsidRPr="002F01F8">
        <w:rPr>
          <w:rFonts w:ascii="Arial" w:hAnsi="Arial" w:cs="Arial"/>
          <w:b/>
          <w:i/>
          <w:iCs/>
          <w:color w:val="0070C0"/>
        </w:rPr>
        <w:t xml:space="preserve"> a </w:t>
      </w:r>
      <w:proofErr w:type="spellStart"/>
      <w:r w:rsidRPr="002F01F8">
        <w:rPr>
          <w:rFonts w:ascii="Arial" w:hAnsi="Arial" w:cs="Arial"/>
          <w:b/>
          <w:i/>
          <w:iCs/>
          <w:color w:val="0070C0"/>
        </w:rPr>
        <w:t>Poisoned</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Book</w:t>
      </w:r>
      <w:proofErr w:type="spellEnd"/>
      <w:r w:rsidRPr="002F01F8">
        <w:rPr>
          <w:rFonts w:ascii="Arial" w:hAnsi="Arial" w:cs="Arial"/>
          <w:b/>
          <w:color w:val="0070C0"/>
        </w:rPr>
        <w:t> ("Respuesta a un libro envenenado").</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color w:val="0070C0"/>
        </w:rPr>
      </w:pPr>
    </w:p>
    <w:p w:rsidR="008327DA" w:rsidRPr="002F01F8" w:rsidRDefault="008327DA" w:rsidP="00F72C0C">
      <w:pPr>
        <w:pStyle w:val="NormalWeb"/>
        <w:shd w:val="clear" w:color="auto" w:fill="FFFFFF"/>
        <w:spacing w:before="0" w:beforeAutospacing="0" w:after="0" w:afterAutospacing="0"/>
        <w:ind w:left="-993" w:right="-994" w:firstLine="141"/>
        <w:jc w:val="both"/>
        <w:rPr>
          <w:rFonts w:ascii="Arial" w:hAnsi="Arial" w:cs="Arial"/>
          <w:b/>
          <w:color w:val="0070C0"/>
        </w:rPr>
      </w:pPr>
      <w:r w:rsidRPr="002F01F8">
        <w:rPr>
          <w:rFonts w:ascii="Arial" w:hAnsi="Arial" w:cs="Arial"/>
          <w:b/>
          <w:color w:val="0070C0"/>
        </w:rPr>
        <w:t>Además de escritos en defensa de la Iglesia de Roma, también escribió sobre los aspectos más espirituales de la religión. Así, se encuentran escritos como </w:t>
      </w:r>
      <w:proofErr w:type="spellStart"/>
      <w:r w:rsidRPr="002F01F8">
        <w:rPr>
          <w:rFonts w:ascii="Arial" w:hAnsi="Arial" w:cs="Arial"/>
          <w:b/>
          <w:i/>
          <w:iCs/>
          <w:color w:val="0070C0"/>
        </w:rPr>
        <w:t>Treatise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on</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the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Passion</w:t>
      </w:r>
      <w:proofErr w:type="spellEnd"/>
      <w:r w:rsidRPr="002F01F8">
        <w:rPr>
          <w:rFonts w:ascii="Arial" w:hAnsi="Arial" w:cs="Arial"/>
          <w:b/>
          <w:color w:val="0070C0"/>
        </w:rPr>
        <w:t> ("Tratado sobre la Pasión de Cristo"), </w:t>
      </w:r>
      <w:proofErr w:type="spellStart"/>
      <w:r w:rsidRPr="002F01F8">
        <w:rPr>
          <w:rFonts w:ascii="Arial" w:hAnsi="Arial" w:cs="Arial"/>
          <w:b/>
          <w:i/>
          <w:iCs/>
          <w:color w:val="0070C0"/>
        </w:rPr>
        <w:t>Treatise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on</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the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Blessed</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Body</w:t>
      </w:r>
      <w:proofErr w:type="spellEnd"/>
      <w:r w:rsidRPr="002F01F8">
        <w:rPr>
          <w:rFonts w:ascii="Arial" w:hAnsi="Arial" w:cs="Arial"/>
          <w:b/>
          <w:color w:val="0070C0"/>
        </w:rPr>
        <w:t> (Tratado sobre el Cuerpo Santo), </w:t>
      </w:r>
      <w:proofErr w:type="spellStart"/>
      <w:r w:rsidRPr="002F01F8">
        <w:rPr>
          <w:rFonts w:ascii="Arial" w:hAnsi="Arial" w:cs="Arial"/>
          <w:b/>
          <w:i/>
          <w:iCs/>
          <w:color w:val="0070C0"/>
        </w:rPr>
        <w:t>Instructions</w:t>
      </w:r>
      <w:proofErr w:type="spellEnd"/>
      <w:r w:rsidRPr="002F01F8">
        <w:rPr>
          <w:rFonts w:ascii="Arial" w:hAnsi="Arial" w:cs="Arial"/>
          <w:b/>
          <w:i/>
          <w:iCs/>
          <w:color w:val="0070C0"/>
        </w:rPr>
        <w:t xml:space="preserve"> and </w:t>
      </w:r>
      <w:proofErr w:type="spellStart"/>
      <w:r w:rsidRPr="002F01F8">
        <w:rPr>
          <w:rFonts w:ascii="Arial" w:hAnsi="Arial" w:cs="Arial"/>
          <w:b/>
          <w:i/>
          <w:iCs/>
          <w:color w:val="0070C0"/>
        </w:rPr>
        <w:t>Prayers</w:t>
      </w:r>
      <w:proofErr w:type="spellEnd"/>
      <w:r w:rsidRPr="002F01F8">
        <w:rPr>
          <w:rFonts w:ascii="Arial" w:hAnsi="Arial" w:cs="Arial"/>
          <w:b/>
          <w:i/>
          <w:iCs/>
          <w:color w:val="0070C0"/>
        </w:rPr>
        <w:t xml:space="preserve"> o De </w:t>
      </w:r>
      <w:proofErr w:type="spellStart"/>
      <w:r w:rsidRPr="002F01F8">
        <w:rPr>
          <w:rFonts w:ascii="Arial" w:hAnsi="Arial" w:cs="Arial"/>
          <w:b/>
          <w:i/>
          <w:iCs/>
          <w:color w:val="0070C0"/>
        </w:rPr>
        <w:t>Tristia</w:t>
      </w:r>
      <w:proofErr w:type="spellEnd"/>
      <w:r w:rsidRPr="002F01F8">
        <w:rPr>
          <w:rFonts w:ascii="Arial" w:hAnsi="Arial" w:cs="Arial"/>
          <w:b/>
          <w:i/>
          <w:iCs/>
          <w:color w:val="0070C0"/>
        </w:rPr>
        <w:t xml:space="preserve"> Christi</w:t>
      </w:r>
      <w:r w:rsidRPr="002F01F8">
        <w:rPr>
          <w:rFonts w:ascii="Arial" w:hAnsi="Arial" w:cs="Arial"/>
          <w:b/>
          <w:color w:val="0070C0"/>
        </w:rPr>
        <w:t> ("La Agonía de Cristo"). Este último manuscrito, redactado de puño y letra de Tomás Moro en la </w:t>
      </w:r>
      <w:hyperlink r:id="rId91" w:tooltip="Torre de Londres" w:history="1">
        <w:r w:rsidRPr="002F01F8">
          <w:rPr>
            <w:rStyle w:val="Hipervnculo"/>
            <w:rFonts w:ascii="Arial" w:hAnsi="Arial" w:cs="Arial"/>
            <w:b/>
            <w:color w:val="0070C0"/>
            <w:u w:val="none"/>
          </w:rPr>
          <w:t>Torre de Londres</w:t>
        </w:r>
      </w:hyperlink>
      <w:r w:rsidRPr="002F01F8">
        <w:rPr>
          <w:rFonts w:ascii="Arial" w:hAnsi="Arial" w:cs="Arial"/>
          <w:b/>
          <w:color w:val="0070C0"/>
        </w:rPr>
        <w:t> en el tiempo en que estuvo confinado antes de su decapitación el 6 de julio de 1535, y salvado posteriormente de la confiscación decretada por </w:t>
      </w:r>
      <w:hyperlink r:id="rId92" w:tooltip="Enrique VIII" w:history="1">
        <w:r w:rsidRPr="002F01F8">
          <w:rPr>
            <w:rStyle w:val="Hipervnculo"/>
            <w:rFonts w:ascii="Arial" w:hAnsi="Arial" w:cs="Arial"/>
            <w:b/>
            <w:color w:val="0070C0"/>
            <w:u w:val="none"/>
          </w:rPr>
          <w:t>Enrique VIII</w:t>
        </w:r>
      </w:hyperlink>
      <w:r w:rsidRPr="002F01F8">
        <w:rPr>
          <w:rFonts w:ascii="Arial" w:hAnsi="Arial" w:cs="Arial"/>
          <w:b/>
          <w:color w:val="0070C0"/>
        </w:rPr>
        <w:t>, pasó por voluntad de su hija Margaret a manos españolas y a través de fray </w:t>
      </w:r>
      <w:hyperlink r:id="rId93" w:tooltip="Pedro de Soto" w:history="1">
        <w:r w:rsidRPr="002F01F8">
          <w:rPr>
            <w:rStyle w:val="Hipervnculo"/>
            <w:rFonts w:ascii="Arial" w:hAnsi="Arial" w:cs="Arial"/>
            <w:b/>
            <w:color w:val="0070C0"/>
            <w:u w:val="none"/>
          </w:rPr>
          <w:t>Pedro de Soto</w:t>
        </w:r>
      </w:hyperlink>
      <w:r w:rsidRPr="002F01F8">
        <w:rPr>
          <w:rFonts w:ascii="Arial" w:hAnsi="Arial" w:cs="Arial"/>
          <w:b/>
          <w:color w:val="0070C0"/>
        </w:rPr>
        <w:t>, confesor del emperador </w:t>
      </w:r>
      <w:hyperlink r:id="rId94" w:tooltip="Carlos I de España" w:history="1">
        <w:r w:rsidRPr="002F01F8">
          <w:rPr>
            <w:rStyle w:val="Hipervnculo"/>
            <w:rFonts w:ascii="Arial" w:hAnsi="Arial" w:cs="Arial"/>
            <w:b/>
            <w:color w:val="0070C0"/>
            <w:u w:val="none"/>
          </w:rPr>
          <w:t>Carlos V</w:t>
        </w:r>
      </w:hyperlink>
      <w:r w:rsidRPr="002F01F8">
        <w:rPr>
          <w:rFonts w:ascii="Arial" w:hAnsi="Arial" w:cs="Arial"/>
          <w:b/>
          <w:color w:val="0070C0"/>
        </w:rPr>
        <w:t>, tuvo por destino </w:t>
      </w:r>
      <w:hyperlink r:id="rId95" w:tooltip="Valencia (ciudad)" w:history="1">
        <w:r w:rsidRPr="002F01F8">
          <w:rPr>
            <w:rStyle w:val="Hipervnculo"/>
            <w:rFonts w:ascii="Arial" w:hAnsi="Arial" w:cs="Arial"/>
            <w:b/>
            <w:color w:val="0070C0"/>
            <w:u w:val="none"/>
          </w:rPr>
          <w:t>Valencia</w:t>
        </w:r>
      </w:hyperlink>
      <w:r w:rsidRPr="002F01F8">
        <w:rPr>
          <w:rFonts w:ascii="Arial" w:hAnsi="Arial" w:cs="Arial"/>
          <w:b/>
          <w:color w:val="0070C0"/>
        </w:rPr>
        <w:t>, patria de </w:t>
      </w:r>
      <w:hyperlink r:id="rId96" w:tooltip="Juan Luis Vives" w:history="1">
        <w:r w:rsidRPr="002F01F8">
          <w:rPr>
            <w:rStyle w:val="Hipervnculo"/>
            <w:rFonts w:ascii="Arial" w:hAnsi="Arial" w:cs="Arial"/>
            <w:b/>
            <w:color w:val="0070C0"/>
            <w:u w:val="none"/>
          </w:rPr>
          <w:t>Luis Vives</w:t>
        </w:r>
      </w:hyperlink>
      <w:r w:rsidRPr="002F01F8">
        <w:rPr>
          <w:rFonts w:ascii="Arial" w:hAnsi="Arial" w:cs="Arial"/>
          <w:b/>
          <w:color w:val="0070C0"/>
        </w:rPr>
        <w:t>, amigo íntimo de Moro. Actualmente se conserva como parte de la colección que pertenece al </w:t>
      </w:r>
      <w:hyperlink r:id="rId97" w:tooltip="Museo Del Patriarca" w:history="1">
        <w:r w:rsidRPr="002F01F8">
          <w:rPr>
            <w:rStyle w:val="Hipervnculo"/>
            <w:rFonts w:ascii="Arial" w:hAnsi="Arial" w:cs="Arial"/>
            <w:b/>
            <w:color w:val="0070C0"/>
            <w:u w:val="none"/>
          </w:rPr>
          <w:t>museo del Real Colegio del Corpus Christi de Valencia</w:t>
        </w:r>
      </w:hyperlink>
      <w:r w:rsidRPr="002F01F8">
        <w:rPr>
          <w:rFonts w:ascii="Arial" w:hAnsi="Arial" w:cs="Arial"/>
          <w:b/>
          <w:color w:val="0070C0"/>
        </w:rPr>
        <w:t>.</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color w:val="0070C0"/>
        </w:rPr>
      </w:pPr>
    </w:p>
    <w:p w:rsidR="008327DA" w:rsidRPr="002F01F8" w:rsidRDefault="008327DA" w:rsidP="00F72C0C">
      <w:pPr>
        <w:pStyle w:val="NormalWeb"/>
        <w:shd w:val="clear" w:color="auto" w:fill="FFFFFF"/>
        <w:spacing w:before="0" w:beforeAutospacing="0" w:after="0" w:afterAutospacing="0"/>
        <w:ind w:left="-993" w:right="-994" w:firstLine="141"/>
        <w:jc w:val="both"/>
        <w:rPr>
          <w:rFonts w:ascii="Arial" w:hAnsi="Arial" w:cs="Arial"/>
          <w:b/>
          <w:color w:val="0070C0"/>
        </w:rPr>
      </w:pPr>
      <w:r w:rsidRPr="002F01F8">
        <w:rPr>
          <w:rFonts w:ascii="Arial" w:hAnsi="Arial" w:cs="Arial"/>
          <w:b/>
          <w:color w:val="0070C0"/>
        </w:rPr>
        <w:t>Otras obras que escribió son las traducciones desde el latín que hizo de algunos diálogos de </w:t>
      </w:r>
      <w:hyperlink r:id="rId98" w:tooltip="Luciano de Samosata" w:history="1">
        <w:r w:rsidRPr="002F01F8">
          <w:rPr>
            <w:rStyle w:val="Hipervnculo"/>
            <w:rFonts w:ascii="Arial" w:hAnsi="Arial" w:cs="Arial"/>
            <w:b/>
            <w:color w:val="0070C0"/>
            <w:u w:val="none"/>
          </w:rPr>
          <w:t xml:space="preserve">Luciano de </w:t>
        </w:r>
        <w:proofErr w:type="spellStart"/>
        <w:r w:rsidRPr="002F01F8">
          <w:rPr>
            <w:rStyle w:val="Hipervnculo"/>
            <w:rFonts w:ascii="Arial" w:hAnsi="Arial" w:cs="Arial"/>
            <w:b/>
            <w:color w:val="0070C0"/>
            <w:u w:val="none"/>
          </w:rPr>
          <w:t>Samosata</w:t>
        </w:r>
        <w:proofErr w:type="spellEnd"/>
      </w:hyperlink>
      <w:r w:rsidRPr="002F01F8">
        <w:rPr>
          <w:rFonts w:ascii="Arial" w:hAnsi="Arial" w:cs="Arial"/>
          <w:b/>
          <w:color w:val="0070C0"/>
        </w:rPr>
        <w:t>: </w:t>
      </w:r>
      <w:r w:rsidRPr="002F01F8">
        <w:rPr>
          <w:rFonts w:ascii="Arial" w:hAnsi="Arial" w:cs="Arial"/>
          <w:b/>
          <w:i/>
          <w:iCs/>
          <w:color w:val="0070C0"/>
        </w:rPr>
        <w:t>El cínico</w:t>
      </w:r>
      <w:r w:rsidRPr="002F01F8">
        <w:rPr>
          <w:rFonts w:ascii="Arial" w:hAnsi="Arial" w:cs="Arial"/>
          <w:b/>
          <w:color w:val="0070C0"/>
        </w:rPr>
        <w:t>, </w:t>
      </w:r>
      <w:proofErr w:type="spellStart"/>
      <w:r w:rsidRPr="002F01F8">
        <w:rPr>
          <w:rFonts w:ascii="Arial" w:hAnsi="Arial" w:cs="Arial"/>
          <w:b/>
          <w:i/>
          <w:iCs/>
          <w:color w:val="0070C0"/>
        </w:rPr>
        <w:t>Menipo</w:t>
      </w:r>
      <w:proofErr w:type="spellEnd"/>
      <w:r w:rsidRPr="002F01F8">
        <w:rPr>
          <w:rFonts w:ascii="Arial" w:hAnsi="Arial" w:cs="Arial"/>
          <w:b/>
          <w:color w:val="0070C0"/>
        </w:rPr>
        <w:t>, </w:t>
      </w:r>
      <w:r w:rsidRPr="002F01F8">
        <w:rPr>
          <w:rFonts w:ascii="Arial" w:hAnsi="Arial" w:cs="Arial"/>
          <w:b/>
          <w:i/>
          <w:iCs/>
          <w:color w:val="0070C0"/>
        </w:rPr>
        <w:t>La necromancia</w:t>
      </w:r>
      <w:r w:rsidRPr="002F01F8">
        <w:rPr>
          <w:rFonts w:ascii="Arial" w:hAnsi="Arial" w:cs="Arial"/>
          <w:b/>
          <w:color w:val="0070C0"/>
        </w:rPr>
        <w:t> y </w:t>
      </w:r>
      <w:r w:rsidRPr="002F01F8">
        <w:rPr>
          <w:rFonts w:ascii="Arial" w:hAnsi="Arial" w:cs="Arial"/>
          <w:b/>
          <w:i/>
          <w:iCs/>
          <w:color w:val="0070C0"/>
        </w:rPr>
        <w:t>El tiranicida</w:t>
      </w:r>
      <w:r w:rsidRPr="002F01F8">
        <w:rPr>
          <w:rFonts w:ascii="Arial" w:hAnsi="Arial" w:cs="Arial"/>
          <w:b/>
          <w:color w:val="0070C0"/>
        </w:rPr>
        <w:t>(al que añade una </w:t>
      </w:r>
      <w:proofErr w:type="spellStart"/>
      <w:r w:rsidRPr="002F01F8">
        <w:rPr>
          <w:rFonts w:ascii="Arial" w:hAnsi="Arial" w:cs="Arial"/>
          <w:b/>
          <w:i/>
          <w:iCs/>
          <w:color w:val="0070C0"/>
        </w:rPr>
        <w:t>Responsio</w:t>
      </w:r>
      <w:proofErr w:type="spellEnd"/>
      <w:r w:rsidRPr="002F01F8">
        <w:rPr>
          <w:rFonts w:ascii="Arial" w:hAnsi="Arial" w:cs="Arial"/>
          <w:b/>
          <w:color w:val="0070C0"/>
        </w:rPr>
        <w:t> en que critica acerbamente a los tiranos),</w:t>
      </w:r>
      <w:r w:rsidR="002F01F8" w:rsidRPr="002F01F8">
        <w:rPr>
          <w:rFonts w:ascii="Arial" w:hAnsi="Arial" w:cs="Arial"/>
          <w:b/>
          <w:color w:val="0070C0"/>
        </w:rPr>
        <w:t xml:space="preserve"> </w:t>
      </w:r>
      <w:r w:rsidRPr="002F01F8">
        <w:rPr>
          <w:rFonts w:ascii="Arial" w:hAnsi="Arial" w:cs="Arial"/>
          <w:b/>
          <w:color w:val="0070C0"/>
        </w:rPr>
        <w:t>​ así como varias cartas</w:t>
      </w:r>
      <w:hyperlink r:id="rId99" w:anchor="cite_note-18" w:history="1">
        <w:r w:rsidRPr="002F01F8">
          <w:rPr>
            <w:rStyle w:val="Hipervnculo"/>
            <w:rFonts w:ascii="Arial" w:hAnsi="Arial" w:cs="Arial"/>
            <w:b/>
            <w:color w:val="0070C0"/>
            <w:u w:val="none"/>
            <w:vertAlign w:val="superscript"/>
          </w:rPr>
          <w:t>18</w:t>
        </w:r>
      </w:hyperlink>
      <w:r w:rsidRPr="002F01F8">
        <w:rPr>
          <w:rFonts w:ascii="Arial" w:hAnsi="Arial" w:cs="Arial"/>
          <w:b/>
          <w:color w:val="0070C0"/>
        </w:rPr>
        <w:t>​ y pequeños textos: </w:t>
      </w:r>
      <w:proofErr w:type="spellStart"/>
      <w:r w:rsidRPr="002F01F8">
        <w:rPr>
          <w:rFonts w:ascii="Arial" w:hAnsi="Arial" w:cs="Arial"/>
          <w:b/>
          <w:i/>
          <w:iCs/>
          <w:color w:val="0070C0"/>
        </w:rPr>
        <w:t>Letter</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to</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Bugenhagen</w:t>
      </w:r>
      <w:proofErr w:type="spellEnd"/>
      <w:r w:rsidRPr="002F01F8">
        <w:rPr>
          <w:rFonts w:ascii="Arial" w:hAnsi="Arial" w:cs="Arial"/>
          <w:b/>
          <w:color w:val="0070C0"/>
        </w:rPr>
        <w:t>, </w:t>
      </w:r>
      <w:proofErr w:type="spellStart"/>
      <w:r w:rsidRPr="002F01F8">
        <w:rPr>
          <w:rFonts w:ascii="Arial" w:hAnsi="Arial" w:cs="Arial"/>
          <w:b/>
          <w:i/>
          <w:iCs/>
          <w:color w:val="0070C0"/>
        </w:rPr>
        <w:t>Supplication</w:t>
      </w:r>
      <w:proofErr w:type="spellEnd"/>
      <w:r w:rsidRPr="002F01F8">
        <w:rPr>
          <w:rFonts w:ascii="Arial" w:hAnsi="Arial" w:cs="Arial"/>
          <w:b/>
          <w:i/>
          <w:iCs/>
          <w:color w:val="0070C0"/>
        </w:rPr>
        <w:t xml:space="preserve"> of </w:t>
      </w:r>
      <w:proofErr w:type="spellStart"/>
      <w:r w:rsidRPr="002F01F8">
        <w:rPr>
          <w:rFonts w:ascii="Arial" w:hAnsi="Arial" w:cs="Arial"/>
          <w:b/>
          <w:i/>
          <w:iCs/>
          <w:color w:val="0070C0"/>
        </w:rPr>
        <w:t>Souls</w:t>
      </w:r>
      <w:proofErr w:type="spellEnd"/>
      <w:r w:rsidRPr="002F01F8">
        <w:rPr>
          <w:rFonts w:ascii="Arial" w:hAnsi="Arial" w:cs="Arial"/>
          <w:b/>
          <w:color w:val="0070C0"/>
        </w:rPr>
        <w:t>, </w:t>
      </w:r>
      <w:proofErr w:type="spellStart"/>
      <w:r w:rsidRPr="002F01F8">
        <w:rPr>
          <w:rFonts w:ascii="Arial" w:hAnsi="Arial" w:cs="Arial"/>
          <w:b/>
          <w:i/>
          <w:iCs/>
          <w:color w:val="0070C0"/>
        </w:rPr>
        <w:t>Letter</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Against</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Frith</w:t>
      </w:r>
      <w:proofErr w:type="spellEnd"/>
      <w:r w:rsidRPr="002F01F8">
        <w:rPr>
          <w:rFonts w:ascii="Arial" w:hAnsi="Arial" w:cs="Arial"/>
          <w:b/>
          <w:color w:val="0070C0"/>
        </w:rPr>
        <w:t>, </w:t>
      </w:r>
      <w:proofErr w:type="spellStart"/>
      <w:r w:rsidRPr="002F01F8">
        <w:rPr>
          <w:rFonts w:ascii="Arial" w:hAnsi="Arial" w:cs="Arial"/>
          <w:b/>
          <w:i/>
          <w:iCs/>
          <w:color w:val="0070C0"/>
        </w:rPr>
        <w:t>The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Apology</w:t>
      </w:r>
      <w:proofErr w:type="spellEnd"/>
      <w:r w:rsidRPr="002F01F8">
        <w:rPr>
          <w:rFonts w:ascii="Arial" w:hAnsi="Arial" w:cs="Arial"/>
          <w:b/>
          <w:color w:val="0070C0"/>
        </w:rPr>
        <w:t>, </w:t>
      </w:r>
      <w:proofErr w:type="spellStart"/>
      <w:r w:rsidRPr="002F01F8">
        <w:rPr>
          <w:rFonts w:ascii="Arial" w:hAnsi="Arial" w:cs="Arial"/>
          <w:b/>
          <w:i/>
          <w:iCs/>
          <w:color w:val="0070C0"/>
        </w:rPr>
        <w:t>The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Debellation</w:t>
      </w:r>
      <w:proofErr w:type="spellEnd"/>
      <w:r w:rsidRPr="002F01F8">
        <w:rPr>
          <w:rFonts w:ascii="Arial" w:hAnsi="Arial" w:cs="Arial"/>
          <w:b/>
          <w:i/>
          <w:iCs/>
          <w:color w:val="0070C0"/>
        </w:rPr>
        <w:t xml:space="preserve"> of Salem and </w:t>
      </w:r>
      <w:proofErr w:type="spellStart"/>
      <w:r w:rsidRPr="002F01F8">
        <w:rPr>
          <w:rFonts w:ascii="Arial" w:hAnsi="Arial" w:cs="Arial"/>
          <w:b/>
          <w:i/>
          <w:iCs/>
          <w:color w:val="0070C0"/>
        </w:rPr>
        <w:t>Bizance</w:t>
      </w:r>
      <w:proofErr w:type="spellEnd"/>
      <w:r w:rsidRPr="002F01F8">
        <w:rPr>
          <w:rFonts w:ascii="Arial" w:hAnsi="Arial" w:cs="Arial"/>
          <w:b/>
          <w:color w:val="0070C0"/>
        </w:rPr>
        <w:t>, </w:t>
      </w:r>
      <w:r w:rsidRPr="002F01F8">
        <w:rPr>
          <w:rFonts w:ascii="Arial" w:hAnsi="Arial" w:cs="Arial"/>
          <w:b/>
          <w:i/>
          <w:iCs/>
          <w:color w:val="0070C0"/>
        </w:rPr>
        <w:t xml:space="preserve">A Dialogue of </w:t>
      </w:r>
      <w:proofErr w:type="spellStart"/>
      <w:r w:rsidRPr="002F01F8">
        <w:rPr>
          <w:rFonts w:ascii="Arial" w:hAnsi="Arial" w:cs="Arial"/>
          <w:b/>
          <w:i/>
          <w:iCs/>
          <w:color w:val="0070C0"/>
        </w:rPr>
        <w:t>Comfort</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Against</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Tribulation</w:t>
      </w:r>
      <w:proofErr w:type="spellEnd"/>
      <w:r w:rsidRPr="002F01F8">
        <w:rPr>
          <w:rFonts w:ascii="Arial" w:hAnsi="Arial" w:cs="Arial"/>
          <w:b/>
          <w:color w:val="0070C0"/>
        </w:rPr>
        <w:t>, </w:t>
      </w:r>
      <w:proofErr w:type="spellStart"/>
      <w:r w:rsidRPr="002F01F8">
        <w:rPr>
          <w:rFonts w:ascii="Arial" w:hAnsi="Arial" w:cs="Arial"/>
          <w:b/>
          <w:i/>
          <w:iCs/>
          <w:color w:val="0070C0"/>
        </w:rPr>
        <w:t>Letter</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to</w:t>
      </w:r>
      <w:proofErr w:type="spellEnd"/>
      <w:r w:rsidRPr="002F01F8">
        <w:rPr>
          <w:rFonts w:ascii="Arial" w:hAnsi="Arial" w:cs="Arial"/>
          <w:b/>
          <w:i/>
          <w:iCs/>
          <w:color w:val="0070C0"/>
        </w:rPr>
        <w:t xml:space="preserve"> Martin </w:t>
      </w:r>
      <w:proofErr w:type="spellStart"/>
      <w:r w:rsidRPr="002F01F8">
        <w:rPr>
          <w:rFonts w:ascii="Arial" w:hAnsi="Arial" w:cs="Arial"/>
          <w:b/>
          <w:i/>
          <w:iCs/>
          <w:color w:val="0070C0"/>
        </w:rPr>
        <w:t>Dorp</w:t>
      </w:r>
      <w:proofErr w:type="spellEnd"/>
      <w:r w:rsidRPr="002F01F8">
        <w:rPr>
          <w:rFonts w:ascii="Arial" w:hAnsi="Arial" w:cs="Arial"/>
          <w:b/>
          <w:color w:val="0070C0"/>
        </w:rPr>
        <w:t>, </w:t>
      </w:r>
      <w:proofErr w:type="spellStart"/>
      <w:r w:rsidRPr="002F01F8">
        <w:rPr>
          <w:rFonts w:ascii="Arial" w:hAnsi="Arial" w:cs="Arial"/>
          <w:b/>
          <w:i/>
          <w:iCs/>
          <w:color w:val="0070C0"/>
        </w:rPr>
        <w:t>Letter</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to</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the</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University</w:t>
      </w:r>
      <w:proofErr w:type="spellEnd"/>
      <w:r w:rsidRPr="002F01F8">
        <w:rPr>
          <w:rFonts w:ascii="Arial" w:hAnsi="Arial" w:cs="Arial"/>
          <w:b/>
          <w:i/>
          <w:iCs/>
          <w:color w:val="0070C0"/>
        </w:rPr>
        <w:t xml:space="preserve"> of Oxford</w:t>
      </w:r>
      <w:r w:rsidRPr="002F01F8">
        <w:rPr>
          <w:rFonts w:ascii="Arial" w:hAnsi="Arial" w:cs="Arial"/>
          <w:b/>
          <w:color w:val="0070C0"/>
        </w:rPr>
        <w:t>, </w:t>
      </w:r>
      <w:proofErr w:type="spellStart"/>
      <w:r w:rsidRPr="002F01F8">
        <w:rPr>
          <w:rFonts w:ascii="Arial" w:hAnsi="Arial" w:cs="Arial"/>
          <w:b/>
          <w:i/>
          <w:iCs/>
          <w:color w:val="0070C0"/>
        </w:rPr>
        <w:t>Letter</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to</w:t>
      </w:r>
      <w:proofErr w:type="spellEnd"/>
      <w:r w:rsidRPr="002F01F8">
        <w:rPr>
          <w:rFonts w:ascii="Arial" w:hAnsi="Arial" w:cs="Arial"/>
          <w:b/>
          <w:i/>
          <w:iCs/>
          <w:color w:val="0070C0"/>
        </w:rPr>
        <w:t xml:space="preserve"> Edward Lee</w:t>
      </w:r>
      <w:r w:rsidRPr="002F01F8">
        <w:rPr>
          <w:rFonts w:ascii="Arial" w:hAnsi="Arial" w:cs="Arial"/>
          <w:b/>
          <w:color w:val="0070C0"/>
        </w:rPr>
        <w:t>, </w:t>
      </w:r>
      <w:proofErr w:type="spellStart"/>
      <w:r w:rsidRPr="002F01F8">
        <w:rPr>
          <w:rFonts w:ascii="Arial" w:hAnsi="Arial" w:cs="Arial"/>
          <w:b/>
          <w:i/>
          <w:iCs/>
          <w:color w:val="0070C0"/>
        </w:rPr>
        <w:t>Letter</w:t>
      </w:r>
      <w:proofErr w:type="spellEnd"/>
      <w:r w:rsidRPr="002F01F8">
        <w:rPr>
          <w:rFonts w:ascii="Arial" w:hAnsi="Arial" w:cs="Arial"/>
          <w:b/>
          <w:i/>
          <w:iCs/>
          <w:color w:val="0070C0"/>
        </w:rPr>
        <w:t xml:space="preserve"> </w:t>
      </w:r>
      <w:proofErr w:type="spellStart"/>
      <w:r w:rsidRPr="002F01F8">
        <w:rPr>
          <w:rFonts w:ascii="Arial" w:hAnsi="Arial" w:cs="Arial"/>
          <w:b/>
          <w:i/>
          <w:iCs/>
          <w:color w:val="0070C0"/>
        </w:rPr>
        <w:t>to</w:t>
      </w:r>
      <w:proofErr w:type="spellEnd"/>
      <w:r w:rsidRPr="002F01F8">
        <w:rPr>
          <w:rFonts w:ascii="Arial" w:hAnsi="Arial" w:cs="Arial"/>
          <w:b/>
          <w:i/>
          <w:iCs/>
          <w:color w:val="0070C0"/>
        </w:rPr>
        <w:t xml:space="preserve"> a </w:t>
      </w:r>
      <w:proofErr w:type="spellStart"/>
      <w:r w:rsidRPr="002F01F8">
        <w:rPr>
          <w:rFonts w:ascii="Arial" w:hAnsi="Arial" w:cs="Arial"/>
          <w:b/>
          <w:i/>
          <w:iCs/>
          <w:color w:val="0070C0"/>
        </w:rPr>
        <w:t>Monk</w:t>
      </w:r>
      <w:proofErr w:type="spellEnd"/>
      <w:r w:rsidRPr="002F01F8">
        <w:rPr>
          <w:rFonts w:ascii="Arial" w:hAnsi="Arial" w:cs="Arial"/>
          <w:b/>
          <w:color w:val="0070C0"/>
        </w:rPr>
        <w:t>.</w:t>
      </w:r>
    </w:p>
    <w:p w:rsidR="008327DA" w:rsidRPr="008327DA" w:rsidRDefault="008327DA" w:rsidP="00F72C0C">
      <w:pPr>
        <w:shd w:val="clear" w:color="auto" w:fill="F8F9FA"/>
        <w:spacing w:after="0"/>
        <w:ind w:left="-993" w:right="-994" w:firstLine="141"/>
        <w:jc w:val="both"/>
        <w:rPr>
          <w:rFonts w:ascii="Arial" w:hAnsi="Arial" w:cs="Arial"/>
          <w:b/>
          <w:sz w:val="24"/>
          <w:szCs w:val="24"/>
        </w:rPr>
      </w:pPr>
    </w:p>
    <w:p w:rsidR="008327DA" w:rsidRPr="002F01F8" w:rsidRDefault="002F01F8" w:rsidP="00F72C0C">
      <w:pPr>
        <w:shd w:val="clear" w:color="auto" w:fill="F8F9FA"/>
        <w:spacing w:after="0" w:line="336" w:lineRule="atLeast"/>
        <w:ind w:left="-993" w:right="-994" w:firstLine="141"/>
        <w:jc w:val="both"/>
        <w:rPr>
          <w:rFonts w:ascii="Arial" w:hAnsi="Arial" w:cs="Arial"/>
          <w:b/>
          <w:color w:val="FF0000"/>
          <w:sz w:val="24"/>
          <w:szCs w:val="24"/>
        </w:rPr>
      </w:pPr>
      <w:r w:rsidRPr="002F01F8">
        <w:rPr>
          <w:rFonts w:ascii="Arial" w:hAnsi="Arial" w:cs="Arial"/>
          <w:b/>
          <w:color w:val="FF0000"/>
          <w:sz w:val="24"/>
          <w:szCs w:val="24"/>
        </w:rPr>
        <w:t>Tomos Moro canonizado siglos más tarde</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B67717"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Tomás Moro fue </w:t>
      </w:r>
      <w:hyperlink r:id="rId100" w:tooltip="Beatificación" w:history="1">
        <w:r w:rsidRPr="008327DA">
          <w:rPr>
            <w:rStyle w:val="Hipervnculo"/>
            <w:rFonts w:ascii="Arial" w:hAnsi="Arial" w:cs="Arial"/>
            <w:b/>
            <w:color w:val="auto"/>
            <w:u w:val="none"/>
          </w:rPr>
          <w:t>beatificado</w:t>
        </w:r>
      </w:hyperlink>
      <w:r w:rsidRPr="008327DA">
        <w:rPr>
          <w:rFonts w:ascii="Arial" w:hAnsi="Arial" w:cs="Arial"/>
          <w:b/>
        </w:rPr>
        <w:t> junto a otros 53 mártires (entre ellos </w:t>
      </w:r>
      <w:hyperlink r:id="rId101" w:tooltip="John Fisher" w:history="1">
        <w:r w:rsidRPr="008327DA">
          <w:rPr>
            <w:rStyle w:val="Hipervnculo"/>
            <w:rFonts w:ascii="Arial" w:hAnsi="Arial" w:cs="Arial"/>
            <w:b/>
            <w:color w:val="auto"/>
            <w:u w:val="none"/>
          </w:rPr>
          <w:t>John Fisher</w:t>
        </w:r>
      </w:hyperlink>
      <w:r w:rsidRPr="008327DA">
        <w:rPr>
          <w:rFonts w:ascii="Arial" w:hAnsi="Arial" w:cs="Arial"/>
          <w:b/>
        </w:rPr>
        <w:t>) por el </w:t>
      </w:r>
      <w:hyperlink r:id="rId102" w:tooltip="Papa" w:history="1">
        <w:r w:rsidRPr="008327DA">
          <w:rPr>
            <w:rStyle w:val="Hipervnculo"/>
            <w:rFonts w:ascii="Arial" w:hAnsi="Arial" w:cs="Arial"/>
            <w:b/>
            <w:color w:val="auto"/>
            <w:u w:val="none"/>
          </w:rPr>
          <w:t>papa</w:t>
        </w:r>
      </w:hyperlink>
      <w:r w:rsidRPr="008327DA">
        <w:rPr>
          <w:rFonts w:ascii="Arial" w:hAnsi="Arial" w:cs="Arial"/>
          <w:b/>
        </w:rPr>
        <w:t> </w:t>
      </w:r>
      <w:hyperlink r:id="rId103" w:tooltip="León XIII" w:history="1">
        <w:r w:rsidRPr="008327DA">
          <w:rPr>
            <w:rStyle w:val="Hipervnculo"/>
            <w:rFonts w:ascii="Arial" w:hAnsi="Arial" w:cs="Arial"/>
            <w:b/>
            <w:color w:val="auto"/>
            <w:u w:val="none"/>
          </w:rPr>
          <w:t>León XIII</w:t>
        </w:r>
      </w:hyperlink>
      <w:r w:rsidRPr="008327DA">
        <w:rPr>
          <w:rFonts w:ascii="Arial" w:hAnsi="Arial" w:cs="Arial"/>
          <w:b/>
        </w:rPr>
        <w:t> en 1886, y finalmente proclamado </w:t>
      </w:r>
      <w:hyperlink r:id="rId104" w:tooltip="Santo" w:history="1">
        <w:r w:rsidRPr="008327DA">
          <w:rPr>
            <w:rStyle w:val="Hipervnculo"/>
            <w:rFonts w:ascii="Arial" w:hAnsi="Arial" w:cs="Arial"/>
            <w:b/>
            <w:color w:val="auto"/>
            <w:u w:val="none"/>
          </w:rPr>
          <w:t>santo</w:t>
        </w:r>
      </w:hyperlink>
      <w:r w:rsidRPr="008327DA">
        <w:rPr>
          <w:rFonts w:ascii="Arial" w:hAnsi="Arial" w:cs="Arial"/>
          <w:b/>
        </w:rPr>
        <w:t> por la </w:t>
      </w:r>
      <w:hyperlink r:id="rId105" w:tooltip="Iglesia católica" w:history="1">
        <w:r w:rsidRPr="008327DA">
          <w:rPr>
            <w:rStyle w:val="Hipervnculo"/>
            <w:rFonts w:ascii="Arial" w:hAnsi="Arial" w:cs="Arial"/>
            <w:b/>
            <w:color w:val="auto"/>
            <w:u w:val="none"/>
          </w:rPr>
          <w:t>Iglesia católica</w:t>
        </w:r>
      </w:hyperlink>
      <w:r w:rsidRPr="008327DA">
        <w:rPr>
          <w:rFonts w:ascii="Arial" w:hAnsi="Arial" w:cs="Arial"/>
          <w:b/>
        </w:rPr>
        <w:t> el </w:t>
      </w:r>
      <w:hyperlink r:id="rId106" w:tooltip="19 de mayo" w:history="1">
        <w:r w:rsidRPr="008327DA">
          <w:rPr>
            <w:rStyle w:val="Hipervnculo"/>
            <w:rFonts w:ascii="Arial" w:hAnsi="Arial" w:cs="Arial"/>
            <w:b/>
            <w:color w:val="auto"/>
            <w:u w:val="none"/>
          </w:rPr>
          <w:t>19 de mayo</w:t>
        </w:r>
      </w:hyperlink>
      <w:r w:rsidRPr="008327DA">
        <w:rPr>
          <w:rFonts w:ascii="Arial" w:hAnsi="Arial" w:cs="Arial"/>
          <w:b/>
        </w:rPr>
        <w:t> de </w:t>
      </w:r>
      <w:hyperlink r:id="rId107" w:tooltip="1935" w:history="1">
        <w:r w:rsidRPr="008327DA">
          <w:rPr>
            <w:rStyle w:val="Hipervnculo"/>
            <w:rFonts w:ascii="Arial" w:hAnsi="Arial" w:cs="Arial"/>
            <w:b/>
            <w:color w:val="auto"/>
            <w:u w:val="none"/>
          </w:rPr>
          <w:t>1935</w:t>
        </w:r>
      </w:hyperlink>
      <w:r w:rsidRPr="008327DA">
        <w:rPr>
          <w:rFonts w:ascii="Arial" w:hAnsi="Arial" w:cs="Arial"/>
          <w:b/>
        </w:rPr>
        <w:t> (junto con John Fisher), por el papa </w:t>
      </w:r>
      <w:hyperlink r:id="rId108" w:tooltip="Pío XI" w:history="1">
        <w:r w:rsidRPr="008327DA">
          <w:rPr>
            <w:rStyle w:val="Hipervnculo"/>
            <w:rFonts w:ascii="Arial" w:hAnsi="Arial" w:cs="Arial"/>
            <w:b/>
            <w:color w:val="auto"/>
            <w:u w:val="none"/>
          </w:rPr>
          <w:t>Pío XI</w:t>
        </w:r>
      </w:hyperlink>
      <w:r w:rsidRPr="008327DA">
        <w:rPr>
          <w:rFonts w:ascii="Arial" w:hAnsi="Arial" w:cs="Arial"/>
          <w:b/>
        </w:rPr>
        <w:t>; y su fiesta se estableció el 9 de julio. Ese día todavía es observado por los </w:t>
      </w:r>
      <w:hyperlink r:id="rId109" w:tooltip="Católicos tradicionalistas" w:history="1">
        <w:r w:rsidRPr="008327DA">
          <w:rPr>
            <w:rStyle w:val="Hipervnculo"/>
            <w:rFonts w:ascii="Arial" w:hAnsi="Arial" w:cs="Arial"/>
            <w:b/>
            <w:color w:val="auto"/>
            <w:u w:val="none"/>
          </w:rPr>
          <w:t>católicos tradicionalistas</w:t>
        </w:r>
      </w:hyperlink>
      <w:r w:rsidRPr="008327DA">
        <w:rPr>
          <w:rFonts w:ascii="Arial" w:hAnsi="Arial" w:cs="Arial"/>
          <w:b/>
        </w:rPr>
        <w:t xml:space="preserve">. </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Pr="008327DA" w:rsidRDefault="00B67717" w:rsidP="00F72C0C">
      <w:pPr>
        <w:pStyle w:val="NormalWeb"/>
        <w:shd w:val="clear" w:color="auto" w:fill="FFFFFF"/>
        <w:spacing w:before="0" w:beforeAutospacing="0" w:after="0" w:afterAutospacing="0"/>
        <w:ind w:left="-993" w:right="-994" w:firstLine="141"/>
        <w:jc w:val="both"/>
        <w:rPr>
          <w:rFonts w:ascii="Arial" w:hAnsi="Arial" w:cs="Arial"/>
          <w:b/>
        </w:rPr>
      </w:pPr>
      <w:r>
        <w:rPr>
          <w:rFonts w:ascii="Arial" w:hAnsi="Arial" w:cs="Arial"/>
          <w:b/>
        </w:rPr>
        <w:t xml:space="preserve">  </w:t>
      </w:r>
      <w:r w:rsidR="008327DA" w:rsidRPr="008327DA">
        <w:rPr>
          <w:rFonts w:ascii="Arial" w:hAnsi="Arial" w:cs="Arial"/>
          <w:b/>
        </w:rPr>
        <w:t>Luego de una serie de reformas post-</w:t>
      </w:r>
      <w:hyperlink r:id="rId110" w:tooltip="Vaticano II" w:history="1">
        <w:r w:rsidR="008327DA" w:rsidRPr="008327DA">
          <w:rPr>
            <w:rStyle w:val="Hipervnculo"/>
            <w:rFonts w:ascii="Arial" w:hAnsi="Arial" w:cs="Arial"/>
            <w:b/>
            <w:color w:val="auto"/>
            <w:u w:val="none"/>
          </w:rPr>
          <w:t>Vaticano II</w:t>
        </w:r>
      </w:hyperlink>
      <w:r w:rsidR="008327DA" w:rsidRPr="008327DA">
        <w:rPr>
          <w:rFonts w:ascii="Arial" w:hAnsi="Arial" w:cs="Arial"/>
          <w:b/>
        </w:rPr>
        <w:t>, su fiesta fue cambiada y su nombre añadido al santoral católico en 1970 para celebración el 22 de junio junto con John Fisher, el único obispo (debido a las muertes naturales coinciden</w:t>
      </w:r>
      <w:r w:rsidR="002F01F8">
        <w:rPr>
          <w:rFonts w:ascii="Arial" w:hAnsi="Arial" w:cs="Arial"/>
          <w:b/>
        </w:rPr>
        <w:t>tes</w:t>
      </w:r>
      <w:r w:rsidR="008327DA" w:rsidRPr="008327DA">
        <w:rPr>
          <w:rFonts w:ascii="Arial" w:hAnsi="Arial" w:cs="Arial"/>
          <w:b/>
        </w:rPr>
        <w:t xml:space="preserve"> de ocho obispos ancianos) que, durante la </w:t>
      </w:r>
      <w:hyperlink r:id="rId111" w:tooltip="Reforma inglesa" w:history="1">
        <w:r w:rsidR="008327DA" w:rsidRPr="008327DA">
          <w:rPr>
            <w:rStyle w:val="Hipervnculo"/>
            <w:rFonts w:ascii="Arial" w:hAnsi="Arial" w:cs="Arial"/>
            <w:b/>
            <w:color w:val="auto"/>
            <w:u w:val="none"/>
          </w:rPr>
          <w:t>Reforma inglesa</w:t>
        </w:r>
      </w:hyperlink>
      <w:r w:rsidR="008327DA" w:rsidRPr="008327DA">
        <w:rPr>
          <w:rFonts w:ascii="Arial" w:hAnsi="Arial" w:cs="Arial"/>
          <w:b/>
        </w:rPr>
        <w:t>, mantuvo, por merced del rey, lealtad al papa.</w:t>
      </w:r>
      <w:r w:rsidR="002F01F8" w:rsidRPr="008327DA">
        <w:rPr>
          <w:rFonts w:ascii="Arial" w:hAnsi="Arial" w:cs="Arial"/>
          <w:b/>
        </w:rPr>
        <w:t xml:space="preserve"> </w:t>
      </w:r>
      <w:r w:rsidR="008327DA" w:rsidRPr="008327DA">
        <w:rPr>
          <w:rFonts w:ascii="Arial" w:hAnsi="Arial" w:cs="Arial"/>
          <w:b/>
        </w:rPr>
        <w:t>​</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P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El </w:t>
      </w:r>
      <w:hyperlink r:id="rId112" w:tooltip="31 de octubre" w:history="1">
        <w:r w:rsidRPr="008327DA">
          <w:rPr>
            <w:rStyle w:val="Hipervnculo"/>
            <w:rFonts w:ascii="Arial" w:hAnsi="Arial" w:cs="Arial"/>
            <w:b/>
            <w:color w:val="auto"/>
            <w:u w:val="none"/>
          </w:rPr>
          <w:t>31 de octubre</w:t>
        </w:r>
      </w:hyperlink>
      <w:r w:rsidRPr="008327DA">
        <w:rPr>
          <w:rFonts w:ascii="Arial" w:hAnsi="Arial" w:cs="Arial"/>
          <w:b/>
        </w:rPr>
        <w:t> de </w:t>
      </w:r>
      <w:hyperlink r:id="rId113" w:tooltip="2000" w:history="1">
        <w:r w:rsidRPr="008327DA">
          <w:rPr>
            <w:rStyle w:val="Hipervnculo"/>
            <w:rFonts w:ascii="Arial" w:hAnsi="Arial" w:cs="Arial"/>
            <w:b/>
            <w:color w:val="auto"/>
            <w:u w:val="none"/>
          </w:rPr>
          <w:t>2000</w:t>
        </w:r>
      </w:hyperlink>
      <w:r w:rsidRPr="008327DA">
        <w:rPr>
          <w:rFonts w:ascii="Arial" w:hAnsi="Arial" w:cs="Arial"/>
          <w:b/>
        </w:rPr>
        <w:t>, </w:t>
      </w:r>
      <w:hyperlink r:id="rId114" w:tooltip="Juan Pablo II" w:history="1">
        <w:r w:rsidRPr="008327DA">
          <w:rPr>
            <w:rStyle w:val="Hipervnculo"/>
            <w:rFonts w:ascii="Arial" w:hAnsi="Arial" w:cs="Arial"/>
            <w:b/>
            <w:color w:val="auto"/>
            <w:u w:val="none"/>
          </w:rPr>
          <w:t>Juan Pablo II</w:t>
        </w:r>
      </w:hyperlink>
      <w:r w:rsidRPr="008327DA">
        <w:rPr>
          <w:rFonts w:ascii="Arial" w:hAnsi="Arial" w:cs="Arial"/>
          <w:b/>
        </w:rPr>
        <w:t> lo proclamó </w:t>
      </w:r>
      <w:hyperlink r:id="rId115" w:tooltip="Santo patrón" w:history="1">
        <w:r w:rsidRPr="008327DA">
          <w:rPr>
            <w:rStyle w:val="Hipervnculo"/>
            <w:rFonts w:ascii="Arial" w:hAnsi="Arial" w:cs="Arial"/>
            <w:b/>
            <w:color w:val="auto"/>
            <w:u w:val="none"/>
          </w:rPr>
          <w:t>santo patrón</w:t>
        </w:r>
      </w:hyperlink>
      <w:r w:rsidRPr="008327DA">
        <w:rPr>
          <w:rFonts w:ascii="Arial" w:hAnsi="Arial" w:cs="Arial"/>
          <w:b/>
        </w:rPr>
        <w:t> de los políticos y los gobernantes​ en respuesta a una idea del </w:t>
      </w:r>
      <w:proofErr w:type="spellStart"/>
      <w:r w:rsidR="002940B8" w:rsidRPr="008327DA">
        <w:rPr>
          <w:rFonts w:ascii="Arial" w:hAnsi="Arial" w:cs="Arial"/>
          <w:b/>
        </w:rPr>
        <w:fldChar w:fldCharType="begin"/>
      </w:r>
      <w:r w:rsidRPr="008327DA">
        <w:rPr>
          <w:rFonts w:ascii="Arial" w:hAnsi="Arial" w:cs="Arial"/>
          <w:b/>
        </w:rPr>
        <w:instrText xml:space="preserve"> HYPERLINK "https://es.wikipedia.org/wiki/Presidente_de_la_Rep%C3%BAblica_Italiana" \o "Presidente de la República Italiana" </w:instrText>
      </w:r>
      <w:r w:rsidR="002940B8" w:rsidRPr="008327DA">
        <w:rPr>
          <w:rFonts w:ascii="Arial" w:hAnsi="Arial" w:cs="Arial"/>
          <w:b/>
        </w:rPr>
        <w:fldChar w:fldCharType="separate"/>
      </w:r>
      <w:r w:rsidRPr="008327DA">
        <w:rPr>
          <w:rStyle w:val="Hipervnculo"/>
          <w:rFonts w:ascii="Arial" w:hAnsi="Arial" w:cs="Arial"/>
          <w:b/>
          <w:color w:val="auto"/>
          <w:u w:val="none"/>
        </w:rPr>
        <w:t>expresidente</w:t>
      </w:r>
      <w:proofErr w:type="spellEnd"/>
      <w:r w:rsidRPr="008327DA">
        <w:rPr>
          <w:rStyle w:val="Hipervnculo"/>
          <w:rFonts w:ascii="Arial" w:hAnsi="Arial" w:cs="Arial"/>
          <w:b/>
          <w:color w:val="auto"/>
          <w:u w:val="none"/>
        </w:rPr>
        <w:t xml:space="preserve"> de la República Italiana</w:t>
      </w:r>
      <w:r w:rsidR="002940B8" w:rsidRPr="008327DA">
        <w:rPr>
          <w:rFonts w:ascii="Arial" w:hAnsi="Arial" w:cs="Arial"/>
          <w:b/>
        </w:rPr>
        <w:fldChar w:fldCharType="end"/>
      </w:r>
      <w:r w:rsidRPr="008327DA">
        <w:rPr>
          <w:rFonts w:ascii="Arial" w:hAnsi="Arial" w:cs="Arial"/>
          <w:b/>
        </w:rPr>
        <w:t> </w:t>
      </w:r>
      <w:hyperlink r:id="rId116" w:tooltip="Francesco Cossiga" w:history="1">
        <w:r w:rsidRPr="008327DA">
          <w:rPr>
            <w:rStyle w:val="Hipervnculo"/>
            <w:rFonts w:ascii="Arial" w:hAnsi="Arial" w:cs="Arial"/>
            <w:b/>
            <w:color w:val="auto"/>
            <w:u w:val="none"/>
          </w:rPr>
          <w:t xml:space="preserve">Francesco </w:t>
        </w:r>
        <w:proofErr w:type="spellStart"/>
        <w:r w:rsidRPr="008327DA">
          <w:rPr>
            <w:rStyle w:val="Hipervnculo"/>
            <w:rFonts w:ascii="Arial" w:hAnsi="Arial" w:cs="Arial"/>
            <w:b/>
            <w:color w:val="auto"/>
            <w:u w:val="none"/>
          </w:rPr>
          <w:t>Cossiga</w:t>
        </w:r>
        <w:proofErr w:type="spellEnd"/>
      </w:hyperlink>
      <w:r w:rsidRPr="008327DA">
        <w:rPr>
          <w:rFonts w:ascii="Arial" w:hAnsi="Arial" w:cs="Arial"/>
          <w:b/>
        </w:rPr>
        <w:t> surgida en </w:t>
      </w:r>
      <w:hyperlink r:id="rId117" w:tooltip="1985" w:history="1">
        <w:r w:rsidRPr="008327DA">
          <w:rPr>
            <w:rStyle w:val="Hipervnculo"/>
            <w:rFonts w:ascii="Arial" w:hAnsi="Arial" w:cs="Arial"/>
            <w:b/>
            <w:color w:val="auto"/>
            <w:u w:val="none"/>
          </w:rPr>
          <w:t>1985</w:t>
        </w:r>
      </w:hyperlink>
      <w:r w:rsidRPr="008327DA">
        <w:rPr>
          <w:rFonts w:ascii="Arial" w:hAnsi="Arial" w:cs="Arial"/>
          <w:b/>
        </w:rPr>
        <w:t>, y presentada como petición formal el 25 de septiembre de 2000 con el aval de centenares de firmas de jefes de Gobierno y de Estado, parlamentarios y políticos</w:t>
      </w:r>
      <w:hyperlink r:id="rId118" w:anchor="cite_note-21" w:history="1">
        <w:r w:rsidRPr="008327DA">
          <w:rPr>
            <w:rStyle w:val="Hipervnculo"/>
            <w:rFonts w:ascii="Arial" w:hAnsi="Arial" w:cs="Arial"/>
            <w:b/>
            <w:color w:val="auto"/>
            <w:u w:val="none"/>
            <w:vertAlign w:val="superscript"/>
          </w:rPr>
          <w:t>21</w:t>
        </w:r>
      </w:hyperlink>
      <w:r w:rsidRPr="008327DA">
        <w:rPr>
          <w:rFonts w:ascii="Arial" w:hAnsi="Arial" w:cs="Arial"/>
          <w:b/>
        </w:rPr>
        <w:t>​</w:t>
      </w:r>
    </w:p>
    <w:p w:rsidR="00F72C0C" w:rsidRDefault="00F72C0C" w:rsidP="00F72C0C">
      <w:pPr>
        <w:pStyle w:val="NormalWeb"/>
        <w:shd w:val="clear" w:color="auto" w:fill="FFFFFF"/>
        <w:spacing w:before="0" w:beforeAutospacing="0" w:after="0" w:afterAutospacing="0"/>
        <w:ind w:left="-993" w:right="-994" w:firstLine="141"/>
        <w:jc w:val="both"/>
        <w:rPr>
          <w:rFonts w:ascii="Arial" w:hAnsi="Arial" w:cs="Arial"/>
          <w:b/>
        </w:rPr>
      </w:pPr>
    </w:p>
    <w:p w:rsidR="008327DA" w:rsidRPr="008327DA" w:rsidRDefault="008327DA" w:rsidP="00F72C0C">
      <w:pPr>
        <w:pStyle w:val="NormalWeb"/>
        <w:shd w:val="clear" w:color="auto" w:fill="FFFFFF"/>
        <w:spacing w:before="0" w:beforeAutospacing="0" w:after="0" w:afterAutospacing="0"/>
        <w:ind w:left="-993" w:right="-994" w:firstLine="141"/>
        <w:jc w:val="both"/>
        <w:rPr>
          <w:rFonts w:ascii="Arial" w:hAnsi="Arial" w:cs="Arial"/>
          <w:b/>
        </w:rPr>
      </w:pPr>
      <w:r w:rsidRPr="008327DA">
        <w:rPr>
          <w:rFonts w:ascii="Arial" w:hAnsi="Arial" w:cs="Arial"/>
          <w:b/>
        </w:rPr>
        <w:t>En 1980, Moro fue añadido al calendario de Santos y Héroes de la Iglesia Cristiana de Inglaterra junto a </w:t>
      </w:r>
      <w:hyperlink r:id="rId119" w:tooltip="John Fisher" w:history="1">
        <w:r w:rsidRPr="008327DA">
          <w:rPr>
            <w:rStyle w:val="Hipervnculo"/>
            <w:rFonts w:ascii="Arial" w:hAnsi="Arial" w:cs="Arial"/>
            <w:b/>
            <w:color w:val="auto"/>
            <w:u w:val="none"/>
          </w:rPr>
          <w:t>John Fisher</w:t>
        </w:r>
      </w:hyperlink>
      <w:r w:rsidRPr="008327DA">
        <w:rPr>
          <w:rFonts w:ascii="Arial" w:hAnsi="Arial" w:cs="Arial"/>
          <w:b/>
        </w:rPr>
        <w:t> como «mártires de la reforma». Moro se conmemora el 6 de julio.</w:t>
      </w:r>
      <w:r w:rsidR="002F01F8" w:rsidRPr="008327DA">
        <w:rPr>
          <w:rFonts w:ascii="Arial" w:hAnsi="Arial" w:cs="Arial"/>
          <w:b/>
        </w:rPr>
        <w:t xml:space="preserve"> </w:t>
      </w:r>
      <w:r w:rsidRPr="008327DA">
        <w:rPr>
          <w:rFonts w:ascii="Arial" w:hAnsi="Arial" w:cs="Arial"/>
          <w:b/>
        </w:rPr>
        <w:t>​</w:t>
      </w:r>
    </w:p>
    <w:p w:rsidR="008327DA" w:rsidRDefault="008327DA" w:rsidP="00F72C0C">
      <w:pPr>
        <w:widowControl w:val="0"/>
        <w:spacing w:after="0" w:line="240" w:lineRule="auto"/>
        <w:ind w:left="-993" w:right="-994" w:firstLine="141"/>
        <w:jc w:val="both"/>
        <w:rPr>
          <w:rFonts w:ascii="Arial" w:eastAsia="Arial" w:hAnsi="Arial" w:cs="Arial"/>
          <w:b/>
          <w:i/>
          <w:sz w:val="24"/>
          <w:szCs w:val="24"/>
        </w:rPr>
      </w:pPr>
    </w:p>
    <w:p w:rsidR="00F72C0C" w:rsidRDefault="00F72C0C" w:rsidP="00F72C0C">
      <w:pPr>
        <w:widowControl w:val="0"/>
        <w:spacing w:after="0" w:line="240" w:lineRule="auto"/>
        <w:ind w:left="-993" w:right="-994" w:firstLine="141"/>
        <w:jc w:val="both"/>
        <w:rPr>
          <w:rFonts w:ascii="Arial" w:eastAsia="Arial" w:hAnsi="Arial" w:cs="Arial"/>
          <w:b/>
          <w:i/>
          <w:sz w:val="24"/>
          <w:szCs w:val="24"/>
        </w:rPr>
      </w:pPr>
    </w:p>
    <w:p w:rsidR="00F72C0C" w:rsidRDefault="00F72C0C" w:rsidP="00F72C0C">
      <w:pPr>
        <w:widowControl w:val="0"/>
        <w:spacing w:after="0" w:line="240" w:lineRule="auto"/>
        <w:ind w:left="-993" w:right="-994" w:firstLine="141"/>
        <w:jc w:val="both"/>
        <w:rPr>
          <w:rFonts w:ascii="Arial" w:eastAsia="Arial" w:hAnsi="Arial" w:cs="Arial"/>
          <w:b/>
          <w:i/>
          <w:sz w:val="24"/>
          <w:szCs w:val="24"/>
        </w:rPr>
      </w:pPr>
    </w:p>
    <w:p w:rsidR="00F72C0C" w:rsidRPr="00B67717" w:rsidRDefault="00F72C0C" w:rsidP="00F72C0C">
      <w:pPr>
        <w:widowControl w:val="0"/>
        <w:spacing w:after="0" w:line="240" w:lineRule="auto"/>
        <w:ind w:left="-993" w:right="-994" w:firstLine="141"/>
        <w:jc w:val="both"/>
        <w:rPr>
          <w:rFonts w:ascii="Arial" w:eastAsia="Arial" w:hAnsi="Arial" w:cs="Arial"/>
          <w:b/>
          <w:i/>
          <w:sz w:val="24"/>
          <w:szCs w:val="24"/>
        </w:rPr>
      </w:pPr>
    </w:p>
    <w:p w:rsidR="00AC342D" w:rsidRPr="00AC342D" w:rsidRDefault="00AC342D" w:rsidP="00F72C0C">
      <w:pPr>
        <w:widowControl w:val="0"/>
        <w:spacing w:after="0" w:line="240" w:lineRule="auto"/>
        <w:ind w:left="-993" w:right="-994" w:firstLine="141"/>
        <w:jc w:val="both"/>
        <w:rPr>
          <w:rFonts w:ascii="Times New Roman" w:eastAsia="Times New Roman" w:hAnsi="Times New Roman" w:cs="Times New Roman"/>
          <w:sz w:val="24"/>
          <w:szCs w:val="24"/>
        </w:rPr>
      </w:pPr>
      <w:r w:rsidRPr="00B67717">
        <w:rPr>
          <w:rFonts w:ascii="Arial" w:eastAsia="Arial" w:hAnsi="Arial" w:cs="Arial"/>
          <w:b/>
          <w:i/>
          <w:color w:val="FF0000"/>
          <w:sz w:val="24"/>
          <w:szCs w:val="24"/>
        </w:rPr>
        <w:lastRenderedPageBreak/>
        <w:t>Ultima Carta</w:t>
      </w:r>
      <w:r w:rsidRPr="00AC342D">
        <w:rPr>
          <w:rFonts w:ascii="Arial" w:eastAsia="Arial" w:hAnsi="Arial" w:cs="Arial"/>
          <w:b/>
          <w:color w:val="FF0000"/>
          <w:sz w:val="24"/>
          <w:szCs w:val="24"/>
        </w:rPr>
        <w:t xml:space="preserve"> de Tomás Moro a su </w:t>
      </w:r>
      <w:r>
        <w:rPr>
          <w:rFonts w:ascii="Arial" w:eastAsia="Arial" w:hAnsi="Arial" w:cs="Arial"/>
          <w:b/>
          <w:color w:val="FF0000"/>
          <w:sz w:val="24"/>
          <w:szCs w:val="24"/>
        </w:rPr>
        <w:t>hija A</w:t>
      </w:r>
      <w:r w:rsidRPr="00AC342D">
        <w:rPr>
          <w:rFonts w:ascii="Arial" w:eastAsia="Arial" w:hAnsi="Arial" w:cs="Arial"/>
          <w:b/>
          <w:color w:val="FF0000"/>
          <w:sz w:val="24"/>
          <w:szCs w:val="24"/>
        </w:rPr>
        <w:t>licia</w:t>
      </w:r>
      <w:r w:rsidR="00D3392B">
        <w:rPr>
          <w:rFonts w:ascii="Arial" w:eastAsia="Arial" w:hAnsi="Arial" w:cs="Arial"/>
          <w:b/>
          <w:color w:val="FF0000"/>
          <w:sz w:val="24"/>
          <w:szCs w:val="24"/>
        </w:rPr>
        <w:t xml:space="preserve">   </w:t>
      </w:r>
      <w:r w:rsidRPr="00D3392B">
        <w:rPr>
          <w:rFonts w:ascii="Arial" w:eastAsia="Times New Roman" w:hAnsi="Arial" w:cs="Arial"/>
          <w:b/>
          <w:bCs/>
          <w:iCs/>
          <w:color w:val="FF0000"/>
          <w:sz w:val="24"/>
          <w:szCs w:val="24"/>
        </w:rPr>
        <w:t>3 de septiembre de 1529</w:t>
      </w:r>
    </w:p>
    <w:p w:rsidR="00AC342D" w:rsidRPr="00AC342D" w:rsidRDefault="00AC342D" w:rsidP="00F72C0C">
      <w:pPr>
        <w:spacing w:after="0" w:line="240" w:lineRule="auto"/>
        <w:jc w:val="both"/>
        <w:rPr>
          <w:rFonts w:ascii="Times New Roman" w:eastAsia="Times New Roman" w:hAnsi="Times New Roman" w:cs="Times New Roman"/>
          <w:color w:val="0070C0"/>
          <w:sz w:val="24"/>
          <w:szCs w:val="24"/>
        </w:rPr>
      </w:pP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bCs/>
          <w:i/>
          <w:color w:val="0070C0"/>
          <w:sz w:val="24"/>
          <w:szCs w:val="24"/>
        </w:rPr>
        <w:t>M</w:t>
      </w:r>
      <w:r w:rsidRPr="00AC342D">
        <w:rPr>
          <w:rFonts w:ascii="Arial" w:eastAsia="Times New Roman" w:hAnsi="Arial" w:cs="Arial"/>
          <w:b/>
          <w:i/>
          <w:color w:val="0070C0"/>
          <w:sz w:val="24"/>
          <w:szCs w:val="24"/>
        </w:rPr>
        <w:t>i querida Alice, a quien me encomiendo de todo corazón:</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i/>
          <w:color w:val="0070C0"/>
          <w:sz w:val="24"/>
          <w:szCs w:val="24"/>
        </w:rPr>
        <w:t xml:space="preserve">Me ha informado mi hijo Herón de la pérdida de nuestros graneros y también de los de nuestros vecinos, y además con todo el grano que había en ellos. Dejando a un lado lo que sea el placer de Dios, es sin duda una desgracia muy grande que se haya perdido tanto grano y tan bueno, pero como ha sido de su gusto enviarnos este accidente, debemos y estamos obligados no sólo a resignarnos sino a alegrarnos de tal visitación. </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i/>
          <w:color w:val="0070C0"/>
          <w:sz w:val="24"/>
          <w:szCs w:val="24"/>
        </w:rPr>
        <w:t xml:space="preserve">Él fue quien nos mandó todo lo que hemos perdido y Él es quien por medio de este accidente se lo ha llevado de nuevo: que se haga lo que sea de su agrado. Por consiguiente, nunca lo tomemos a mal, a regañadientes, son más bien, aceptémoslo y démosle gracias de todo corazón tanto por la adversidad como por la prosperidad. Tal vez tengamos más causa de serle agradecidos por nuestras pérdidas que por nuestras ganancias, porque su sabiduría ve mejor que nosotros lo que es para nuestro bien. </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i/>
          <w:color w:val="0070C0"/>
          <w:sz w:val="24"/>
          <w:szCs w:val="24"/>
        </w:rPr>
        <w:t>Te pido por tanto que estés alegre y que lleves a toda la gente de la casa contigo a la iglesia, y una vez allí des gracias a Dios tanto por lo que nos ha dado como por lo que nos ha quitado, y también por lo que nos ha dejado. Si es de su agrado puede aumentarlo cuando quiera; pero si es de su agrado puede aumentarlo cuando quiera; pero si es de su agrado dejarnos con menos, que se haga también su voluntad.</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i/>
          <w:color w:val="0070C0"/>
          <w:sz w:val="24"/>
          <w:szCs w:val="24"/>
        </w:rPr>
        <w:t xml:space="preserve">Te ruego que hagas una buena pesquisa para ver qué es lo que mis pobres vecinos han perdido y diles que no se preocupen, pues, aun si tuviera que quedarme sin una sola cuchara, no habrá vecino mío que tenga que soportar pérdida alguna por un accidente ocurrido en mi casa. </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p>
    <w:p w:rsidR="00D3392B"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i/>
          <w:color w:val="0070C0"/>
          <w:sz w:val="24"/>
          <w:szCs w:val="24"/>
        </w:rPr>
        <w:t>Te ruego que, junto con mis hijos y el resto de tu casa, te alegres en Dios y que alguna forma busques con tus amigos la mejor manera de hacer provisión de grano para los nuestros y también de simiente para el año entrante, si te parece buena idea que sigamos manteniendo en nuestras manos el campo; y tanto si piensas una cosa como la otra, a mí me parece que no sería bueno abandonarlo todo de repente, echando a nuestra gente de la finca, hasta que no hayamos pensado mejor la situación.</w:t>
      </w:r>
    </w:p>
    <w:p w:rsidR="00D3392B" w:rsidRDefault="00D3392B" w:rsidP="00F72C0C">
      <w:pPr>
        <w:spacing w:after="0" w:line="240" w:lineRule="auto"/>
        <w:ind w:left="-851" w:right="-852" w:firstLine="284"/>
        <w:jc w:val="both"/>
        <w:rPr>
          <w:rFonts w:ascii="Arial" w:eastAsia="Times New Roman" w:hAnsi="Arial" w:cs="Arial"/>
          <w:b/>
          <w:i/>
          <w:color w:val="0070C0"/>
          <w:sz w:val="24"/>
          <w:szCs w:val="24"/>
        </w:rPr>
      </w:pPr>
    </w:p>
    <w:p w:rsidR="00AC342D" w:rsidRPr="00AC342D" w:rsidRDefault="00D3392B" w:rsidP="00F72C0C">
      <w:pPr>
        <w:spacing w:after="0" w:line="240" w:lineRule="auto"/>
        <w:ind w:left="-851" w:right="-852" w:firstLine="284"/>
        <w:jc w:val="both"/>
        <w:rPr>
          <w:rFonts w:ascii="Arial" w:eastAsia="Times New Roman" w:hAnsi="Arial" w:cs="Arial"/>
          <w:b/>
          <w:i/>
          <w:color w:val="0070C0"/>
          <w:sz w:val="24"/>
          <w:szCs w:val="24"/>
        </w:rPr>
      </w:pPr>
      <w:r>
        <w:rPr>
          <w:rFonts w:ascii="Arial" w:eastAsia="Times New Roman" w:hAnsi="Arial" w:cs="Arial"/>
          <w:b/>
          <w:i/>
          <w:color w:val="0070C0"/>
          <w:sz w:val="24"/>
          <w:szCs w:val="24"/>
        </w:rPr>
        <w:t xml:space="preserve"> </w:t>
      </w:r>
      <w:r w:rsidR="00AC342D" w:rsidRPr="00AC342D">
        <w:rPr>
          <w:rFonts w:ascii="Arial" w:eastAsia="Times New Roman" w:hAnsi="Arial" w:cs="Arial"/>
          <w:b/>
          <w:i/>
          <w:color w:val="0070C0"/>
          <w:sz w:val="24"/>
          <w:szCs w:val="24"/>
        </w:rPr>
        <w:t xml:space="preserve"> Ahora bien, si tenemos ahora mismo más gente de la que nos va a hacer falta y que pueden colocarse con otros amos, en ese caso puedes dejarles que se vayan, pero no quiero que nadie sea despedido sin que tenga ni sepa adonde ir.</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i/>
          <w:color w:val="0070C0"/>
          <w:sz w:val="24"/>
          <w:szCs w:val="24"/>
        </w:rPr>
        <w:t>Por lo que se refiere a mi regreso, no veía antes otra posibilidad que la de seguir aquí con su majestad el Rey, pero ahora, debido a este accidente, creo que conseguiré quedarme libre esta próxima semana para volver a casa y verte. Entonces, los dos juntos, seguiremos pensando sobre estas cosas y sobre el mejor camino a tomar.</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r w:rsidRPr="00AC342D">
        <w:rPr>
          <w:rFonts w:ascii="Arial" w:eastAsia="Times New Roman" w:hAnsi="Arial" w:cs="Arial"/>
          <w:b/>
          <w:i/>
          <w:color w:val="0070C0"/>
          <w:sz w:val="24"/>
          <w:szCs w:val="24"/>
        </w:rPr>
        <w:t>De todo corazón deseo que te vaya todo bien con los hijos, y que salgan las cosas como deseas.</w:t>
      </w:r>
    </w:p>
    <w:p w:rsidR="00AC342D" w:rsidRPr="00AC342D" w:rsidRDefault="00AC342D" w:rsidP="00F72C0C">
      <w:pPr>
        <w:spacing w:after="0" w:line="240" w:lineRule="auto"/>
        <w:ind w:left="-851" w:right="-852" w:firstLine="284"/>
        <w:jc w:val="both"/>
        <w:rPr>
          <w:rFonts w:ascii="Arial" w:eastAsia="Times New Roman" w:hAnsi="Arial" w:cs="Arial"/>
          <w:b/>
          <w:i/>
          <w:color w:val="0070C0"/>
          <w:sz w:val="24"/>
          <w:szCs w:val="24"/>
        </w:rPr>
      </w:pPr>
    </w:p>
    <w:p w:rsidR="00F72C0C" w:rsidRPr="00F72C0C" w:rsidRDefault="00AC342D" w:rsidP="00F72C0C">
      <w:pPr>
        <w:spacing w:after="0" w:line="240" w:lineRule="auto"/>
        <w:ind w:left="-851" w:right="-852" w:firstLine="284"/>
        <w:jc w:val="center"/>
        <w:rPr>
          <w:rFonts w:ascii="Arial" w:eastAsia="Times New Roman" w:hAnsi="Arial" w:cs="Arial"/>
          <w:b/>
          <w:i/>
          <w:color w:val="0070C0"/>
          <w:sz w:val="32"/>
          <w:szCs w:val="32"/>
        </w:rPr>
      </w:pPr>
      <w:r w:rsidRPr="00AC342D">
        <w:rPr>
          <w:rFonts w:ascii="Arial" w:eastAsia="Times New Roman" w:hAnsi="Arial" w:cs="Arial"/>
          <w:b/>
          <w:i/>
          <w:color w:val="0070C0"/>
          <w:sz w:val="24"/>
          <w:szCs w:val="24"/>
        </w:rPr>
        <w:t xml:space="preserve">Escrito en Woodstock, el tercer día de septiembre por la mano de tu marido, que tanto </w:t>
      </w:r>
      <w:r w:rsidRPr="00F72C0C">
        <w:rPr>
          <w:rFonts w:ascii="Arial" w:eastAsia="Times New Roman" w:hAnsi="Arial" w:cs="Arial"/>
          <w:b/>
          <w:i/>
          <w:color w:val="0070C0"/>
          <w:sz w:val="32"/>
          <w:szCs w:val="32"/>
        </w:rPr>
        <w:t>te quiere.</w:t>
      </w:r>
    </w:p>
    <w:p w:rsidR="00AC342D" w:rsidRPr="00AC342D" w:rsidRDefault="00F72C0C" w:rsidP="00F72C0C">
      <w:pPr>
        <w:spacing w:after="0" w:line="240" w:lineRule="auto"/>
        <w:ind w:left="-851" w:right="-852" w:firstLine="284"/>
        <w:jc w:val="center"/>
        <w:rPr>
          <w:rFonts w:ascii="Arial" w:eastAsia="Arial" w:hAnsi="Arial" w:cs="Arial"/>
          <w:b/>
          <w:color w:val="0070C0"/>
          <w:sz w:val="24"/>
          <w:szCs w:val="24"/>
        </w:rPr>
      </w:pPr>
      <w:r w:rsidRPr="00F72C0C">
        <w:rPr>
          <w:rFonts w:ascii="Arial" w:eastAsia="Times New Roman" w:hAnsi="Arial" w:cs="Arial"/>
          <w:b/>
          <w:i/>
          <w:color w:val="0070C0"/>
          <w:sz w:val="32"/>
          <w:szCs w:val="32"/>
        </w:rPr>
        <w:t>T</w:t>
      </w:r>
      <w:r w:rsidR="00AC342D" w:rsidRPr="00F72C0C">
        <w:rPr>
          <w:rFonts w:ascii="Blackadder ITC" w:eastAsia="Times New Roman" w:hAnsi="Blackadder ITC" w:cs="Times New Roman"/>
          <w:b/>
          <w:color w:val="0070C0"/>
          <w:sz w:val="32"/>
          <w:szCs w:val="32"/>
        </w:rPr>
        <w:t>omás Moro.</w:t>
      </w:r>
    </w:p>
    <w:sectPr w:rsidR="00AC342D" w:rsidRPr="00AC342D" w:rsidSect="00E9136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C63B82"/>
    <w:rsid w:val="000B05EF"/>
    <w:rsid w:val="0014292C"/>
    <w:rsid w:val="00283483"/>
    <w:rsid w:val="002940B8"/>
    <w:rsid w:val="002F01F8"/>
    <w:rsid w:val="005B21BA"/>
    <w:rsid w:val="005C6B47"/>
    <w:rsid w:val="006D0B43"/>
    <w:rsid w:val="007601C2"/>
    <w:rsid w:val="008327DA"/>
    <w:rsid w:val="008544F7"/>
    <w:rsid w:val="009F6583"/>
    <w:rsid w:val="00AC342D"/>
    <w:rsid w:val="00B67717"/>
    <w:rsid w:val="00BA2D85"/>
    <w:rsid w:val="00C04664"/>
    <w:rsid w:val="00C058BC"/>
    <w:rsid w:val="00C63B82"/>
    <w:rsid w:val="00C70E0A"/>
    <w:rsid w:val="00D3392B"/>
    <w:rsid w:val="00E91361"/>
    <w:rsid w:val="00E946CD"/>
    <w:rsid w:val="00F72C0C"/>
    <w:rsid w:val="00FC5CE2"/>
    <w:rsid w:val="00FC7A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361"/>
  </w:style>
  <w:style w:type="paragraph" w:styleId="Ttulo2">
    <w:name w:val="heading 2"/>
    <w:basedOn w:val="Normal"/>
    <w:link w:val="Ttulo2Car"/>
    <w:uiPriority w:val="9"/>
    <w:qFormat/>
    <w:rsid w:val="008327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8327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0E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E0A"/>
    <w:rPr>
      <w:rFonts w:ascii="Tahoma" w:hAnsi="Tahoma" w:cs="Tahoma"/>
      <w:sz w:val="16"/>
      <w:szCs w:val="16"/>
    </w:rPr>
  </w:style>
  <w:style w:type="character" w:styleId="Hipervnculo">
    <w:name w:val="Hyperlink"/>
    <w:basedOn w:val="Fuentedeprrafopredeter"/>
    <w:uiPriority w:val="99"/>
    <w:semiHidden/>
    <w:unhideWhenUsed/>
    <w:rsid w:val="000B05EF"/>
    <w:rPr>
      <w:color w:val="0000FF"/>
      <w:u w:val="single"/>
    </w:rPr>
  </w:style>
  <w:style w:type="paragraph" w:styleId="NormalWeb">
    <w:name w:val="Normal (Web)"/>
    <w:basedOn w:val="Normal"/>
    <w:uiPriority w:val="99"/>
    <w:unhideWhenUsed/>
    <w:rsid w:val="008327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8327DA"/>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8327DA"/>
    <w:rPr>
      <w:rFonts w:ascii="Times New Roman" w:eastAsia="Times New Roman" w:hAnsi="Times New Roman" w:cs="Times New Roman"/>
      <w:b/>
      <w:bCs/>
      <w:sz w:val="27"/>
      <w:szCs w:val="27"/>
    </w:rPr>
  </w:style>
  <w:style w:type="character" w:customStyle="1" w:styleId="mw-headline">
    <w:name w:val="mw-headline"/>
    <w:basedOn w:val="Fuentedeprrafopredeter"/>
    <w:rsid w:val="008327DA"/>
  </w:style>
  <w:style w:type="character" w:customStyle="1" w:styleId="mw-editsection-bracket">
    <w:name w:val="mw-editsection-bracket"/>
    <w:basedOn w:val="Fuentedeprrafopredeter"/>
    <w:rsid w:val="008327DA"/>
  </w:style>
  <w:style w:type="character" w:customStyle="1" w:styleId="mw-editsection">
    <w:name w:val="mw-editsection"/>
    <w:basedOn w:val="Fuentedeprrafopredeter"/>
    <w:rsid w:val="008327DA"/>
  </w:style>
</w:styles>
</file>

<file path=word/webSettings.xml><?xml version="1.0" encoding="utf-8"?>
<w:webSettings xmlns:r="http://schemas.openxmlformats.org/officeDocument/2006/relationships" xmlns:w="http://schemas.openxmlformats.org/wordprocessingml/2006/main">
  <w:divs>
    <w:div w:id="400372142">
      <w:bodyDiv w:val="1"/>
      <w:marLeft w:val="0"/>
      <w:marRight w:val="0"/>
      <w:marTop w:val="0"/>
      <w:marBottom w:val="0"/>
      <w:divBdr>
        <w:top w:val="none" w:sz="0" w:space="0" w:color="auto"/>
        <w:left w:val="none" w:sz="0" w:space="0" w:color="auto"/>
        <w:bottom w:val="none" w:sz="0" w:space="0" w:color="auto"/>
        <w:right w:val="none" w:sz="0" w:space="0" w:color="auto"/>
      </w:divBdr>
    </w:div>
    <w:div w:id="422916609">
      <w:bodyDiv w:val="1"/>
      <w:marLeft w:val="0"/>
      <w:marRight w:val="0"/>
      <w:marTop w:val="0"/>
      <w:marBottom w:val="0"/>
      <w:divBdr>
        <w:top w:val="none" w:sz="0" w:space="0" w:color="auto"/>
        <w:left w:val="none" w:sz="0" w:space="0" w:color="auto"/>
        <w:bottom w:val="none" w:sz="0" w:space="0" w:color="auto"/>
        <w:right w:val="none" w:sz="0" w:space="0" w:color="auto"/>
      </w:divBdr>
    </w:div>
    <w:div w:id="508251199">
      <w:bodyDiv w:val="1"/>
      <w:marLeft w:val="0"/>
      <w:marRight w:val="0"/>
      <w:marTop w:val="0"/>
      <w:marBottom w:val="0"/>
      <w:divBdr>
        <w:top w:val="none" w:sz="0" w:space="0" w:color="auto"/>
        <w:left w:val="none" w:sz="0" w:space="0" w:color="auto"/>
        <w:bottom w:val="none" w:sz="0" w:space="0" w:color="auto"/>
        <w:right w:val="none" w:sz="0" w:space="0" w:color="auto"/>
      </w:divBdr>
      <w:divsChild>
        <w:div w:id="1445225677">
          <w:marLeft w:val="336"/>
          <w:marRight w:val="0"/>
          <w:marTop w:val="120"/>
          <w:marBottom w:val="312"/>
          <w:divBdr>
            <w:top w:val="none" w:sz="0" w:space="0" w:color="auto"/>
            <w:left w:val="none" w:sz="0" w:space="0" w:color="auto"/>
            <w:bottom w:val="none" w:sz="0" w:space="0" w:color="auto"/>
            <w:right w:val="none" w:sz="0" w:space="0" w:color="auto"/>
          </w:divBdr>
          <w:divsChild>
            <w:div w:id="13563427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51346740">
          <w:marLeft w:val="336"/>
          <w:marRight w:val="0"/>
          <w:marTop w:val="120"/>
          <w:marBottom w:val="312"/>
          <w:divBdr>
            <w:top w:val="none" w:sz="0" w:space="0" w:color="auto"/>
            <w:left w:val="none" w:sz="0" w:space="0" w:color="auto"/>
            <w:bottom w:val="none" w:sz="0" w:space="0" w:color="auto"/>
            <w:right w:val="none" w:sz="0" w:space="0" w:color="auto"/>
          </w:divBdr>
          <w:divsChild>
            <w:div w:id="834104997">
              <w:marLeft w:val="0"/>
              <w:marRight w:val="0"/>
              <w:marTop w:val="0"/>
              <w:marBottom w:val="0"/>
              <w:divBdr>
                <w:top w:val="single" w:sz="6" w:space="2" w:color="C8CCD1"/>
                <w:left w:val="single" w:sz="6" w:space="2" w:color="C8CCD1"/>
                <w:bottom w:val="single" w:sz="6" w:space="2" w:color="C8CCD1"/>
                <w:right w:val="single" w:sz="6" w:space="2" w:color="C8CCD1"/>
              </w:divBdr>
              <w:divsChild>
                <w:div w:id="744960597">
                  <w:marLeft w:val="15"/>
                  <w:marRight w:val="15"/>
                  <w:marTop w:val="15"/>
                  <w:marBottom w:val="15"/>
                  <w:divBdr>
                    <w:top w:val="none" w:sz="0" w:space="0" w:color="auto"/>
                    <w:left w:val="none" w:sz="0" w:space="0" w:color="auto"/>
                    <w:bottom w:val="none" w:sz="0" w:space="0" w:color="auto"/>
                    <w:right w:val="none" w:sz="0" w:space="0" w:color="auto"/>
                  </w:divBdr>
                  <w:divsChild>
                    <w:div w:id="1168134778">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973945699">
                  <w:marLeft w:val="15"/>
                  <w:marRight w:val="15"/>
                  <w:marTop w:val="15"/>
                  <w:marBottom w:val="15"/>
                  <w:divBdr>
                    <w:top w:val="none" w:sz="0" w:space="0" w:color="auto"/>
                    <w:left w:val="none" w:sz="0" w:space="0" w:color="auto"/>
                    <w:bottom w:val="none" w:sz="0" w:space="0" w:color="auto"/>
                    <w:right w:val="none" w:sz="0" w:space="0" w:color="auto"/>
                  </w:divBdr>
                  <w:divsChild>
                    <w:div w:id="232665254">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 w:id="979577658">
          <w:marLeft w:val="336"/>
          <w:marRight w:val="0"/>
          <w:marTop w:val="120"/>
          <w:marBottom w:val="312"/>
          <w:divBdr>
            <w:top w:val="none" w:sz="0" w:space="0" w:color="auto"/>
            <w:left w:val="none" w:sz="0" w:space="0" w:color="auto"/>
            <w:bottom w:val="none" w:sz="0" w:space="0" w:color="auto"/>
            <w:right w:val="none" w:sz="0" w:space="0" w:color="auto"/>
          </w:divBdr>
          <w:divsChild>
            <w:div w:id="19320824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6314360">
          <w:blockQuote w:val="1"/>
          <w:marLeft w:val="960"/>
          <w:marRight w:val="960"/>
          <w:marTop w:val="240"/>
          <w:marBottom w:val="240"/>
          <w:divBdr>
            <w:top w:val="none" w:sz="0" w:space="0" w:color="auto"/>
            <w:left w:val="none" w:sz="0" w:space="0" w:color="auto"/>
            <w:bottom w:val="none" w:sz="0" w:space="0" w:color="auto"/>
            <w:right w:val="none" w:sz="0" w:space="0" w:color="auto"/>
          </w:divBdr>
        </w:div>
        <w:div w:id="1099254100">
          <w:marLeft w:val="336"/>
          <w:marRight w:val="0"/>
          <w:marTop w:val="120"/>
          <w:marBottom w:val="312"/>
          <w:divBdr>
            <w:top w:val="none" w:sz="0" w:space="0" w:color="auto"/>
            <w:left w:val="none" w:sz="0" w:space="0" w:color="auto"/>
            <w:bottom w:val="none" w:sz="0" w:space="0" w:color="auto"/>
            <w:right w:val="none" w:sz="0" w:space="0" w:color="auto"/>
          </w:divBdr>
          <w:divsChild>
            <w:div w:id="19189054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9630985">
          <w:marLeft w:val="336"/>
          <w:marRight w:val="0"/>
          <w:marTop w:val="120"/>
          <w:marBottom w:val="312"/>
          <w:divBdr>
            <w:top w:val="none" w:sz="0" w:space="0" w:color="auto"/>
            <w:left w:val="none" w:sz="0" w:space="0" w:color="auto"/>
            <w:bottom w:val="none" w:sz="0" w:space="0" w:color="auto"/>
            <w:right w:val="none" w:sz="0" w:space="0" w:color="auto"/>
          </w:divBdr>
          <w:divsChild>
            <w:div w:id="782772019">
              <w:marLeft w:val="0"/>
              <w:marRight w:val="0"/>
              <w:marTop w:val="0"/>
              <w:marBottom w:val="0"/>
              <w:divBdr>
                <w:top w:val="single" w:sz="6" w:space="2" w:color="C8CCD1"/>
                <w:left w:val="single" w:sz="6" w:space="2" w:color="C8CCD1"/>
                <w:bottom w:val="single" w:sz="6" w:space="2" w:color="C8CCD1"/>
                <w:right w:val="single" w:sz="6" w:space="2" w:color="C8CCD1"/>
              </w:divBdr>
              <w:divsChild>
                <w:div w:id="942107057">
                  <w:marLeft w:val="15"/>
                  <w:marRight w:val="15"/>
                  <w:marTop w:val="15"/>
                  <w:marBottom w:val="15"/>
                  <w:divBdr>
                    <w:top w:val="none" w:sz="0" w:space="0" w:color="auto"/>
                    <w:left w:val="none" w:sz="0" w:space="0" w:color="auto"/>
                    <w:bottom w:val="none" w:sz="0" w:space="0" w:color="auto"/>
                    <w:right w:val="none" w:sz="0" w:space="0" w:color="auto"/>
                  </w:divBdr>
                  <w:divsChild>
                    <w:div w:id="985624228">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282834125">
                  <w:marLeft w:val="15"/>
                  <w:marRight w:val="15"/>
                  <w:marTop w:val="15"/>
                  <w:marBottom w:val="15"/>
                  <w:divBdr>
                    <w:top w:val="none" w:sz="0" w:space="0" w:color="auto"/>
                    <w:left w:val="none" w:sz="0" w:space="0" w:color="auto"/>
                    <w:bottom w:val="none" w:sz="0" w:space="0" w:color="auto"/>
                    <w:right w:val="none" w:sz="0" w:space="0" w:color="auto"/>
                  </w:divBdr>
                  <w:divsChild>
                    <w:div w:id="1642035250">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 w:id="2052147239">
          <w:marLeft w:val="336"/>
          <w:marRight w:val="0"/>
          <w:marTop w:val="120"/>
          <w:marBottom w:val="312"/>
          <w:divBdr>
            <w:top w:val="none" w:sz="0" w:space="0" w:color="auto"/>
            <w:left w:val="none" w:sz="0" w:space="0" w:color="auto"/>
            <w:bottom w:val="none" w:sz="0" w:space="0" w:color="auto"/>
            <w:right w:val="none" w:sz="0" w:space="0" w:color="auto"/>
          </w:divBdr>
          <w:divsChild>
            <w:div w:id="6641708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19004393">
      <w:bodyDiv w:val="1"/>
      <w:marLeft w:val="0"/>
      <w:marRight w:val="0"/>
      <w:marTop w:val="0"/>
      <w:marBottom w:val="0"/>
      <w:divBdr>
        <w:top w:val="none" w:sz="0" w:space="0" w:color="auto"/>
        <w:left w:val="none" w:sz="0" w:space="0" w:color="auto"/>
        <w:bottom w:val="none" w:sz="0" w:space="0" w:color="auto"/>
        <w:right w:val="none" w:sz="0" w:space="0" w:color="auto"/>
      </w:divBdr>
    </w:div>
    <w:div w:id="1902254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Thomas_Linacre" TargetMode="External"/><Relationship Id="rId117" Type="http://schemas.openxmlformats.org/officeDocument/2006/relationships/hyperlink" Target="https://es.wikipedia.org/wiki/1985" TargetMode="External"/><Relationship Id="rId21" Type="http://schemas.openxmlformats.org/officeDocument/2006/relationships/hyperlink" Target="https://es.wikipedia.org/wiki/Inglaterra" TargetMode="External"/><Relationship Id="rId42" Type="http://schemas.openxmlformats.org/officeDocument/2006/relationships/hyperlink" Target="https://es.wikipedia.org/wiki/Amberes" TargetMode="External"/><Relationship Id="rId47" Type="http://schemas.openxmlformats.org/officeDocument/2006/relationships/hyperlink" Target="https://es.wikipedia.org/wiki/Enrique_VIII" TargetMode="External"/><Relationship Id="rId63" Type="http://schemas.openxmlformats.org/officeDocument/2006/relationships/hyperlink" Target="https://es.wikipedia.org/wiki/Torre_de_Londres" TargetMode="External"/><Relationship Id="rId68" Type="http://schemas.openxmlformats.org/officeDocument/2006/relationships/hyperlink" Target="https://es.wikipedia.org/wiki/Reforma_protestante" TargetMode="External"/><Relationship Id="rId84" Type="http://schemas.openxmlformats.org/officeDocument/2006/relationships/hyperlink" Target="https://es.wikipedia.org/wiki/Ricardo_III" TargetMode="External"/><Relationship Id="rId89" Type="http://schemas.openxmlformats.org/officeDocument/2006/relationships/hyperlink" Target="https://es.wikipedia.org/w/index.php?title=Antonio_Poch&amp;action=edit&amp;redlink=1" TargetMode="External"/><Relationship Id="rId112" Type="http://schemas.openxmlformats.org/officeDocument/2006/relationships/hyperlink" Target="https://es.wikipedia.org/wiki/31_de_octubre" TargetMode="External"/><Relationship Id="rId16" Type="http://schemas.openxmlformats.org/officeDocument/2006/relationships/hyperlink" Target="https://es.wikipedia.org/wiki/Palacio_de_Lambeth" TargetMode="External"/><Relationship Id="rId107" Type="http://schemas.openxmlformats.org/officeDocument/2006/relationships/hyperlink" Target="https://es.wikipedia.org/wiki/1935" TargetMode="External"/><Relationship Id="rId11" Type="http://schemas.openxmlformats.org/officeDocument/2006/relationships/hyperlink" Target="https://es.wikipedia.org/wiki/Londres" TargetMode="External"/><Relationship Id="rId32" Type="http://schemas.openxmlformats.org/officeDocument/2006/relationships/hyperlink" Target="https://es.wikipedia.org/wiki/John_Skelton" TargetMode="External"/><Relationship Id="rId37" Type="http://schemas.openxmlformats.org/officeDocument/2006/relationships/hyperlink" Target="https://es.wikipedia.org/wiki/Giovanni_Pico_della_Mirandola" TargetMode="External"/><Relationship Id="rId53" Type="http://schemas.openxmlformats.org/officeDocument/2006/relationships/hyperlink" Target="https://www.biografiasyvidas.com/biografia/l/lutero.htm" TargetMode="External"/><Relationship Id="rId58" Type="http://schemas.openxmlformats.org/officeDocument/2006/relationships/hyperlink" Target="https://es.wikipedia.org/wiki/Ana_Bolena" TargetMode="External"/><Relationship Id="rId74" Type="http://schemas.openxmlformats.org/officeDocument/2006/relationships/hyperlink" Target="https://es.wikipedia.org/wiki/Thomas_Wolsey" TargetMode="External"/><Relationship Id="rId79" Type="http://schemas.openxmlformats.org/officeDocument/2006/relationships/hyperlink" Target="https://es.wikipedia.org/wiki/Erasmo_de_R%C3%B3terdam" TargetMode="External"/><Relationship Id="rId102" Type="http://schemas.openxmlformats.org/officeDocument/2006/relationships/hyperlink" Target="https://es.wikipedia.org/wiki/Papa" TargetMode="External"/><Relationship Id="rId5" Type="http://schemas.openxmlformats.org/officeDocument/2006/relationships/image" Target="media/image1.png"/><Relationship Id="rId61" Type="http://schemas.openxmlformats.org/officeDocument/2006/relationships/hyperlink" Target="https://es.wikipedia.org/wiki/Emperador_Carlos_V" TargetMode="External"/><Relationship Id="rId82" Type="http://schemas.openxmlformats.org/officeDocument/2006/relationships/hyperlink" Target="https://es.wikipedia.org/wiki/Plat%C3%B3n" TargetMode="External"/><Relationship Id="rId90" Type="http://schemas.openxmlformats.org/officeDocument/2006/relationships/hyperlink" Target="https://es.wikipedia.org/wiki/Lutero" TargetMode="External"/><Relationship Id="rId95" Type="http://schemas.openxmlformats.org/officeDocument/2006/relationships/hyperlink" Target="https://es.wikipedia.org/wiki/Valencia_(ciudad)" TargetMode="External"/><Relationship Id="rId19" Type="http://schemas.openxmlformats.org/officeDocument/2006/relationships/hyperlink" Target="https://es.wikipedia.org/w/index.php?title=John_Morton_(obispo)&amp;action=edit&amp;redlink=1" TargetMode="External"/><Relationship Id="rId14" Type="http://schemas.openxmlformats.org/officeDocument/2006/relationships/hyperlink" Target="https://es.wikipedia.org/wiki/1478" TargetMode="External"/><Relationship Id="rId22" Type="http://schemas.openxmlformats.org/officeDocument/2006/relationships/hyperlink" Target="https://es.wikipedia.org/wiki/Humanismo_renacentista" TargetMode="External"/><Relationship Id="rId27" Type="http://schemas.openxmlformats.org/officeDocument/2006/relationships/hyperlink" Target="https://es.wikipedia.org/wiki/Derecho" TargetMode="External"/><Relationship Id="rId30" Type="http://schemas.openxmlformats.org/officeDocument/2006/relationships/hyperlink" Target="https://es.wikipedia.org/wiki/Renacimiento" TargetMode="External"/><Relationship Id="rId35" Type="http://schemas.openxmlformats.org/officeDocument/2006/relationships/hyperlink" Target="https://es.wikipedia.org/wiki/San_Agust%C3%ADn_de_Hipona" TargetMode="External"/><Relationship Id="rId43" Type="http://schemas.openxmlformats.org/officeDocument/2006/relationships/hyperlink" Target="https://es.wikipedia.org/wiki/Enrique_VIII" TargetMode="External"/><Relationship Id="rId48" Type="http://schemas.openxmlformats.org/officeDocument/2006/relationships/hyperlink" Target="https://es.wikipedia.org/wiki/Defensa_de_los_siete_sacramentos" TargetMode="External"/><Relationship Id="rId56" Type="http://schemas.openxmlformats.org/officeDocument/2006/relationships/hyperlink" Target="https://es.wikipedia.org/wiki/Catalina_de_Arag%C3%B3n" TargetMode="External"/><Relationship Id="rId64" Type="http://schemas.openxmlformats.org/officeDocument/2006/relationships/hyperlink" Target="https://es.wikipedia.org/wiki/Enrique_VIII" TargetMode="External"/><Relationship Id="rId69" Type="http://schemas.openxmlformats.org/officeDocument/2006/relationships/hyperlink" Target="https://es.wikipedia.org/wiki/Herej%C3%ADa" TargetMode="External"/><Relationship Id="rId77" Type="http://schemas.openxmlformats.org/officeDocument/2006/relationships/hyperlink" Target="https://es.wikipedia.org/wiki/Iglesia_de_Inglaterra" TargetMode="External"/><Relationship Id="rId100" Type="http://schemas.openxmlformats.org/officeDocument/2006/relationships/hyperlink" Target="https://es.wikipedia.org/wiki/Beatificaci%C3%B3n" TargetMode="External"/><Relationship Id="rId105" Type="http://schemas.openxmlformats.org/officeDocument/2006/relationships/hyperlink" Target="https://es.wikipedia.org/wiki/Iglesia_cat%C3%B3lica" TargetMode="External"/><Relationship Id="rId113" Type="http://schemas.openxmlformats.org/officeDocument/2006/relationships/hyperlink" Target="https://es.wikipedia.org/wiki/2000" TargetMode="External"/><Relationship Id="rId118" Type="http://schemas.openxmlformats.org/officeDocument/2006/relationships/hyperlink" Target="https://es.wikipedia.org/wiki/Tom%C3%A1s_Moro" TargetMode="External"/><Relationship Id="rId8" Type="http://schemas.openxmlformats.org/officeDocument/2006/relationships/oleObject" Target="embeddings/oleObject2.bin"/><Relationship Id="rId51" Type="http://schemas.openxmlformats.org/officeDocument/2006/relationships/hyperlink" Target="https://es.wikipedia.org/wiki/Kensington_y_Chelsea" TargetMode="External"/><Relationship Id="rId72" Type="http://schemas.openxmlformats.org/officeDocument/2006/relationships/hyperlink" Target="https://es.wikipedia.org/wiki/El_libro_de_los_m%C3%A1rtires" TargetMode="External"/><Relationship Id="rId80" Type="http://schemas.openxmlformats.org/officeDocument/2006/relationships/hyperlink" Target="https://es.wikipedia.org/wiki/Amberes" TargetMode="External"/><Relationship Id="rId85" Type="http://schemas.openxmlformats.org/officeDocument/2006/relationships/hyperlink" Target="https://es.wikipedia.org/wiki/Eduardo_IV" TargetMode="External"/><Relationship Id="rId93" Type="http://schemas.openxmlformats.org/officeDocument/2006/relationships/hyperlink" Target="https://es.wikipedia.org/wiki/Pedro_de_Soto" TargetMode="External"/><Relationship Id="rId98" Type="http://schemas.openxmlformats.org/officeDocument/2006/relationships/hyperlink" Target="https://es.wikipedia.org/wiki/Luciano_de_Samosata"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s.wikipedia.org/wiki/Inglaterra" TargetMode="External"/><Relationship Id="rId17" Type="http://schemas.openxmlformats.org/officeDocument/2006/relationships/hyperlink" Target="https://es.wikipedia.org/wiki/Paje" TargetMode="External"/><Relationship Id="rId25" Type="http://schemas.openxmlformats.org/officeDocument/2006/relationships/hyperlink" Target="https://es.wikipedia.org/wiki/Ret%C3%B3rica" TargetMode="External"/><Relationship Id="rId33" Type="http://schemas.openxmlformats.org/officeDocument/2006/relationships/hyperlink" Target="https://es.wikipedia.org/wiki/Tercera_orden_de_San_Francisco" TargetMode="External"/><Relationship Id="rId38" Type="http://schemas.openxmlformats.org/officeDocument/2006/relationships/hyperlink" Target="https://es.wikipedia.org/wiki/Derecho" TargetMode="External"/><Relationship Id="rId46" Type="http://schemas.openxmlformats.org/officeDocument/2006/relationships/hyperlink" Target="https://es.wikipedia.org/wiki/Flagelaci%C3%B3n" TargetMode="External"/><Relationship Id="rId59" Type="http://schemas.openxmlformats.org/officeDocument/2006/relationships/hyperlink" Target="https://es.wikipedia.org/wiki/Anglicanismo" TargetMode="External"/><Relationship Id="rId67" Type="http://schemas.openxmlformats.org/officeDocument/2006/relationships/hyperlink" Target="https://es.wikipedia.org/wiki/Acta_de_Supremac%C3%ADa" TargetMode="External"/><Relationship Id="rId103" Type="http://schemas.openxmlformats.org/officeDocument/2006/relationships/hyperlink" Target="https://es.wikipedia.org/wiki/Le%C3%B3n_XIII" TargetMode="External"/><Relationship Id="rId108" Type="http://schemas.openxmlformats.org/officeDocument/2006/relationships/hyperlink" Target="https://es.wikipedia.org/wiki/P%C3%ADo_XI" TargetMode="External"/><Relationship Id="rId116" Type="http://schemas.openxmlformats.org/officeDocument/2006/relationships/hyperlink" Target="https://es.wikipedia.org/wiki/Francesco_Cossiga" TargetMode="External"/><Relationship Id="rId20" Type="http://schemas.openxmlformats.org/officeDocument/2006/relationships/hyperlink" Target="https://es.wikipedia.org/wiki/Arzobispo_de_Canterbury" TargetMode="External"/><Relationship Id="rId41" Type="http://schemas.openxmlformats.org/officeDocument/2006/relationships/hyperlink" Target="https://es.wikipedia.org/wiki/Londres" TargetMode="External"/><Relationship Id="rId54" Type="http://schemas.openxmlformats.org/officeDocument/2006/relationships/hyperlink" Target="https://www.biografiasyvidas.com/biografia/c/catalina_aragon.htm" TargetMode="External"/><Relationship Id="rId62" Type="http://schemas.openxmlformats.org/officeDocument/2006/relationships/hyperlink" Target="https://es.wikipedia.org/wiki/Capilla_Real_de_San_Pedro_ad_Vincula" TargetMode="External"/><Relationship Id="rId70" Type="http://schemas.openxmlformats.org/officeDocument/2006/relationships/hyperlink" Target="https://es.wikipedia.org/wiki/Reforma_Protestante" TargetMode="External"/><Relationship Id="rId75" Type="http://schemas.openxmlformats.org/officeDocument/2006/relationships/hyperlink" Target="https://es.wikipedia.org/wiki/John_Stokesley" TargetMode="External"/><Relationship Id="rId83" Type="http://schemas.openxmlformats.org/officeDocument/2006/relationships/hyperlink" Target="https://es.wikipedia.org/wiki/Arist%C3%B3teles" TargetMode="External"/><Relationship Id="rId88" Type="http://schemas.openxmlformats.org/officeDocument/2006/relationships/hyperlink" Target="https://es.wikipedia.org/wiki/Epigrama" TargetMode="External"/><Relationship Id="rId91" Type="http://schemas.openxmlformats.org/officeDocument/2006/relationships/hyperlink" Target="https://es.wikipedia.org/wiki/Torre_de_Londres" TargetMode="External"/><Relationship Id="rId96" Type="http://schemas.openxmlformats.org/officeDocument/2006/relationships/hyperlink" Target="https://es.wikipedia.org/wiki/Juan_Luis_Vives" TargetMode="External"/><Relationship Id="rId111" Type="http://schemas.openxmlformats.org/officeDocument/2006/relationships/hyperlink" Target="https://es.wikipedia.org/wiki/Reforma_inglesa" TargetMode="External"/><Relationship Id="rId1" Type="http://schemas.openxmlformats.org/officeDocument/2006/relationships/customXml" Target="../customXml/item1.xml"/><Relationship Id="rId6" Type="http://schemas.openxmlformats.org/officeDocument/2006/relationships/oleObject" Target="embeddings/oleObject1.bin"/><Relationship Id="rId15" Type="http://schemas.openxmlformats.org/officeDocument/2006/relationships/hyperlink" Target="https://es.wikipedia.org/wiki/Escuela_de_gram%C3%A1tica" TargetMode="External"/><Relationship Id="rId23" Type="http://schemas.openxmlformats.org/officeDocument/2006/relationships/hyperlink" Target="https://es.wikipedia.org/wiki/Universidad_de_Oxford" TargetMode="External"/><Relationship Id="rId28" Type="http://schemas.openxmlformats.org/officeDocument/2006/relationships/hyperlink" Target="https://es.wikipedia.org/wiki/Londres" TargetMode="External"/><Relationship Id="rId36" Type="http://schemas.openxmlformats.org/officeDocument/2006/relationships/hyperlink" Target="https://es.wikipedia.org/wiki/Italia" TargetMode="External"/><Relationship Id="rId49" Type="http://schemas.openxmlformats.org/officeDocument/2006/relationships/hyperlink" Target="https://es.wikipedia.org/wiki/Universidad_de_Cambridge" TargetMode="External"/><Relationship Id="rId57" Type="http://schemas.openxmlformats.org/officeDocument/2006/relationships/hyperlink" Target="https://es.wikipedia.org/wiki/Enrique_VIII" TargetMode="External"/><Relationship Id="rId106" Type="http://schemas.openxmlformats.org/officeDocument/2006/relationships/hyperlink" Target="https://es.wikipedia.org/wiki/19_de_mayo" TargetMode="External"/><Relationship Id="rId114" Type="http://schemas.openxmlformats.org/officeDocument/2006/relationships/hyperlink" Target="https://es.wikipedia.org/wiki/Juan_Pablo_II" TargetMode="External"/><Relationship Id="rId119" Type="http://schemas.openxmlformats.org/officeDocument/2006/relationships/hyperlink" Target="https://es.wikipedia.org/wiki/John_Fisher" TargetMode="External"/><Relationship Id="rId10" Type="http://schemas.openxmlformats.org/officeDocument/2006/relationships/hyperlink" Target="https://es.wikipedia.org/wiki/City_de_Londres" TargetMode="External"/><Relationship Id="rId31" Type="http://schemas.openxmlformats.org/officeDocument/2006/relationships/hyperlink" Target="https://es.wikipedia.org/wiki/Erasmo_de_R%C3%B3terdam" TargetMode="External"/><Relationship Id="rId44" Type="http://schemas.openxmlformats.org/officeDocument/2006/relationships/hyperlink" Target="https://es.wikipedia.org/wiki/Penitencia" TargetMode="External"/><Relationship Id="rId52" Type="http://schemas.openxmlformats.org/officeDocument/2006/relationships/hyperlink" Target="https://www.biografiasyvidas.com/biografia/e/enrique_viii.htm" TargetMode="External"/><Relationship Id="rId60" Type="http://schemas.openxmlformats.org/officeDocument/2006/relationships/hyperlink" Target="https://es.wikipedia.org/wiki/Torre_de_Londres" TargetMode="External"/><Relationship Id="rId65" Type="http://schemas.openxmlformats.org/officeDocument/2006/relationships/hyperlink" Target="https://es.wikipedia.org/wiki/John_Fisher" TargetMode="External"/><Relationship Id="rId73" Type="http://schemas.openxmlformats.org/officeDocument/2006/relationships/hyperlink" Target="https://es.wikipedia.org/wiki/Peter_Berglar" TargetMode="External"/><Relationship Id="rId78" Type="http://schemas.openxmlformats.org/officeDocument/2006/relationships/hyperlink" Target="https://es.wikipedia.org/wiki/Utop%C3%ADa_(Tom%C3%A1s_Moro)" TargetMode="External"/><Relationship Id="rId81" Type="http://schemas.openxmlformats.org/officeDocument/2006/relationships/hyperlink" Target="https://es.wikipedia.org/wiki/Pico_della_Mirandola" TargetMode="External"/><Relationship Id="rId86" Type="http://schemas.openxmlformats.org/officeDocument/2006/relationships/hyperlink" Target="https://es.wikipedia.org/wiki/John_Morton" TargetMode="External"/><Relationship Id="rId94" Type="http://schemas.openxmlformats.org/officeDocument/2006/relationships/hyperlink" Target="https://es.wikipedia.org/wiki/Carlos_I_de_Espa%C3%B1a" TargetMode="External"/><Relationship Id="rId99" Type="http://schemas.openxmlformats.org/officeDocument/2006/relationships/hyperlink" Target="https://es.wikipedia.org/wiki/Tom%C3%A1s_Moro" TargetMode="External"/><Relationship Id="rId101" Type="http://schemas.openxmlformats.org/officeDocument/2006/relationships/hyperlink" Target="https://es.wikipedia.org/wiki/John_Fisher" TargetMode="External"/><Relationship Id="rId4" Type="http://schemas.openxmlformats.org/officeDocument/2006/relationships/webSettings" Target="webSettings.xml"/><Relationship Id="rId9" Type="http://schemas.openxmlformats.org/officeDocument/2006/relationships/hyperlink" Target="https://www.biografiasyvidas.com/biografia/e/erasmo.htm" TargetMode="External"/><Relationship Id="rId13" Type="http://schemas.openxmlformats.org/officeDocument/2006/relationships/hyperlink" Target="https://es.wikipedia.org/wiki/7_de_febrero" TargetMode="External"/><Relationship Id="rId18" Type="http://schemas.openxmlformats.org/officeDocument/2006/relationships/hyperlink" Target="https://es.wikipedia.org/wiki/Cardenal" TargetMode="External"/><Relationship Id="rId39" Type="http://schemas.openxmlformats.org/officeDocument/2006/relationships/hyperlink" Target="https://es.wikipedia.org/wiki/Luciano_de_Samosata" TargetMode="External"/><Relationship Id="rId109" Type="http://schemas.openxmlformats.org/officeDocument/2006/relationships/hyperlink" Target="https://es.wikipedia.org/wiki/Cat%C3%B3licos_tradicionalistas" TargetMode="External"/><Relationship Id="rId34" Type="http://schemas.openxmlformats.org/officeDocument/2006/relationships/hyperlink" Target="https://es.wikipedia.org/wiki/Orden_de_los_Cartujos" TargetMode="External"/><Relationship Id="rId50" Type="http://schemas.openxmlformats.org/officeDocument/2006/relationships/hyperlink" Target="https://es.wikipedia.org/wiki/Lancaster_(Lancashire)" TargetMode="External"/><Relationship Id="rId55" Type="http://schemas.openxmlformats.org/officeDocument/2006/relationships/hyperlink" Target="https://es.wikipedia.org/wiki/Enrique_VIII" TargetMode="External"/><Relationship Id="rId76" Type="http://schemas.openxmlformats.org/officeDocument/2006/relationships/hyperlink" Target="https://es.wikipedia.org/wiki/Obispo_de_Londres" TargetMode="External"/><Relationship Id="rId97" Type="http://schemas.openxmlformats.org/officeDocument/2006/relationships/hyperlink" Target="https://es.wikipedia.org/wiki/Museo_Del_Patriarca" TargetMode="External"/><Relationship Id="rId104" Type="http://schemas.openxmlformats.org/officeDocument/2006/relationships/hyperlink" Target="https://es.wikipedia.org/wiki/Santo" TargetMode="External"/><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es.wikipedia.org/wiki/John_Foxe" TargetMode="External"/><Relationship Id="rId92" Type="http://schemas.openxmlformats.org/officeDocument/2006/relationships/hyperlink" Target="https://es.wikipedia.org/wiki/Enrique_VIII" TargetMode="External"/><Relationship Id="rId2" Type="http://schemas.openxmlformats.org/officeDocument/2006/relationships/styles" Target="styles.xml"/><Relationship Id="rId29" Type="http://schemas.openxmlformats.org/officeDocument/2006/relationships/hyperlink" Target="https://es.wikipedia.org/wiki/Poes%C3%ADa" TargetMode="External"/><Relationship Id="rId24" Type="http://schemas.openxmlformats.org/officeDocument/2006/relationships/hyperlink" Target="https://es.wikipedia.org/wiki/Escol%C3%A1stica" TargetMode="External"/><Relationship Id="rId40" Type="http://schemas.openxmlformats.org/officeDocument/2006/relationships/hyperlink" Target="https://es.wikipedia.org/wiki/Erasmo_de_Rotterdam" TargetMode="External"/><Relationship Id="rId45" Type="http://schemas.openxmlformats.org/officeDocument/2006/relationships/hyperlink" Target="https://es.wikipedia.org/wiki/Cilicio" TargetMode="External"/><Relationship Id="rId66" Type="http://schemas.openxmlformats.org/officeDocument/2006/relationships/hyperlink" Target="https://es.wikipedia.org/wiki/Paulo_III" TargetMode="External"/><Relationship Id="rId87" Type="http://schemas.openxmlformats.org/officeDocument/2006/relationships/hyperlink" Target="https://es.wikipedia.org/wiki/Shakespeare" TargetMode="External"/><Relationship Id="rId110" Type="http://schemas.openxmlformats.org/officeDocument/2006/relationships/hyperlink" Target="https://es.wikipedia.org/wiki/Vaticano_II" TargetMode="External"/><Relationship Id="rId115" Type="http://schemas.openxmlformats.org/officeDocument/2006/relationships/hyperlink" Target="https://es.wikipedia.org/wiki/Santo_patr%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27014-99FB-41CF-9376-D3725F4CB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5312</Words>
  <Characters>29221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2019-07-27T14:33:00Z</dcterms:created>
  <dcterms:modified xsi:type="dcterms:W3CDTF">2019-07-27T14:33:00Z</dcterms:modified>
</cp:coreProperties>
</file>