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83" w:rsidRPr="00CC6B63" w:rsidRDefault="00FB5583" w:rsidP="00740B5C">
      <w:pPr>
        <w:jc w:val="center"/>
        <w:rPr>
          <w:b/>
          <w:noProof/>
          <w:color w:val="FF0000"/>
          <w:sz w:val="36"/>
          <w:szCs w:val="36"/>
        </w:rPr>
      </w:pPr>
    </w:p>
    <w:p w:rsidR="00FB5583" w:rsidRPr="00CC6B63" w:rsidRDefault="00FB5583" w:rsidP="00740B5C">
      <w:pPr>
        <w:jc w:val="center"/>
        <w:rPr>
          <w:b/>
          <w:noProof/>
          <w:color w:val="FF0000"/>
          <w:sz w:val="36"/>
          <w:szCs w:val="36"/>
        </w:rPr>
      </w:pPr>
      <w:r w:rsidRPr="00CC6B63">
        <w:rPr>
          <w:b/>
          <w:noProof/>
          <w:color w:val="FF0000"/>
          <w:sz w:val="36"/>
          <w:szCs w:val="36"/>
        </w:rPr>
        <w:t>Miguel de Montaigne</w:t>
      </w:r>
    </w:p>
    <w:p w:rsidR="00CC6B63" w:rsidRPr="00CC6B63" w:rsidRDefault="00CC6B63" w:rsidP="00740B5C">
      <w:pPr>
        <w:jc w:val="center"/>
        <w:rPr>
          <w:b/>
          <w:noProof/>
          <w:color w:val="0070C0"/>
        </w:rPr>
      </w:pPr>
      <w:r w:rsidRPr="00CC6B63">
        <w:rPr>
          <w:b/>
          <w:noProof/>
          <w:color w:val="0070C0"/>
        </w:rPr>
        <w:t>(Wikipedia)</w:t>
      </w:r>
    </w:p>
    <w:p w:rsidR="00FB5583" w:rsidRDefault="00FB5583" w:rsidP="00740B5C">
      <w:pPr>
        <w:jc w:val="center"/>
        <w:rPr>
          <w:b/>
          <w:noProof/>
          <w:color w:val="FF0000"/>
          <w:sz w:val="28"/>
          <w:szCs w:val="28"/>
        </w:rPr>
      </w:pPr>
    </w:p>
    <w:p w:rsidR="00FB5583" w:rsidRDefault="00FB5583" w:rsidP="00740B5C">
      <w:pPr>
        <w:jc w:val="center"/>
        <w:rPr>
          <w:b/>
          <w:noProof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1857375" cy="20288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4735" t="32464" r="5900" b="39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583" w:rsidRDefault="00FB5583" w:rsidP="00740B5C">
      <w:pPr>
        <w:jc w:val="center"/>
        <w:rPr>
          <w:b/>
          <w:noProof/>
          <w:color w:val="FF0000"/>
          <w:sz w:val="28"/>
          <w:szCs w:val="28"/>
        </w:rPr>
      </w:pPr>
    </w:p>
    <w:p w:rsidR="00FB5583" w:rsidRDefault="00FB5583" w:rsidP="00FB5583">
      <w:pPr>
        <w:jc w:val="both"/>
        <w:rPr>
          <w:b/>
        </w:rPr>
      </w:pPr>
      <w:r>
        <w:rPr>
          <w:b/>
          <w:bCs/>
        </w:rPr>
        <w:t xml:space="preserve">     </w:t>
      </w:r>
      <w:r w:rsidRPr="00FB5583">
        <w:rPr>
          <w:b/>
          <w:bCs/>
        </w:rPr>
        <w:t xml:space="preserve">Michel </w:t>
      </w:r>
      <w:proofErr w:type="spellStart"/>
      <w:r w:rsidRPr="00FB5583">
        <w:rPr>
          <w:b/>
          <w:bCs/>
        </w:rPr>
        <w:t>Eyquem</w:t>
      </w:r>
      <w:proofErr w:type="spellEnd"/>
      <w:r w:rsidRPr="00FB5583">
        <w:rPr>
          <w:b/>
          <w:bCs/>
        </w:rPr>
        <w:t xml:space="preserve"> de </w:t>
      </w:r>
      <w:proofErr w:type="spellStart"/>
      <w:r w:rsidRPr="00FB5583">
        <w:rPr>
          <w:b/>
          <w:bCs/>
        </w:rPr>
        <w:t>Montaigne</w:t>
      </w:r>
      <w:proofErr w:type="spellEnd"/>
      <w:r w:rsidRPr="00FB5583">
        <w:rPr>
          <w:b/>
        </w:rPr>
        <w:t xml:space="preserve"> (</w:t>
      </w:r>
      <w:hyperlink r:id="rId9" w:tooltip="Castillo de Montaigne" w:history="1">
        <w:r w:rsidRPr="00FB5583">
          <w:rPr>
            <w:rStyle w:val="Hipervnculo"/>
            <w:b/>
            <w:color w:val="auto"/>
            <w:u w:val="none"/>
          </w:rPr>
          <w:t xml:space="preserve">Castillo de </w:t>
        </w:r>
        <w:proofErr w:type="spellStart"/>
        <w:r w:rsidRPr="00FB5583">
          <w:rPr>
            <w:rStyle w:val="Hipervnculo"/>
            <w:b/>
            <w:color w:val="auto"/>
            <w:u w:val="none"/>
          </w:rPr>
          <w:t>Montaigne</w:t>
        </w:r>
        <w:proofErr w:type="spellEnd"/>
      </w:hyperlink>
      <w:r w:rsidRPr="00FB5583">
        <w:rPr>
          <w:b/>
        </w:rPr>
        <w:t xml:space="preserve">, </w:t>
      </w:r>
      <w:hyperlink r:id="rId10" w:tooltip="Saint-Michel-de-Montaigne" w:history="1">
        <w:r w:rsidRPr="00FB5583">
          <w:rPr>
            <w:rStyle w:val="Hipervnculo"/>
            <w:b/>
            <w:color w:val="auto"/>
            <w:u w:val="none"/>
          </w:rPr>
          <w:t>Saint-Michel-de-</w:t>
        </w:r>
        <w:proofErr w:type="spellStart"/>
        <w:r w:rsidRPr="00FB5583">
          <w:rPr>
            <w:rStyle w:val="Hipervnculo"/>
            <w:b/>
            <w:color w:val="auto"/>
            <w:u w:val="none"/>
          </w:rPr>
          <w:t>Montaigne</w:t>
        </w:r>
        <w:proofErr w:type="spellEnd"/>
      </w:hyperlink>
      <w:r w:rsidRPr="00FB5583">
        <w:rPr>
          <w:b/>
        </w:rPr>
        <w:t>, ce</w:t>
      </w:r>
      <w:r w:rsidRPr="00FB5583">
        <w:rPr>
          <w:b/>
        </w:rPr>
        <w:t>r</w:t>
      </w:r>
      <w:r w:rsidRPr="00FB5583">
        <w:rPr>
          <w:b/>
        </w:rPr>
        <w:t xml:space="preserve">ca de </w:t>
      </w:r>
      <w:hyperlink r:id="rId11" w:tooltip="Burdeos" w:history="1">
        <w:r w:rsidRPr="00FB5583">
          <w:rPr>
            <w:rStyle w:val="Hipervnculo"/>
            <w:b/>
            <w:color w:val="auto"/>
            <w:u w:val="none"/>
          </w:rPr>
          <w:t>Burdeos</w:t>
        </w:r>
      </w:hyperlink>
      <w:r w:rsidRPr="00FB5583">
        <w:rPr>
          <w:b/>
        </w:rPr>
        <w:t xml:space="preserve">, </w:t>
      </w:r>
      <w:hyperlink r:id="rId12" w:tooltip="28 de febrero" w:history="1">
        <w:r w:rsidRPr="00FB5583">
          <w:rPr>
            <w:rStyle w:val="Hipervnculo"/>
            <w:b/>
            <w:color w:val="auto"/>
            <w:u w:val="none"/>
          </w:rPr>
          <w:t>28 de febrero</w:t>
        </w:r>
      </w:hyperlink>
      <w:r w:rsidRPr="00FB5583">
        <w:rPr>
          <w:b/>
        </w:rPr>
        <w:t xml:space="preserve"> de </w:t>
      </w:r>
      <w:hyperlink r:id="rId13" w:tooltip="1533" w:history="1">
        <w:r w:rsidRPr="00FB5583">
          <w:rPr>
            <w:rStyle w:val="Hipervnculo"/>
            <w:b/>
            <w:color w:val="auto"/>
            <w:u w:val="none"/>
          </w:rPr>
          <w:t>1533</w:t>
        </w:r>
      </w:hyperlink>
      <w:r w:rsidRPr="00FB5583">
        <w:rPr>
          <w:b/>
        </w:rPr>
        <w:t xml:space="preserve"> - </w:t>
      </w:r>
      <w:hyperlink r:id="rId14" w:tooltip="Ibídem" w:history="1">
        <w:r w:rsidRPr="00FB5583">
          <w:rPr>
            <w:rStyle w:val="Hipervnculo"/>
            <w:b/>
            <w:color w:val="auto"/>
            <w:u w:val="none"/>
          </w:rPr>
          <w:t>ibíd.</w:t>
        </w:r>
      </w:hyperlink>
      <w:r w:rsidRPr="00FB5583">
        <w:rPr>
          <w:b/>
        </w:rPr>
        <w:t xml:space="preserve">, </w:t>
      </w:r>
      <w:hyperlink r:id="rId15" w:tooltip="13 de septiembre" w:history="1">
        <w:r w:rsidRPr="00FB5583">
          <w:rPr>
            <w:rStyle w:val="Hipervnculo"/>
            <w:b/>
            <w:color w:val="auto"/>
            <w:u w:val="none"/>
          </w:rPr>
          <w:t>13 de septiembre</w:t>
        </w:r>
      </w:hyperlink>
      <w:r w:rsidRPr="00FB5583">
        <w:rPr>
          <w:b/>
        </w:rPr>
        <w:t xml:space="preserve"> de </w:t>
      </w:r>
      <w:hyperlink r:id="rId16" w:tooltip="1592" w:history="1">
        <w:r w:rsidRPr="00FB5583">
          <w:rPr>
            <w:rStyle w:val="Hipervnculo"/>
            <w:b/>
            <w:color w:val="auto"/>
            <w:u w:val="none"/>
          </w:rPr>
          <w:t>1592</w:t>
        </w:r>
      </w:hyperlink>
      <w:r w:rsidRPr="00FB5583">
        <w:rPr>
          <w:b/>
        </w:rPr>
        <w:t>)</w:t>
      </w:r>
      <w:r>
        <w:rPr>
          <w:b/>
        </w:rPr>
        <w:t xml:space="preserve"> F</w:t>
      </w:r>
      <w:r w:rsidRPr="00FB5583">
        <w:rPr>
          <w:b/>
        </w:rPr>
        <w:t xml:space="preserve">ue un </w:t>
      </w:r>
      <w:hyperlink r:id="rId17" w:tooltip="Filósofo" w:history="1">
        <w:r w:rsidRPr="00FB5583">
          <w:rPr>
            <w:rStyle w:val="Hipervnculo"/>
            <w:b/>
            <w:color w:val="auto"/>
            <w:u w:val="none"/>
          </w:rPr>
          <w:t>filósofo</w:t>
        </w:r>
      </w:hyperlink>
      <w:r w:rsidRPr="00FB5583">
        <w:rPr>
          <w:b/>
        </w:rPr>
        <w:t xml:space="preserve">, </w:t>
      </w:r>
      <w:hyperlink r:id="rId18" w:tooltip="Escritor" w:history="1">
        <w:r w:rsidRPr="00FB5583">
          <w:rPr>
            <w:rStyle w:val="Hipervnculo"/>
            <w:b/>
            <w:color w:val="auto"/>
            <w:u w:val="none"/>
          </w:rPr>
          <w:t>escritor</w:t>
        </w:r>
      </w:hyperlink>
      <w:r w:rsidRPr="00FB5583">
        <w:rPr>
          <w:b/>
        </w:rPr>
        <w:t xml:space="preserve">, </w:t>
      </w:r>
      <w:hyperlink r:id="rId19" w:tooltip="Humanismo renacentista" w:history="1">
        <w:r w:rsidRPr="00FB5583">
          <w:rPr>
            <w:rStyle w:val="Hipervnculo"/>
            <w:b/>
            <w:color w:val="auto"/>
            <w:u w:val="none"/>
          </w:rPr>
          <w:t>humanista</w:t>
        </w:r>
      </w:hyperlink>
      <w:r w:rsidRPr="00FB5583">
        <w:rPr>
          <w:b/>
        </w:rPr>
        <w:t xml:space="preserve"> y </w:t>
      </w:r>
      <w:hyperlink r:id="rId20" w:tooltip="Moralista" w:history="1">
        <w:r w:rsidRPr="00FB5583">
          <w:rPr>
            <w:rStyle w:val="Hipervnculo"/>
            <w:b/>
            <w:color w:val="auto"/>
            <w:u w:val="none"/>
          </w:rPr>
          <w:t>moralista</w:t>
        </w:r>
      </w:hyperlink>
      <w:r w:rsidRPr="00FB5583">
        <w:rPr>
          <w:b/>
        </w:rPr>
        <w:t xml:space="preserve"> </w:t>
      </w:r>
      <w:hyperlink r:id="rId21" w:tooltip="Francia" w:history="1">
        <w:r w:rsidRPr="00FB5583">
          <w:rPr>
            <w:rStyle w:val="Hipervnculo"/>
            <w:b/>
            <w:color w:val="auto"/>
            <w:u w:val="none"/>
          </w:rPr>
          <w:t>francés</w:t>
        </w:r>
      </w:hyperlink>
      <w:r w:rsidRPr="00FB5583">
        <w:rPr>
          <w:b/>
        </w:rPr>
        <w:t xml:space="preserve"> del </w:t>
      </w:r>
      <w:hyperlink r:id="rId22" w:tooltip="Renacimiento" w:history="1">
        <w:r w:rsidRPr="00FB5583">
          <w:rPr>
            <w:rStyle w:val="Hipervnculo"/>
            <w:b/>
            <w:color w:val="auto"/>
            <w:u w:val="none"/>
          </w:rPr>
          <w:t>Renacimiento</w:t>
        </w:r>
      </w:hyperlink>
      <w:r w:rsidRPr="00FB5583">
        <w:rPr>
          <w:b/>
        </w:rPr>
        <w:t xml:space="preserve">, autor de los </w:t>
      </w:r>
      <w:hyperlink r:id="rId23" w:tooltip="Ensayos (Montaigne)" w:history="1">
        <w:r w:rsidRPr="00FB5583">
          <w:rPr>
            <w:rStyle w:val="Hipervnculo"/>
            <w:b/>
            <w:i/>
            <w:iCs/>
            <w:color w:val="auto"/>
            <w:u w:val="none"/>
          </w:rPr>
          <w:t>Ensayos</w:t>
        </w:r>
      </w:hyperlink>
      <w:r w:rsidRPr="00FB5583">
        <w:rPr>
          <w:b/>
        </w:rPr>
        <w:t xml:space="preserve"> y cre</w:t>
      </w:r>
      <w:r w:rsidRPr="00FB5583">
        <w:rPr>
          <w:b/>
        </w:rPr>
        <w:t>a</w:t>
      </w:r>
      <w:r w:rsidRPr="00FB5583">
        <w:rPr>
          <w:b/>
        </w:rPr>
        <w:t xml:space="preserve">dor del </w:t>
      </w:r>
      <w:hyperlink r:id="rId24" w:tooltip="Género literario" w:history="1">
        <w:r w:rsidRPr="00FB5583">
          <w:rPr>
            <w:rStyle w:val="Hipervnculo"/>
            <w:b/>
            <w:color w:val="auto"/>
            <w:u w:val="none"/>
          </w:rPr>
          <w:t>género literario</w:t>
        </w:r>
      </w:hyperlink>
      <w:r w:rsidRPr="00FB5583">
        <w:rPr>
          <w:b/>
        </w:rPr>
        <w:t xml:space="preserve"> conocido en la </w:t>
      </w:r>
      <w:hyperlink r:id="rId25" w:tooltip="Edad Moderna" w:history="1">
        <w:r w:rsidRPr="00FB5583">
          <w:rPr>
            <w:rStyle w:val="Hipervnculo"/>
            <w:b/>
            <w:color w:val="auto"/>
            <w:u w:val="none"/>
          </w:rPr>
          <w:t>Edad Moderna</w:t>
        </w:r>
      </w:hyperlink>
      <w:r w:rsidRPr="00FB5583">
        <w:rPr>
          <w:b/>
        </w:rPr>
        <w:t xml:space="preserve"> como </w:t>
      </w:r>
      <w:hyperlink r:id="rId26" w:tooltip="Ensayo" w:history="1">
        <w:r w:rsidRPr="00FB5583">
          <w:rPr>
            <w:rStyle w:val="Hipervnculo"/>
            <w:b/>
            <w:color w:val="auto"/>
            <w:u w:val="none"/>
          </w:rPr>
          <w:t>ensayo</w:t>
        </w:r>
      </w:hyperlink>
      <w:r w:rsidRPr="00FB5583">
        <w:rPr>
          <w:b/>
        </w:rPr>
        <w:t>. Ha sido calificado como el más clásico de los modernos y el más moderno de los clásicos.</w:t>
      </w:r>
    </w:p>
    <w:p w:rsidR="00FB5583" w:rsidRDefault="00FB5583" w:rsidP="00FB5583">
      <w:pPr>
        <w:jc w:val="both"/>
        <w:rPr>
          <w:b/>
        </w:rPr>
      </w:pPr>
    </w:p>
    <w:p w:rsidR="00FB5583" w:rsidRPr="00FB5583" w:rsidRDefault="00FB5583" w:rsidP="00FB5583">
      <w:pPr>
        <w:jc w:val="both"/>
        <w:rPr>
          <w:b/>
        </w:rPr>
      </w:pPr>
      <w:r>
        <w:rPr>
          <w:b/>
        </w:rPr>
        <w:t xml:space="preserve"> </w:t>
      </w:r>
      <w:r w:rsidRPr="00FB5583">
        <w:rPr>
          <w:b/>
        </w:rPr>
        <w:t xml:space="preserve"> ​ Su obra fue escrita en la torre de su propio castillo entre 1580 y 1588 bajo la pregunta "¿Qué sé yo?". </w:t>
      </w:r>
      <w:proofErr w:type="spellStart"/>
      <w:r w:rsidRPr="00FB5583">
        <w:rPr>
          <w:b/>
        </w:rPr>
        <w:t>Montaigne</w:t>
      </w:r>
      <w:proofErr w:type="spellEnd"/>
      <w:r w:rsidRPr="00FB5583">
        <w:rPr>
          <w:b/>
        </w:rPr>
        <w:t xml:space="preserve"> es el hermano de Juana de </w:t>
      </w:r>
      <w:proofErr w:type="spellStart"/>
      <w:r w:rsidRPr="00FB5583">
        <w:rPr>
          <w:b/>
        </w:rPr>
        <w:t>Montaigne</w:t>
      </w:r>
      <w:proofErr w:type="spellEnd"/>
      <w:r w:rsidRPr="00FB5583">
        <w:rPr>
          <w:b/>
        </w:rPr>
        <w:t xml:space="preserve">, casada con Richard de </w:t>
      </w:r>
      <w:proofErr w:type="spellStart"/>
      <w:r w:rsidRPr="00FB5583">
        <w:rPr>
          <w:b/>
        </w:rPr>
        <w:t>Lestonnac</w:t>
      </w:r>
      <w:proofErr w:type="spellEnd"/>
      <w:r w:rsidRPr="00FB5583">
        <w:rPr>
          <w:b/>
        </w:rPr>
        <w:t xml:space="preserve"> y por lo tanto el tío de Santa </w:t>
      </w:r>
      <w:hyperlink r:id="rId27" w:tooltip="Juana Lestonnac" w:history="1">
        <w:r w:rsidRPr="00FB5583">
          <w:rPr>
            <w:rStyle w:val="Hipervnculo"/>
            <w:b/>
            <w:color w:val="auto"/>
            <w:u w:val="none"/>
          </w:rPr>
          <w:t xml:space="preserve">Juana </w:t>
        </w:r>
        <w:proofErr w:type="spellStart"/>
        <w:r w:rsidRPr="00FB5583">
          <w:rPr>
            <w:rStyle w:val="Hipervnculo"/>
            <w:b/>
            <w:color w:val="auto"/>
            <w:u w:val="none"/>
          </w:rPr>
          <w:t>Lestonn</w:t>
        </w:r>
      </w:hyperlink>
      <w:r w:rsidR="00CC6B63" w:rsidRPr="00CC6B63">
        <w:rPr>
          <w:b/>
        </w:rPr>
        <w:t>ac</w:t>
      </w:r>
      <w:proofErr w:type="spellEnd"/>
      <w:r w:rsidR="00CC6B63">
        <w:t>.</w:t>
      </w:r>
    </w:p>
    <w:p w:rsidR="00FB5583" w:rsidRPr="00FB5583" w:rsidRDefault="00FB5583" w:rsidP="00FB5583">
      <w:pPr>
        <w:jc w:val="both"/>
        <w:rPr>
          <w:b/>
        </w:rPr>
      </w:pPr>
    </w:p>
    <w:p w:rsidR="00FB5583" w:rsidRPr="00D72AF6" w:rsidRDefault="00FB5583" w:rsidP="00FB5583">
      <w:pPr>
        <w:jc w:val="both"/>
        <w:rPr>
          <w:b/>
          <w:color w:val="FF0000"/>
          <w:sz w:val="28"/>
          <w:szCs w:val="28"/>
        </w:rPr>
      </w:pPr>
      <w:r w:rsidRPr="00D72AF6">
        <w:rPr>
          <w:b/>
          <w:color w:val="FF0000"/>
          <w:sz w:val="28"/>
          <w:szCs w:val="28"/>
        </w:rPr>
        <w:t xml:space="preserve"> Biografía</w:t>
      </w:r>
    </w:p>
    <w:p w:rsidR="00FB5583" w:rsidRPr="00FB5583" w:rsidRDefault="00FB5583" w:rsidP="00FB5583">
      <w:pPr>
        <w:jc w:val="both"/>
        <w:rPr>
          <w:b/>
        </w:rPr>
      </w:pPr>
    </w:p>
    <w:p w:rsidR="00FB5583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C6B63">
        <w:rPr>
          <w:rFonts w:ascii="Arial" w:hAnsi="Arial" w:cs="Arial"/>
          <w:b/>
        </w:rPr>
        <w:t xml:space="preserve">Miguel </w:t>
      </w:r>
      <w:proofErr w:type="spellStart"/>
      <w:r w:rsidR="00CC6B63">
        <w:rPr>
          <w:rFonts w:ascii="Arial" w:hAnsi="Arial" w:cs="Arial"/>
          <w:b/>
        </w:rPr>
        <w:t>Eyquieu</w:t>
      </w:r>
      <w:proofErr w:type="spellEnd"/>
      <w:r w:rsidR="00CC6B63"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M</w:t>
      </w:r>
      <w:r w:rsidR="00FB5583" w:rsidRPr="00FB5583">
        <w:rPr>
          <w:rFonts w:ascii="Arial" w:hAnsi="Arial" w:cs="Arial"/>
          <w:b/>
        </w:rPr>
        <w:t>ontaigne</w:t>
      </w:r>
      <w:proofErr w:type="spellEnd"/>
      <w:r w:rsidR="00FB5583" w:rsidRPr="00FB5583">
        <w:rPr>
          <w:rFonts w:ascii="Arial" w:hAnsi="Arial" w:cs="Arial"/>
          <w:b/>
        </w:rPr>
        <w:t xml:space="preserve"> nació cerca de </w:t>
      </w:r>
      <w:hyperlink r:id="rId28" w:tooltip="Burdeos" w:history="1"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>Burdeos</w:t>
        </w:r>
      </w:hyperlink>
      <w:r w:rsidR="00FB5583" w:rsidRPr="00FB5583">
        <w:rPr>
          <w:rFonts w:ascii="Arial" w:hAnsi="Arial" w:cs="Arial"/>
          <w:b/>
        </w:rPr>
        <w:t xml:space="preserve"> en un </w:t>
      </w:r>
      <w:hyperlink r:id="rId29" w:tooltip="Castillo de Montaigne" w:history="1">
        <w:proofErr w:type="spellStart"/>
        <w:r w:rsidR="00FB5583" w:rsidRPr="00FB5583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château</w:t>
        </w:r>
        <w:proofErr w:type="spellEnd"/>
      </w:hyperlink>
      <w:r w:rsidR="00FB5583" w:rsidRPr="00FB5583">
        <w:rPr>
          <w:rFonts w:ascii="Arial" w:hAnsi="Arial" w:cs="Arial"/>
          <w:b/>
        </w:rPr>
        <w:t xml:space="preserve"> propiedad de su familia paterna, el 28 de febrero de 1533. Su familia materna, de ascendencia judía esp</w:t>
      </w:r>
      <w:r w:rsidR="00FB5583" w:rsidRPr="00FB5583">
        <w:rPr>
          <w:rFonts w:ascii="Arial" w:hAnsi="Arial" w:cs="Arial"/>
          <w:b/>
        </w:rPr>
        <w:t>a</w:t>
      </w:r>
      <w:r w:rsidR="00FB5583" w:rsidRPr="00FB5583">
        <w:rPr>
          <w:rFonts w:ascii="Arial" w:hAnsi="Arial" w:cs="Arial"/>
          <w:b/>
        </w:rPr>
        <w:t xml:space="preserve">ñola, provenía de </w:t>
      </w:r>
      <w:hyperlink r:id="rId30" w:tooltip="Judeoconversos" w:history="1"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>judeoconversos</w:t>
        </w:r>
      </w:hyperlink>
      <w:r w:rsidR="00FB5583" w:rsidRPr="00FB5583">
        <w:rPr>
          <w:rFonts w:ascii="Arial" w:hAnsi="Arial" w:cs="Arial"/>
          <w:b/>
        </w:rPr>
        <w:t xml:space="preserve"> aragoneses, los López de Villanueva, documentados en la judería de </w:t>
      </w:r>
      <w:hyperlink r:id="rId31" w:tooltip="Calatayud" w:history="1"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>Calatayud</w:t>
        </w:r>
      </w:hyperlink>
      <w:r w:rsidR="00FB5583" w:rsidRPr="00FB5583">
        <w:rPr>
          <w:rFonts w:ascii="Arial" w:hAnsi="Arial" w:cs="Arial"/>
          <w:b/>
        </w:rPr>
        <w:t xml:space="preserve">, tres de los cuales fueron quemados por la </w:t>
      </w:r>
      <w:hyperlink r:id="rId32" w:tooltip="Inquisición española" w:history="1"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>Inquisición esp</w:t>
        </w:r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>ñola</w:t>
        </w:r>
      </w:hyperlink>
      <w:r w:rsidR="00FB5583" w:rsidRPr="00FB5583">
        <w:rPr>
          <w:rFonts w:ascii="Arial" w:hAnsi="Arial" w:cs="Arial"/>
          <w:b/>
        </w:rPr>
        <w:t>, incluido su bisabuelo Pablo López en 1491</w:t>
      </w:r>
      <w:r w:rsidR="00CC6B63">
        <w:rPr>
          <w:rFonts w:ascii="Arial" w:hAnsi="Arial" w:cs="Arial"/>
          <w:b/>
        </w:rPr>
        <w:t>.</w:t>
      </w:r>
      <w:r w:rsidR="00FB5583" w:rsidRPr="00FB5583">
        <w:rPr>
          <w:rFonts w:ascii="Arial" w:hAnsi="Arial" w:cs="Arial"/>
          <w:b/>
        </w:rPr>
        <w:t xml:space="preserve">​ La familia paterna de Michel (los </w:t>
      </w:r>
      <w:proofErr w:type="spellStart"/>
      <w:r w:rsidR="00FB5583" w:rsidRPr="00FB5583">
        <w:rPr>
          <w:rFonts w:ascii="Arial" w:hAnsi="Arial" w:cs="Arial"/>
          <w:b/>
        </w:rPr>
        <w:t>E</w:t>
      </w:r>
      <w:r w:rsidR="00FB5583" w:rsidRPr="00FB5583">
        <w:rPr>
          <w:rFonts w:ascii="Arial" w:hAnsi="Arial" w:cs="Arial"/>
          <w:b/>
        </w:rPr>
        <w:t>y</w:t>
      </w:r>
      <w:r w:rsidR="00FB5583" w:rsidRPr="00FB5583">
        <w:rPr>
          <w:rFonts w:ascii="Arial" w:hAnsi="Arial" w:cs="Arial"/>
          <w:b/>
        </w:rPr>
        <w:t>que</w:t>
      </w:r>
      <w:r w:rsidR="00CC6B63">
        <w:rPr>
          <w:rFonts w:ascii="Arial" w:hAnsi="Arial" w:cs="Arial"/>
          <w:b/>
        </w:rPr>
        <w:t>u</w:t>
      </w:r>
      <w:proofErr w:type="spellEnd"/>
      <w:r w:rsidR="00FB5583" w:rsidRPr="00FB5583">
        <w:rPr>
          <w:rFonts w:ascii="Arial" w:hAnsi="Arial" w:cs="Arial"/>
          <w:b/>
        </w:rPr>
        <w:t xml:space="preserve">) gozaba de una buena posición social y económica y él estudió en el prestigioso </w:t>
      </w:r>
      <w:proofErr w:type="spellStart"/>
      <w:r w:rsidR="00FB5583" w:rsidRPr="00FB5583">
        <w:rPr>
          <w:rFonts w:ascii="Arial" w:hAnsi="Arial" w:cs="Arial"/>
          <w:b/>
          <w:i/>
          <w:iCs/>
        </w:rPr>
        <w:t>Collège</w:t>
      </w:r>
      <w:proofErr w:type="spellEnd"/>
      <w:r w:rsidR="00FB5583" w:rsidRPr="00FB5583">
        <w:rPr>
          <w:rFonts w:ascii="Arial" w:hAnsi="Arial" w:cs="Arial"/>
          <w:b/>
          <w:i/>
          <w:iCs/>
        </w:rPr>
        <w:t xml:space="preserve"> de </w:t>
      </w:r>
      <w:proofErr w:type="spellStart"/>
      <w:r w:rsidR="00FB5583" w:rsidRPr="00FB5583">
        <w:rPr>
          <w:rFonts w:ascii="Arial" w:hAnsi="Arial" w:cs="Arial"/>
          <w:b/>
          <w:i/>
          <w:iCs/>
        </w:rPr>
        <w:t>Guyenne</w:t>
      </w:r>
      <w:proofErr w:type="spellEnd"/>
      <w:r w:rsidR="00FB5583" w:rsidRPr="00FB5583">
        <w:rPr>
          <w:rFonts w:ascii="Arial" w:hAnsi="Arial" w:cs="Arial"/>
          <w:b/>
        </w:rPr>
        <w:t xml:space="preserve"> de Burdeos. </w:t>
      </w:r>
    </w:p>
    <w:p w:rsidR="00FB5583" w:rsidRPr="00FB5583" w:rsidRDefault="00FB5583" w:rsidP="00FB5583">
      <w:pPr>
        <w:pStyle w:val="Ttulo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D72AF6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B5583" w:rsidRPr="00FB5583">
        <w:rPr>
          <w:rFonts w:ascii="Arial" w:hAnsi="Arial" w:cs="Arial"/>
          <w:b/>
        </w:rPr>
        <w:t xml:space="preserve">Recibió de su padre, Pierre </w:t>
      </w:r>
      <w:proofErr w:type="spellStart"/>
      <w:r w:rsidR="00FB5583" w:rsidRPr="00FB5583">
        <w:rPr>
          <w:rFonts w:ascii="Arial" w:hAnsi="Arial" w:cs="Arial"/>
          <w:b/>
        </w:rPr>
        <w:t>Eyque</w:t>
      </w:r>
      <w:r w:rsidR="00CC6B63">
        <w:rPr>
          <w:rFonts w:ascii="Arial" w:hAnsi="Arial" w:cs="Arial"/>
          <w:b/>
        </w:rPr>
        <w:t>u</w:t>
      </w:r>
      <w:proofErr w:type="spellEnd"/>
      <w:r w:rsidR="00FB5583" w:rsidRPr="00FB5583">
        <w:rPr>
          <w:rFonts w:ascii="Arial" w:hAnsi="Arial" w:cs="Arial"/>
          <w:b/>
        </w:rPr>
        <w:t xml:space="preserve">, alcalde de Burdeos, una educación a la vez liberal y </w:t>
      </w:r>
      <w:hyperlink r:id="rId33" w:tooltip="Humanista" w:history="1"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>humanista</w:t>
        </w:r>
      </w:hyperlink>
      <w:r w:rsidR="00FB5583" w:rsidRPr="00FB5583">
        <w:rPr>
          <w:rFonts w:ascii="Arial" w:hAnsi="Arial" w:cs="Arial"/>
          <w:b/>
        </w:rPr>
        <w:t xml:space="preserve">: recién nacido fue enviado a vivir con los campesinos de una de las aldeas de su propiedad para que conociera la pobreza. </w:t>
      </w:r>
    </w:p>
    <w:p w:rsidR="00D72AF6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72AF6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FB5583" w:rsidRPr="00FB5583">
        <w:rPr>
          <w:rFonts w:ascii="Arial" w:hAnsi="Arial" w:cs="Arial"/>
          <w:b/>
        </w:rPr>
        <w:t>A los pocos años de vida, de vuelta en su castillo, le despertaban siempre con música, y para que aprendiese latín, su padre contrató un tutor alemán que no hablaba francés y prohibió que los empleados se dirigieran al niño en francés; así, no tuvo contacto con esta lengua durante sus primeros ocho años de vida. El latín fue su lengua materna; lu</w:t>
      </w:r>
      <w:r w:rsidR="00FB5583" w:rsidRPr="00FB5583">
        <w:rPr>
          <w:rFonts w:ascii="Arial" w:hAnsi="Arial" w:cs="Arial"/>
          <w:b/>
        </w:rPr>
        <w:t>e</w:t>
      </w:r>
      <w:r w:rsidR="00FB5583" w:rsidRPr="00FB5583">
        <w:rPr>
          <w:rFonts w:ascii="Arial" w:hAnsi="Arial" w:cs="Arial"/>
          <w:b/>
        </w:rPr>
        <w:t>go se le enseñó griego y después que lo dominó comenzó a escuchar francés.</w:t>
      </w:r>
    </w:p>
    <w:p w:rsidR="00FB5583" w:rsidRPr="00FB5583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FB5583">
        <w:rPr>
          <w:rFonts w:ascii="Arial" w:hAnsi="Arial" w:cs="Arial"/>
          <w:b/>
        </w:rPr>
        <w:t xml:space="preserve"> </w:t>
      </w:r>
    </w:p>
    <w:p w:rsidR="00FB5583" w:rsidRPr="00D72AF6" w:rsidRDefault="00FB5583" w:rsidP="00FB5583">
      <w:pPr>
        <w:pStyle w:val="Ttulo3"/>
        <w:spacing w:before="0" w:beforeAutospacing="0" w:after="0" w:afterAutospacing="0"/>
        <w:jc w:val="both"/>
        <w:rPr>
          <w:rFonts w:ascii="Arial" w:hAnsi="Arial" w:cs="Arial"/>
          <w:color w:val="FF0000"/>
          <w:sz w:val="24"/>
          <w:szCs w:val="24"/>
        </w:rPr>
      </w:pPr>
      <w:r w:rsidRPr="00D72AF6">
        <w:rPr>
          <w:rStyle w:val="mw-headline"/>
          <w:rFonts w:ascii="Arial" w:hAnsi="Arial" w:cs="Arial"/>
          <w:color w:val="FF0000"/>
          <w:sz w:val="24"/>
          <w:szCs w:val="24"/>
        </w:rPr>
        <w:t>Trabajo como magistrado</w:t>
      </w:r>
    </w:p>
    <w:p w:rsidR="00D72AF6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B5583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B5583" w:rsidRPr="00FB5583">
        <w:rPr>
          <w:rFonts w:ascii="Arial" w:hAnsi="Arial" w:cs="Arial"/>
          <w:b/>
        </w:rPr>
        <w:t>Entonces se le envió a la escuela de Burdeos y allí completó en sólo siete años los d</w:t>
      </w:r>
      <w:r w:rsidR="00FB5583" w:rsidRPr="00FB5583">
        <w:rPr>
          <w:rFonts w:ascii="Arial" w:hAnsi="Arial" w:cs="Arial"/>
          <w:b/>
        </w:rPr>
        <w:t>o</w:t>
      </w:r>
      <w:r w:rsidR="00FB5583" w:rsidRPr="00FB5583">
        <w:rPr>
          <w:rFonts w:ascii="Arial" w:hAnsi="Arial" w:cs="Arial"/>
          <w:b/>
        </w:rPr>
        <w:t>ce años escolares. Se graduó después en leyes en la Universidad. Sus contactos famili</w:t>
      </w:r>
      <w:r w:rsidR="00FB5583" w:rsidRPr="00FB5583">
        <w:rPr>
          <w:rFonts w:ascii="Arial" w:hAnsi="Arial" w:cs="Arial"/>
          <w:b/>
        </w:rPr>
        <w:t>a</w:t>
      </w:r>
      <w:r w:rsidR="00FB5583" w:rsidRPr="00FB5583">
        <w:rPr>
          <w:rFonts w:ascii="Arial" w:hAnsi="Arial" w:cs="Arial"/>
          <w:b/>
        </w:rPr>
        <w:t>res le granjearon el cargo de magistrado de la ciudad y en ese puesto conoció a un col</w:t>
      </w:r>
      <w:r w:rsidR="00FB5583" w:rsidRPr="00FB5583">
        <w:rPr>
          <w:rFonts w:ascii="Arial" w:hAnsi="Arial" w:cs="Arial"/>
          <w:b/>
        </w:rPr>
        <w:t>e</w:t>
      </w:r>
      <w:r w:rsidR="00FB5583" w:rsidRPr="00FB5583">
        <w:rPr>
          <w:rFonts w:ascii="Arial" w:hAnsi="Arial" w:cs="Arial"/>
          <w:b/>
        </w:rPr>
        <w:t xml:space="preserve">ga que sería su gran amigo y corresponsal, </w:t>
      </w:r>
      <w:hyperlink r:id="rId34" w:tooltip="Étienne de La Boétie" w:history="1">
        <w:proofErr w:type="spellStart"/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>Étienne</w:t>
        </w:r>
        <w:proofErr w:type="spellEnd"/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La </w:t>
        </w:r>
        <w:proofErr w:type="spellStart"/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>Boétie</w:t>
        </w:r>
        <w:proofErr w:type="spellEnd"/>
      </w:hyperlink>
      <w:r w:rsidR="00FB5583" w:rsidRPr="00FB5583">
        <w:rPr>
          <w:rFonts w:ascii="Arial" w:hAnsi="Arial" w:cs="Arial"/>
          <w:b/>
        </w:rPr>
        <w:t xml:space="preserve">. Los siguientes doce años (1554-66) los pasó en los tribunales. </w:t>
      </w:r>
    </w:p>
    <w:p w:rsidR="00D72AF6" w:rsidRPr="00FB5583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B5583" w:rsidRDefault="00FB5583" w:rsidP="00FB5583">
      <w:pPr>
        <w:pStyle w:val="Ttulo3"/>
        <w:spacing w:before="0" w:beforeAutospacing="0" w:after="0" w:afterAutospacing="0"/>
        <w:jc w:val="both"/>
        <w:rPr>
          <w:rStyle w:val="mw-headline"/>
          <w:rFonts w:ascii="Arial" w:hAnsi="Arial" w:cs="Arial"/>
          <w:i/>
          <w:iCs/>
          <w:color w:val="FF0000"/>
          <w:sz w:val="24"/>
          <w:szCs w:val="24"/>
        </w:rPr>
      </w:pPr>
      <w:r w:rsidRPr="00D72AF6">
        <w:rPr>
          <w:rStyle w:val="mw-headline"/>
          <w:rFonts w:ascii="Arial" w:hAnsi="Arial" w:cs="Arial"/>
          <w:color w:val="FF0000"/>
          <w:sz w:val="24"/>
          <w:szCs w:val="24"/>
        </w:rPr>
        <w:t xml:space="preserve">Humanista y escéptico: los </w:t>
      </w:r>
      <w:r w:rsidRPr="00D72AF6">
        <w:rPr>
          <w:rStyle w:val="mw-headline"/>
          <w:rFonts w:ascii="Arial" w:hAnsi="Arial" w:cs="Arial"/>
          <w:i/>
          <w:iCs/>
          <w:color w:val="FF0000"/>
          <w:sz w:val="24"/>
          <w:szCs w:val="24"/>
        </w:rPr>
        <w:t>Ensayos</w:t>
      </w:r>
    </w:p>
    <w:p w:rsidR="00D72AF6" w:rsidRPr="00D72AF6" w:rsidRDefault="00D72AF6" w:rsidP="00FB5583">
      <w:pPr>
        <w:pStyle w:val="Ttulo3"/>
        <w:spacing w:before="0" w:beforeAutospacing="0" w:after="0" w:afterAutospacing="0"/>
        <w:jc w:val="both"/>
        <w:rPr>
          <w:rFonts w:ascii="Arial" w:hAnsi="Arial" w:cs="Arial"/>
          <w:color w:val="FF0000"/>
          <w:sz w:val="24"/>
          <w:szCs w:val="24"/>
        </w:rPr>
      </w:pPr>
    </w:p>
    <w:p w:rsidR="00FB5583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B5583" w:rsidRPr="00FB5583">
        <w:rPr>
          <w:rFonts w:ascii="Arial" w:hAnsi="Arial" w:cs="Arial"/>
          <w:b/>
        </w:rPr>
        <w:t xml:space="preserve">Admirador de </w:t>
      </w:r>
      <w:hyperlink r:id="rId35" w:tooltip="Lucrecio" w:history="1">
        <w:proofErr w:type="spellStart"/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>Lucrecio</w:t>
        </w:r>
        <w:proofErr w:type="spellEnd"/>
      </w:hyperlink>
      <w:r w:rsidR="00FB5583" w:rsidRPr="00FB5583">
        <w:rPr>
          <w:rFonts w:ascii="Arial" w:hAnsi="Arial" w:cs="Arial"/>
          <w:b/>
        </w:rPr>
        <w:t xml:space="preserve">, </w:t>
      </w:r>
      <w:hyperlink r:id="rId36" w:tooltip="Virgilio" w:history="1"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>Virgilio</w:t>
        </w:r>
      </w:hyperlink>
      <w:r w:rsidR="00FB5583" w:rsidRPr="00FB5583">
        <w:rPr>
          <w:rFonts w:ascii="Arial" w:hAnsi="Arial" w:cs="Arial"/>
          <w:b/>
        </w:rPr>
        <w:t xml:space="preserve">, </w:t>
      </w:r>
      <w:hyperlink r:id="rId37" w:tooltip="Séneca" w:history="1"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>Séneca</w:t>
        </w:r>
      </w:hyperlink>
      <w:r w:rsidR="00FB5583" w:rsidRPr="00FB5583">
        <w:rPr>
          <w:rFonts w:ascii="Arial" w:hAnsi="Arial" w:cs="Arial"/>
          <w:b/>
        </w:rPr>
        <w:t xml:space="preserve">, </w:t>
      </w:r>
      <w:hyperlink r:id="rId38" w:tooltip="Plutarco" w:history="1"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>Plutarco</w:t>
        </w:r>
      </w:hyperlink>
      <w:r w:rsidR="00FB5583" w:rsidRPr="00FB5583">
        <w:rPr>
          <w:rFonts w:ascii="Arial" w:hAnsi="Arial" w:cs="Arial"/>
          <w:b/>
        </w:rPr>
        <w:t xml:space="preserve"> y </w:t>
      </w:r>
      <w:hyperlink r:id="rId39" w:tooltip="Sócrates" w:history="1"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>Sócrates</w:t>
        </w:r>
      </w:hyperlink>
      <w:r w:rsidR="00FB5583" w:rsidRPr="00FB5583">
        <w:rPr>
          <w:rFonts w:ascii="Arial" w:hAnsi="Arial" w:cs="Arial"/>
          <w:b/>
        </w:rPr>
        <w:t>, fue un humanista que tomó al hombre, y en particular a él mismo, como objeto de estudio en su principal tr</w:t>
      </w:r>
      <w:r w:rsidR="00FB5583" w:rsidRPr="00FB5583">
        <w:rPr>
          <w:rFonts w:ascii="Arial" w:hAnsi="Arial" w:cs="Arial"/>
          <w:b/>
        </w:rPr>
        <w:t>a</w:t>
      </w:r>
      <w:r w:rsidR="00FB5583" w:rsidRPr="00FB5583">
        <w:rPr>
          <w:rFonts w:ascii="Arial" w:hAnsi="Arial" w:cs="Arial"/>
          <w:b/>
        </w:rPr>
        <w:t xml:space="preserve">bajo, los </w:t>
      </w:r>
      <w:hyperlink r:id="rId40" w:tooltip="Ensayos (Montaigne)" w:history="1">
        <w:r w:rsidR="00FB5583" w:rsidRPr="00FB5583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Ensayos</w:t>
        </w:r>
      </w:hyperlink>
      <w:r w:rsidR="00FB5583" w:rsidRPr="00FB5583">
        <w:rPr>
          <w:rFonts w:ascii="Arial" w:hAnsi="Arial" w:cs="Arial"/>
          <w:b/>
        </w:rPr>
        <w:t xml:space="preserve"> (</w:t>
      </w:r>
      <w:proofErr w:type="spellStart"/>
      <w:r w:rsidR="00FB5583" w:rsidRPr="00FB5583">
        <w:rPr>
          <w:rFonts w:ascii="Arial" w:hAnsi="Arial" w:cs="Arial"/>
          <w:b/>
          <w:i/>
          <w:iCs/>
        </w:rPr>
        <w:t>Essais</w:t>
      </w:r>
      <w:proofErr w:type="spellEnd"/>
      <w:r w:rsidR="00FB5583" w:rsidRPr="00FB5583">
        <w:rPr>
          <w:rFonts w:ascii="Arial" w:hAnsi="Arial" w:cs="Arial"/>
          <w:b/>
        </w:rPr>
        <w:t>) empezados en 1571 a la edad de 38 años, cuando se retiró a su castillo. Escribe que «</w:t>
      </w:r>
      <w:r w:rsidR="00FB5583" w:rsidRPr="00FB5583">
        <w:rPr>
          <w:rFonts w:ascii="Arial" w:hAnsi="Arial" w:cs="Arial"/>
          <w:b/>
          <w:i/>
          <w:iCs/>
        </w:rPr>
        <w:t>Quiero que se me vea en mi forma simple, natural y ordinaria, sin contención ni artificio, pues yo soy el objeto de mi libro</w:t>
      </w:r>
      <w:r w:rsidR="00FB5583" w:rsidRPr="00FB5583">
        <w:rPr>
          <w:rFonts w:ascii="Arial" w:hAnsi="Arial" w:cs="Arial"/>
          <w:b/>
        </w:rPr>
        <w:t xml:space="preserve">». El proyecto de </w:t>
      </w:r>
      <w:proofErr w:type="spellStart"/>
      <w:r w:rsidR="00FB5583" w:rsidRPr="00FB5583">
        <w:rPr>
          <w:rFonts w:ascii="Arial" w:hAnsi="Arial" w:cs="Arial"/>
          <w:b/>
        </w:rPr>
        <w:t>Montaigne</w:t>
      </w:r>
      <w:proofErr w:type="spellEnd"/>
      <w:r w:rsidR="00FB5583" w:rsidRPr="00FB5583">
        <w:rPr>
          <w:rFonts w:ascii="Arial" w:hAnsi="Arial" w:cs="Arial"/>
          <w:b/>
        </w:rPr>
        <w:t xml:space="preserve"> era mostrarse sin máscaras, sobrepasar los artificios para desvelar su yo más íntimo en su esencial desnudez. </w:t>
      </w:r>
    </w:p>
    <w:p w:rsidR="00D72AF6" w:rsidRPr="00FB5583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B5583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FB5583" w:rsidRPr="00FB5583">
        <w:rPr>
          <w:rFonts w:ascii="Arial" w:hAnsi="Arial" w:cs="Arial"/>
          <w:b/>
        </w:rPr>
        <w:t>Fue un crítico agudo de la cultura, la ciencia y la religión de su época, hasta el punto en que llegó a considerar la propia idea de certeza como algo innecesario. Su influjo fue colosal en la literatura francesa, occidental y mundial, como creador del género conoc</w:t>
      </w:r>
      <w:r w:rsidR="00FB5583" w:rsidRPr="00FB5583">
        <w:rPr>
          <w:rFonts w:ascii="Arial" w:hAnsi="Arial" w:cs="Arial"/>
          <w:b/>
        </w:rPr>
        <w:t>i</w:t>
      </w:r>
      <w:r w:rsidR="00FB5583" w:rsidRPr="00FB5583">
        <w:rPr>
          <w:rFonts w:ascii="Arial" w:hAnsi="Arial" w:cs="Arial"/>
          <w:b/>
        </w:rPr>
        <w:t xml:space="preserve">do como </w:t>
      </w:r>
      <w:hyperlink r:id="rId41" w:tooltip="Ensayo" w:history="1"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>ensayo</w:t>
        </w:r>
      </w:hyperlink>
      <w:r w:rsidR="00FB5583" w:rsidRPr="00FB5583">
        <w:rPr>
          <w:rFonts w:ascii="Arial" w:hAnsi="Arial" w:cs="Arial"/>
          <w:b/>
        </w:rPr>
        <w:t xml:space="preserve">. </w:t>
      </w:r>
    </w:p>
    <w:p w:rsidR="00D72AF6" w:rsidRPr="00FB5583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B5583" w:rsidRPr="00D72AF6" w:rsidRDefault="00D72AF6" w:rsidP="00FB5583">
      <w:pPr>
        <w:pStyle w:val="Ttulo3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D72AF6">
        <w:rPr>
          <w:rStyle w:val="mw-headline"/>
          <w:rFonts w:ascii="Arial" w:hAnsi="Arial" w:cs="Arial"/>
          <w:color w:val="FF0000"/>
          <w:sz w:val="24"/>
          <w:szCs w:val="24"/>
        </w:rPr>
        <w:t>G</w:t>
      </w:r>
      <w:r w:rsidR="00FB5583" w:rsidRPr="00D72AF6">
        <w:rPr>
          <w:rStyle w:val="mw-headline"/>
          <w:rFonts w:ascii="Arial" w:hAnsi="Arial" w:cs="Arial"/>
          <w:color w:val="FF0000"/>
          <w:sz w:val="24"/>
          <w:szCs w:val="24"/>
        </w:rPr>
        <w:t>uerras de religión</w:t>
      </w:r>
    </w:p>
    <w:p w:rsidR="00D72AF6" w:rsidRPr="00FB5583" w:rsidRDefault="00D72AF6" w:rsidP="00FB5583">
      <w:pPr>
        <w:pStyle w:val="Ttulo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FB5583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FB5583" w:rsidRPr="00FB5583">
        <w:rPr>
          <w:rFonts w:ascii="Arial" w:hAnsi="Arial" w:cs="Arial"/>
          <w:b/>
        </w:rPr>
        <w:t xml:space="preserve">Durante la época de las guerras de religión, </w:t>
      </w:r>
      <w:proofErr w:type="spellStart"/>
      <w:r w:rsidR="00FB5583" w:rsidRPr="00FB5583">
        <w:rPr>
          <w:rFonts w:ascii="Arial" w:hAnsi="Arial" w:cs="Arial"/>
          <w:b/>
        </w:rPr>
        <w:t>Montaigne</w:t>
      </w:r>
      <w:proofErr w:type="spellEnd"/>
      <w:r w:rsidR="00FB5583" w:rsidRPr="00FB5583">
        <w:rPr>
          <w:rFonts w:ascii="Arial" w:hAnsi="Arial" w:cs="Arial"/>
          <w:b/>
        </w:rPr>
        <w:t xml:space="preserve">, católico él mismo, pero con dos hermanos protestantes, trató de ser un moderador y de contemporizar con los dos bandos enfrentados. Le respetaron como tal el católico </w:t>
      </w:r>
      <w:hyperlink r:id="rId42" w:tooltip="Enrique III de Francia" w:history="1"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>Enrique III</w:t>
        </w:r>
      </w:hyperlink>
      <w:r w:rsidR="00FB5583" w:rsidRPr="00FB5583">
        <w:rPr>
          <w:rFonts w:ascii="Arial" w:hAnsi="Arial" w:cs="Arial"/>
          <w:b/>
        </w:rPr>
        <w:t xml:space="preserve"> y el protestante </w:t>
      </w:r>
      <w:hyperlink r:id="rId43" w:tooltip="Enrique IV de Francia" w:history="1"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>Enr</w:t>
        </w:r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>que IV</w:t>
        </w:r>
      </w:hyperlink>
      <w:r w:rsidR="00FB5583" w:rsidRPr="00FB5583">
        <w:rPr>
          <w:rFonts w:ascii="Arial" w:hAnsi="Arial" w:cs="Arial"/>
          <w:b/>
        </w:rPr>
        <w:t xml:space="preserve">. De 1580 a 1581, viajó por Francia, Alemania, Austria, Suiza e Italia, llevando un </w:t>
      </w:r>
      <w:hyperlink r:id="rId44" w:tooltip="Diario personal" w:history="1"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>diario</w:t>
        </w:r>
      </w:hyperlink>
      <w:r w:rsidR="00FB5583" w:rsidRPr="00FB5583">
        <w:rPr>
          <w:rFonts w:ascii="Arial" w:hAnsi="Arial" w:cs="Arial"/>
          <w:b/>
        </w:rPr>
        <w:t xml:space="preserve"> detallado donde describió episodios variados y las diferencias entre las regiones que atravesaba. Sin embargo, este escrito sólo llegó a ser publicado en 1774, con el tít</w:t>
      </w:r>
      <w:r w:rsidR="00FB5583" w:rsidRPr="00FB5583">
        <w:rPr>
          <w:rFonts w:ascii="Arial" w:hAnsi="Arial" w:cs="Arial"/>
          <w:b/>
        </w:rPr>
        <w:t>u</w:t>
      </w:r>
      <w:r w:rsidR="00FB5583" w:rsidRPr="00FB5583">
        <w:rPr>
          <w:rFonts w:ascii="Arial" w:hAnsi="Arial" w:cs="Arial"/>
          <w:b/>
        </w:rPr>
        <w:t xml:space="preserve">lo </w:t>
      </w:r>
      <w:r w:rsidR="00FB5583" w:rsidRPr="00FB5583">
        <w:rPr>
          <w:rFonts w:ascii="Arial" w:hAnsi="Arial" w:cs="Arial"/>
          <w:b/>
          <w:i/>
          <w:iCs/>
        </w:rPr>
        <w:t>Diario de viaje</w:t>
      </w:r>
      <w:r w:rsidR="00FB5583" w:rsidRPr="00FB5583">
        <w:rPr>
          <w:rFonts w:ascii="Arial" w:hAnsi="Arial" w:cs="Arial"/>
          <w:b/>
        </w:rPr>
        <w:t xml:space="preserve">. </w:t>
      </w:r>
    </w:p>
    <w:p w:rsidR="00D72AF6" w:rsidRPr="00FB5583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B5583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FB5583" w:rsidRPr="00FB5583">
        <w:rPr>
          <w:rFonts w:ascii="Arial" w:hAnsi="Arial" w:cs="Arial"/>
          <w:b/>
        </w:rPr>
        <w:t xml:space="preserve">Mientras estaba en Roma, en 1581, fue elegido alcalde de Burdeos; su padre Pierre </w:t>
      </w:r>
      <w:proofErr w:type="spellStart"/>
      <w:r w:rsidR="00FB5583" w:rsidRPr="00FB5583">
        <w:rPr>
          <w:rFonts w:ascii="Arial" w:hAnsi="Arial" w:cs="Arial"/>
          <w:b/>
        </w:rPr>
        <w:t>Eyque</w:t>
      </w:r>
      <w:r w:rsidR="00CC6B63">
        <w:rPr>
          <w:rFonts w:ascii="Arial" w:hAnsi="Arial" w:cs="Arial"/>
          <w:b/>
        </w:rPr>
        <w:t>u</w:t>
      </w:r>
      <w:proofErr w:type="spellEnd"/>
      <w:r w:rsidR="00FB5583" w:rsidRPr="00FB5583">
        <w:rPr>
          <w:rFonts w:ascii="Arial" w:hAnsi="Arial" w:cs="Arial"/>
          <w:b/>
        </w:rPr>
        <w:t xml:space="preserve"> había sido ya alcalde de esta villa, que Michel rigió hasta 1585, cuando intentó moderar las tensiones entre católicos y protestantes. Hacia el fin de su mandato, la pe</w:t>
      </w:r>
      <w:r w:rsidR="00FB5583" w:rsidRPr="00FB5583">
        <w:rPr>
          <w:rFonts w:ascii="Arial" w:hAnsi="Arial" w:cs="Arial"/>
          <w:b/>
        </w:rPr>
        <w:t>s</w:t>
      </w:r>
      <w:r w:rsidR="00FB5583" w:rsidRPr="00FB5583">
        <w:rPr>
          <w:rFonts w:ascii="Arial" w:hAnsi="Arial" w:cs="Arial"/>
          <w:b/>
        </w:rPr>
        <w:t xml:space="preserve">te asedió la ciudad. </w:t>
      </w:r>
    </w:p>
    <w:p w:rsidR="00D72AF6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B5583" w:rsidRDefault="00D72AF6" w:rsidP="00D72AF6">
      <w:pPr>
        <w:pStyle w:val="NormalWeb"/>
        <w:spacing w:before="0" w:beforeAutospacing="0" w:after="0" w:afterAutospacing="0"/>
        <w:jc w:val="both"/>
        <w:rPr>
          <w:rStyle w:val="mw-headline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FB5583" w:rsidRPr="00FB5583">
        <w:rPr>
          <w:rFonts w:ascii="Arial" w:hAnsi="Arial" w:cs="Arial"/>
          <w:b/>
        </w:rPr>
        <w:t xml:space="preserve">Cuando </w:t>
      </w:r>
      <w:hyperlink r:id="rId45" w:tooltip="Enrique IV de Francia" w:history="1"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>Enrique IV</w:t>
        </w:r>
      </w:hyperlink>
      <w:r w:rsidR="00FB5583" w:rsidRPr="00FB5583">
        <w:rPr>
          <w:rFonts w:ascii="Arial" w:hAnsi="Arial" w:cs="Arial"/>
          <w:b/>
        </w:rPr>
        <w:t xml:space="preserve">, otra vez rey y con quien él sostuvo siempre una relación amistosa, le invita a la Corte como consejero, rehusando el papel de un nuevo </w:t>
      </w:r>
      <w:hyperlink r:id="rId46" w:tooltip="Platón" w:history="1"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>Platón</w:t>
        </w:r>
      </w:hyperlink>
      <w:r w:rsidR="00FB5583" w:rsidRPr="00FB5583">
        <w:rPr>
          <w:rFonts w:ascii="Arial" w:hAnsi="Arial" w:cs="Arial"/>
          <w:b/>
        </w:rPr>
        <w:t xml:space="preserve"> en la corte del tirano </w:t>
      </w:r>
      <w:hyperlink r:id="rId47" w:tooltip="Dionisio I de Siracusa" w:history="1"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>Dionisio de Siracusa</w:t>
        </w:r>
      </w:hyperlink>
      <w:r w:rsidR="00FB5583" w:rsidRPr="00FB5583">
        <w:rPr>
          <w:rFonts w:ascii="Arial" w:hAnsi="Arial" w:cs="Arial"/>
          <w:b/>
        </w:rPr>
        <w:t>, declinó tan generosa proposición: «</w:t>
      </w:r>
      <w:r w:rsidR="00FB5583" w:rsidRPr="00CC6B63">
        <w:rPr>
          <w:rFonts w:ascii="Arial" w:hAnsi="Arial" w:cs="Arial"/>
          <w:b/>
          <w:i/>
        </w:rPr>
        <w:t>Yo no he recibido jamás ninguna generosidad por parte de los reyes, que no he pedido ni merecido, ni he recibido paga alguna por los pasos que he dado en su servicio. [...] Soy, 'Sire', tan rico como me imagino</w:t>
      </w:r>
      <w:r w:rsidR="00FB5583" w:rsidRPr="00FB5583">
        <w:rPr>
          <w:rFonts w:ascii="Arial" w:hAnsi="Arial" w:cs="Arial"/>
          <w:b/>
        </w:rPr>
        <w:t xml:space="preserve">». </w:t>
      </w:r>
      <w:r>
        <w:rPr>
          <w:rFonts w:ascii="Arial" w:hAnsi="Arial" w:cs="Arial"/>
          <w:b/>
        </w:rPr>
        <w:t xml:space="preserve"> </w:t>
      </w:r>
      <w:r w:rsidR="00FB5583" w:rsidRPr="00D72AF6">
        <w:rPr>
          <w:rStyle w:val="mw-headline"/>
          <w:rFonts w:ascii="Arial" w:hAnsi="Arial" w:cs="Arial"/>
          <w:b/>
        </w:rPr>
        <w:t>«</w:t>
      </w:r>
      <w:r w:rsidR="00FB5583" w:rsidRPr="00D72AF6">
        <w:rPr>
          <w:rStyle w:val="mw-headline"/>
          <w:rFonts w:ascii="Arial" w:hAnsi="Arial" w:cs="Arial"/>
          <w:b/>
          <w:i/>
          <w:iCs/>
        </w:rPr>
        <w:t>¿Qué sé yo</w:t>
      </w:r>
      <w:r w:rsidR="00FB5583" w:rsidRPr="00D72AF6">
        <w:rPr>
          <w:rStyle w:val="mw-headline"/>
          <w:rFonts w:ascii="Arial" w:hAnsi="Arial" w:cs="Arial"/>
          <w:b/>
        </w:rPr>
        <w:t>?»</w:t>
      </w:r>
    </w:p>
    <w:p w:rsidR="00D72AF6" w:rsidRPr="00FB5583" w:rsidRDefault="00D72AF6" w:rsidP="00D72AF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FB5583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proofErr w:type="spellStart"/>
      <w:r w:rsidR="00FB5583" w:rsidRPr="00FB5583">
        <w:rPr>
          <w:rFonts w:ascii="Arial" w:hAnsi="Arial" w:cs="Arial"/>
          <w:b/>
        </w:rPr>
        <w:t>Montaigne</w:t>
      </w:r>
      <w:proofErr w:type="spellEnd"/>
      <w:r w:rsidR="00FB5583" w:rsidRPr="00FB5583">
        <w:rPr>
          <w:rFonts w:ascii="Arial" w:hAnsi="Arial" w:cs="Arial"/>
          <w:b/>
        </w:rPr>
        <w:t xml:space="preserve"> continuó extendiendo y revisando sus </w:t>
      </w:r>
      <w:r w:rsidR="00FB5583" w:rsidRPr="00FB5583">
        <w:rPr>
          <w:rFonts w:ascii="Arial" w:hAnsi="Arial" w:cs="Arial"/>
          <w:b/>
          <w:i/>
          <w:iCs/>
        </w:rPr>
        <w:t>Ensayos</w:t>
      </w:r>
      <w:r w:rsidR="00FB5583" w:rsidRPr="00FB5583">
        <w:rPr>
          <w:rFonts w:ascii="Arial" w:hAnsi="Arial" w:cs="Arial"/>
          <w:b/>
        </w:rPr>
        <w:t xml:space="preserve"> hasta su muerte, acaecida en 1592 en el castillo que lleva su nombre, en cuyas vigas del techo hizo grabar sus citas favoritas. El lema, mote o divisa de su torre era «</w:t>
      </w:r>
      <w:r w:rsidR="00FB5583" w:rsidRPr="00FB5583">
        <w:rPr>
          <w:rFonts w:ascii="Arial" w:hAnsi="Arial" w:cs="Arial"/>
          <w:b/>
          <w:i/>
          <w:iCs/>
        </w:rPr>
        <w:t xml:space="preserve">Que </w:t>
      </w:r>
      <w:proofErr w:type="spellStart"/>
      <w:r w:rsidR="00FB5583" w:rsidRPr="00FB5583">
        <w:rPr>
          <w:rFonts w:ascii="Arial" w:hAnsi="Arial" w:cs="Arial"/>
          <w:b/>
          <w:i/>
          <w:iCs/>
        </w:rPr>
        <w:t>sais</w:t>
      </w:r>
      <w:proofErr w:type="spellEnd"/>
      <w:r w:rsidR="00FB5583" w:rsidRPr="00FB5583">
        <w:rPr>
          <w:rFonts w:ascii="Arial" w:hAnsi="Arial" w:cs="Arial"/>
          <w:b/>
          <w:i/>
          <w:iCs/>
        </w:rPr>
        <w:t>-je?</w:t>
      </w:r>
      <w:r w:rsidR="00FB5583" w:rsidRPr="00FB5583">
        <w:rPr>
          <w:rFonts w:ascii="Arial" w:hAnsi="Arial" w:cs="Arial"/>
          <w:b/>
        </w:rPr>
        <w:t>» («</w:t>
      </w:r>
      <w:r w:rsidR="00FB5583" w:rsidRPr="00FB5583">
        <w:rPr>
          <w:rFonts w:ascii="Arial" w:hAnsi="Arial" w:cs="Arial"/>
          <w:b/>
          <w:i/>
          <w:iCs/>
        </w:rPr>
        <w:t>¿Qué sé yo?</w:t>
      </w:r>
      <w:r w:rsidR="00FB5583" w:rsidRPr="00FB5583">
        <w:rPr>
          <w:rFonts w:ascii="Arial" w:hAnsi="Arial" w:cs="Arial"/>
          <w:b/>
        </w:rPr>
        <w:t>» o «</w:t>
      </w:r>
      <w:r w:rsidR="00FB5583" w:rsidRPr="00FB5583">
        <w:rPr>
          <w:rFonts w:ascii="Arial" w:hAnsi="Arial" w:cs="Arial"/>
          <w:b/>
          <w:i/>
          <w:iCs/>
        </w:rPr>
        <w:t>¿Qué es lo que yo sé?</w:t>
      </w:r>
      <w:r w:rsidR="00FB5583" w:rsidRPr="00FB5583">
        <w:rPr>
          <w:rFonts w:ascii="Arial" w:hAnsi="Arial" w:cs="Arial"/>
          <w:b/>
        </w:rPr>
        <w:t>»), y mandó acuñar con él una medalla con una balanza cuyos dos pl</w:t>
      </w:r>
      <w:r w:rsidR="00FB5583" w:rsidRPr="00FB5583">
        <w:rPr>
          <w:rFonts w:ascii="Arial" w:hAnsi="Arial" w:cs="Arial"/>
          <w:b/>
        </w:rPr>
        <w:t>a</w:t>
      </w:r>
      <w:r w:rsidR="00FB5583" w:rsidRPr="00FB5583">
        <w:rPr>
          <w:rFonts w:ascii="Arial" w:hAnsi="Arial" w:cs="Arial"/>
          <w:b/>
        </w:rPr>
        <w:t xml:space="preserve">tos se hallaban en equilibrio. </w:t>
      </w:r>
    </w:p>
    <w:p w:rsidR="00D72AF6" w:rsidRDefault="00D72AF6" w:rsidP="00FB5583">
      <w:pPr>
        <w:jc w:val="both"/>
        <w:rPr>
          <w:b/>
        </w:rPr>
      </w:pPr>
    </w:p>
    <w:p w:rsidR="00FB5583" w:rsidRPr="00FB5583" w:rsidRDefault="00D72AF6" w:rsidP="00FB5583">
      <w:pPr>
        <w:jc w:val="both"/>
        <w:rPr>
          <w:b/>
        </w:rPr>
      </w:pPr>
      <w:r>
        <w:rPr>
          <w:b/>
        </w:rPr>
        <w:t xml:space="preserve">    </w:t>
      </w:r>
      <w:r w:rsidR="00FB5583" w:rsidRPr="00FB5583">
        <w:rPr>
          <w:b/>
        </w:rPr>
        <w:t xml:space="preserve">Su estatua, levantada en la década de 1930, y que se encuentra en la </w:t>
      </w:r>
      <w:hyperlink r:id="rId48" w:tooltip="Place Paul Painlevé (aún no redactado)" w:history="1">
        <w:r w:rsidR="00FB5583" w:rsidRPr="00FB5583">
          <w:rPr>
            <w:rStyle w:val="Hipervnculo"/>
            <w:b/>
            <w:color w:val="auto"/>
            <w:u w:val="none"/>
          </w:rPr>
          <w:t xml:space="preserve">Place Paul </w:t>
        </w:r>
        <w:proofErr w:type="spellStart"/>
        <w:r w:rsidR="00FB5583" w:rsidRPr="00FB5583">
          <w:rPr>
            <w:rStyle w:val="Hipervnculo"/>
            <w:b/>
            <w:color w:val="auto"/>
            <w:u w:val="none"/>
          </w:rPr>
          <w:t>Pai</w:t>
        </w:r>
        <w:r w:rsidR="00FB5583" w:rsidRPr="00FB5583">
          <w:rPr>
            <w:rStyle w:val="Hipervnculo"/>
            <w:b/>
            <w:color w:val="auto"/>
            <w:u w:val="none"/>
          </w:rPr>
          <w:t>n</w:t>
        </w:r>
        <w:r w:rsidR="00FB5583" w:rsidRPr="00FB5583">
          <w:rPr>
            <w:rStyle w:val="Hipervnculo"/>
            <w:b/>
            <w:color w:val="auto"/>
            <w:u w:val="none"/>
          </w:rPr>
          <w:t>levé</w:t>
        </w:r>
        <w:proofErr w:type="spellEnd"/>
      </w:hyperlink>
      <w:r w:rsidR="00FB5583" w:rsidRPr="00FB5583">
        <w:rPr>
          <w:b/>
        </w:rPr>
        <w:t xml:space="preserve"> del céntrico </w:t>
      </w:r>
      <w:hyperlink r:id="rId49" w:tooltip="Barrio Latino de París" w:history="1">
        <w:r w:rsidR="00FB5583" w:rsidRPr="00FB5583">
          <w:rPr>
            <w:rStyle w:val="Hipervnculo"/>
            <w:b/>
            <w:color w:val="auto"/>
            <w:u w:val="none"/>
          </w:rPr>
          <w:t>Barrio Latino de París</w:t>
        </w:r>
      </w:hyperlink>
      <w:r w:rsidR="00FB5583" w:rsidRPr="00FB5583">
        <w:rPr>
          <w:b/>
        </w:rPr>
        <w:t xml:space="preserve">, sirve como un </w:t>
      </w:r>
      <w:hyperlink r:id="rId50" w:tooltip="Amuleto" w:history="1">
        <w:r w:rsidR="00FB5583" w:rsidRPr="00FB5583">
          <w:rPr>
            <w:rStyle w:val="Hipervnculo"/>
            <w:b/>
            <w:color w:val="auto"/>
            <w:u w:val="none"/>
          </w:rPr>
          <w:t>amuleto</w:t>
        </w:r>
      </w:hyperlink>
      <w:r w:rsidR="00FB5583" w:rsidRPr="00FB5583">
        <w:rPr>
          <w:b/>
        </w:rPr>
        <w:t xml:space="preserve"> de la suerte para los e</w:t>
      </w:r>
      <w:r w:rsidR="00FB5583" w:rsidRPr="00FB5583">
        <w:rPr>
          <w:b/>
        </w:rPr>
        <w:t>s</w:t>
      </w:r>
      <w:r w:rsidR="00FB5583" w:rsidRPr="00FB5583">
        <w:rPr>
          <w:b/>
        </w:rPr>
        <w:t xml:space="preserve">tudiantes de </w:t>
      </w:r>
      <w:hyperlink r:id="rId51" w:tooltip="La Sorbonne" w:history="1">
        <w:r w:rsidR="00FB5583" w:rsidRPr="00FB5583">
          <w:rPr>
            <w:rStyle w:val="Hipervnculo"/>
            <w:b/>
            <w:color w:val="auto"/>
            <w:u w:val="none"/>
          </w:rPr>
          <w:t xml:space="preserve">La </w:t>
        </w:r>
        <w:proofErr w:type="spellStart"/>
        <w:r w:rsidR="00FB5583" w:rsidRPr="00FB5583">
          <w:rPr>
            <w:rStyle w:val="Hipervnculo"/>
            <w:b/>
            <w:color w:val="auto"/>
            <w:u w:val="none"/>
          </w:rPr>
          <w:t>Sorbonne</w:t>
        </w:r>
        <w:proofErr w:type="spellEnd"/>
      </w:hyperlink>
      <w:r w:rsidR="00FB5583" w:rsidRPr="00FB5583">
        <w:rPr>
          <w:b/>
        </w:rPr>
        <w:t xml:space="preserve"> que se encuentra justo en frente, y quienes, antes de los ex</w:t>
      </w:r>
      <w:r w:rsidR="00FB5583" w:rsidRPr="00FB5583">
        <w:rPr>
          <w:b/>
        </w:rPr>
        <w:t>á</w:t>
      </w:r>
      <w:r w:rsidR="00FB5583" w:rsidRPr="00FB5583">
        <w:rPr>
          <w:b/>
        </w:rPr>
        <w:t>menes, tocan el pie derecho de la estatua</w:t>
      </w:r>
    </w:p>
    <w:p w:rsidR="00FB5583" w:rsidRPr="00FB5583" w:rsidRDefault="00FB5583" w:rsidP="00FB5583">
      <w:pPr>
        <w:jc w:val="both"/>
        <w:rPr>
          <w:b/>
          <w:noProof/>
        </w:rPr>
      </w:pPr>
    </w:p>
    <w:p w:rsidR="00FB5583" w:rsidRPr="00FB5583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proofErr w:type="spellStart"/>
      <w:r w:rsidR="00FB5583" w:rsidRPr="00FB5583">
        <w:rPr>
          <w:rFonts w:ascii="Arial" w:hAnsi="Arial" w:cs="Arial"/>
          <w:b/>
        </w:rPr>
        <w:t>Montaigne</w:t>
      </w:r>
      <w:proofErr w:type="spellEnd"/>
      <w:r w:rsidR="00FB5583" w:rsidRPr="00FB5583">
        <w:rPr>
          <w:rFonts w:ascii="Arial" w:hAnsi="Arial" w:cs="Arial"/>
          <w:b/>
        </w:rPr>
        <w:t xml:space="preserve"> escribió con pluma festiva y franca, revolviendo un pensamiento con otro, «a salto de mata». Su texto está continuamente esmaltado de citas de clásicos grecolat</w:t>
      </w:r>
      <w:r w:rsidR="00FB5583" w:rsidRPr="00FB5583">
        <w:rPr>
          <w:rFonts w:ascii="Arial" w:hAnsi="Arial" w:cs="Arial"/>
          <w:b/>
        </w:rPr>
        <w:t>i</w:t>
      </w:r>
      <w:r w:rsidR="00FB5583" w:rsidRPr="00FB5583">
        <w:rPr>
          <w:rFonts w:ascii="Arial" w:hAnsi="Arial" w:cs="Arial"/>
          <w:b/>
        </w:rPr>
        <w:t>nos, por lo cual se excusa haciendo notar la inutilidad de «volver a decir peor lo que otro ha dicho primero mejor». Obsesionado con evitar la pedantería, omite a veces la refere</w:t>
      </w:r>
      <w:r w:rsidR="00FB5583" w:rsidRPr="00FB5583">
        <w:rPr>
          <w:rFonts w:ascii="Arial" w:hAnsi="Arial" w:cs="Arial"/>
          <w:b/>
        </w:rPr>
        <w:t>n</w:t>
      </w:r>
      <w:r w:rsidR="00FB5583" w:rsidRPr="00FB5583">
        <w:rPr>
          <w:rFonts w:ascii="Arial" w:hAnsi="Arial" w:cs="Arial"/>
          <w:b/>
        </w:rPr>
        <w:t xml:space="preserve">cia al autor que inspira su pensamiento o que cita y que, de todas formas, es conocido en su época. Anotadores posteriores suplieron esta menudencia. </w:t>
      </w:r>
    </w:p>
    <w:p w:rsidR="00FB5583" w:rsidRPr="00FB5583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FB5583" w:rsidRPr="00FB5583">
        <w:rPr>
          <w:rFonts w:ascii="Arial" w:hAnsi="Arial" w:cs="Arial"/>
          <w:b/>
        </w:rPr>
        <w:t>Considera que su fin es «</w:t>
      </w:r>
      <w:r w:rsidR="00FB5583" w:rsidRPr="00D72AF6">
        <w:rPr>
          <w:rFonts w:ascii="Arial" w:hAnsi="Arial" w:cs="Arial"/>
          <w:b/>
          <w:i/>
        </w:rPr>
        <w:t>describir al hombre, y en particular a mí mismo [...] y se e</w:t>
      </w:r>
      <w:r w:rsidR="00FB5583" w:rsidRPr="00D72AF6">
        <w:rPr>
          <w:rFonts w:ascii="Arial" w:hAnsi="Arial" w:cs="Arial"/>
          <w:b/>
          <w:i/>
        </w:rPr>
        <w:t>n</w:t>
      </w:r>
      <w:r w:rsidR="00FB5583" w:rsidRPr="00D72AF6">
        <w:rPr>
          <w:rFonts w:ascii="Arial" w:hAnsi="Arial" w:cs="Arial"/>
          <w:b/>
          <w:i/>
        </w:rPr>
        <w:t>cuentra tanta diferencia entre mí y yo mismo que entre yo y otro</w:t>
      </w:r>
      <w:r w:rsidR="00FB5583" w:rsidRPr="00FB5583">
        <w:rPr>
          <w:rFonts w:ascii="Arial" w:hAnsi="Arial" w:cs="Arial"/>
          <w:b/>
        </w:rPr>
        <w:t>». Juzga que la variabil</w:t>
      </w:r>
      <w:r w:rsidR="00FB5583" w:rsidRPr="00FB5583">
        <w:rPr>
          <w:rFonts w:ascii="Arial" w:hAnsi="Arial" w:cs="Arial"/>
          <w:b/>
        </w:rPr>
        <w:t>i</w:t>
      </w:r>
      <w:r w:rsidR="00FB5583" w:rsidRPr="00FB5583">
        <w:rPr>
          <w:rFonts w:ascii="Arial" w:hAnsi="Arial" w:cs="Arial"/>
          <w:b/>
        </w:rPr>
        <w:t>dad y la inconstancia son dos de sus características esenciales. «</w:t>
      </w:r>
      <w:r w:rsidR="00FB5583" w:rsidRPr="00D72AF6">
        <w:rPr>
          <w:rFonts w:ascii="Arial" w:hAnsi="Arial" w:cs="Arial"/>
          <w:b/>
          <w:i/>
        </w:rPr>
        <w:t>No he visto nunca tan gran monstruo o milagro como yo mismo</w:t>
      </w:r>
      <w:r w:rsidR="00FB5583" w:rsidRPr="00FB5583">
        <w:rPr>
          <w:rFonts w:ascii="Arial" w:hAnsi="Arial" w:cs="Arial"/>
          <w:b/>
        </w:rPr>
        <w:t>». Se refiere a su pobretona memoria y su c</w:t>
      </w:r>
      <w:r w:rsidR="00FB5583" w:rsidRPr="00FB5583">
        <w:rPr>
          <w:rFonts w:ascii="Arial" w:hAnsi="Arial" w:cs="Arial"/>
          <w:b/>
        </w:rPr>
        <w:t>a</w:t>
      </w:r>
      <w:r w:rsidR="00FB5583" w:rsidRPr="00FB5583">
        <w:rPr>
          <w:rFonts w:ascii="Arial" w:hAnsi="Arial" w:cs="Arial"/>
          <w:b/>
        </w:rPr>
        <w:t>pacidad para ahondar lentamente en los asuntos rodeándolos en espiral para no impl</w:t>
      </w:r>
      <w:r w:rsidR="00FB5583" w:rsidRPr="00FB5583">
        <w:rPr>
          <w:rFonts w:ascii="Arial" w:hAnsi="Arial" w:cs="Arial"/>
          <w:b/>
        </w:rPr>
        <w:t>i</w:t>
      </w:r>
      <w:r w:rsidR="00FB5583" w:rsidRPr="00FB5583">
        <w:rPr>
          <w:rFonts w:ascii="Arial" w:hAnsi="Arial" w:cs="Arial"/>
          <w:b/>
        </w:rPr>
        <w:t>carse emocionalmente, su disgusto ante los hombres que persiguen la celebridad y sus tentativas para desasirse de las cosas del mundo y prepararse para la muerte. Su cél</w:t>
      </w:r>
      <w:r w:rsidR="00FB5583" w:rsidRPr="00FB5583">
        <w:rPr>
          <w:rFonts w:ascii="Arial" w:hAnsi="Arial" w:cs="Arial"/>
          <w:b/>
        </w:rPr>
        <w:t>e</w:t>
      </w:r>
      <w:r w:rsidR="00FB5583" w:rsidRPr="00FB5583">
        <w:rPr>
          <w:rFonts w:ascii="Arial" w:hAnsi="Arial" w:cs="Arial"/>
          <w:b/>
        </w:rPr>
        <w:t xml:space="preserve">bre mote o divisa, </w:t>
      </w:r>
      <w:r w:rsidR="00FB5583" w:rsidRPr="00FB5583">
        <w:rPr>
          <w:rFonts w:ascii="Arial" w:hAnsi="Arial" w:cs="Arial"/>
          <w:b/>
          <w:i/>
          <w:iCs/>
        </w:rPr>
        <w:t xml:space="preserve">Que </w:t>
      </w:r>
      <w:proofErr w:type="spellStart"/>
      <w:r w:rsidR="00FB5583" w:rsidRPr="00FB5583">
        <w:rPr>
          <w:rFonts w:ascii="Arial" w:hAnsi="Arial" w:cs="Arial"/>
          <w:b/>
          <w:i/>
          <w:iCs/>
        </w:rPr>
        <w:t>sais</w:t>
      </w:r>
      <w:proofErr w:type="spellEnd"/>
      <w:r w:rsidR="00FB5583" w:rsidRPr="00FB5583">
        <w:rPr>
          <w:rFonts w:ascii="Arial" w:hAnsi="Arial" w:cs="Arial"/>
          <w:b/>
          <w:i/>
          <w:iCs/>
        </w:rPr>
        <w:t>-je?</w:t>
      </w:r>
      <w:r w:rsidR="00FB5583" w:rsidRPr="00FB5583">
        <w:rPr>
          <w:rFonts w:ascii="Arial" w:hAnsi="Arial" w:cs="Arial"/>
          <w:b/>
        </w:rPr>
        <w:t>, que puede traducirse por ¿Qué sé yo? o ¡Yo qué sé! r</w:t>
      </w:r>
      <w:r w:rsidR="00FB5583" w:rsidRPr="00FB5583">
        <w:rPr>
          <w:rFonts w:ascii="Arial" w:hAnsi="Arial" w:cs="Arial"/>
          <w:b/>
        </w:rPr>
        <w:t>e</w:t>
      </w:r>
      <w:r w:rsidR="00FB5583" w:rsidRPr="00FB5583">
        <w:rPr>
          <w:rFonts w:ascii="Arial" w:hAnsi="Arial" w:cs="Arial"/>
          <w:b/>
        </w:rPr>
        <w:t xml:space="preserve">fleja bien a las claras ese desapego y ese deseo de interiorizar en su rico mundo interior y es el punto de partida de todo su desarrollo filosófico. </w:t>
      </w:r>
    </w:p>
    <w:p w:rsidR="00D72AF6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CC6B63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proofErr w:type="spellStart"/>
      <w:r w:rsidR="00FB5583" w:rsidRPr="00FB5583">
        <w:rPr>
          <w:rFonts w:ascii="Arial" w:hAnsi="Arial" w:cs="Arial"/>
          <w:b/>
        </w:rPr>
        <w:t>Montaigne</w:t>
      </w:r>
      <w:proofErr w:type="spellEnd"/>
      <w:r w:rsidR="00FB5583" w:rsidRPr="00FB5583">
        <w:rPr>
          <w:rFonts w:ascii="Arial" w:hAnsi="Arial" w:cs="Arial"/>
          <w:b/>
        </w:rPr>
        <w:t xml:space="preserve"> muestra su aversión por la violencia y por los conflictos fratricidas entre católicos y protestantes (pero también entre </w:t>
      </w:r>
      <w:hyperlink r:id="rId52" w:tooltip="Güelfos y gibelinos" w:history="1"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>güelfos y gibelinos</w:t>
        </w:r>
      </w:hyperlink>
      <w:r w:rsidR="00FB5583" w:rsidRPr="00FB5583">
        <w:rPr>
          <w:rFonts w:ascii="Arial" w:hAnsi="Arial" w:cs="Arial"/>
          <w:b/>
        </w:rPr>
        <w:t xml:space="preserve">) cuyo conflicto medieval se agudizó durante su época. Para </w:t>
      </w:r>
      <w:proofErr w:type="spellStart"/>
      <w:r w:rsidR="00FB5583" w:rsidRPr="00FB5583">
        <w:rPr>
          <w:rFonts w:ascii="Arial" w:hAnsi="Arial" w:cs="Arial"/>
          <w:b/>
        </w:rPr>
        <w:t>Montaigne</w:t>
      </w:r>
      <w:proofErr w:type="spellEnd"/>
      <w:r w:rsidR="00FB5583" w:rsidRPr="00FB5583">
        <w:rPr>
          <w:rFonts w:ascii="Arial" w:hAnsi="Arial" w:cs="Arial"/>
          <w:b/>
        </w:rPr>
        <w:t xml:space="preserve"> es preciso evitar la reducción de la co</w:t>
      </w:r>
      <w:r w:rsidR="00FB5583" w:rsidRPr="00FB5583">
        <w:rPr>
          <w:rFonts w:ascii="Arial" w:hAnsi="Arial" w:cs="Arial"/>
          <w:b/>
        </w:rPr>
        <w:t>m</w:t>
      </w:r>
      <w:r w:rsidR="00FB5583" w:rsidRPr="00FB5583">
        <w:rPr>
          <w:rFonts w:ascii="Arial" w:hAnsi="Arial" w:cs="Arial"/>
          <w:b/>
        </w:rPr>
        <w:t>plejidad en la oposición binaria y en la obligación de escoger bando, privilegiar el r</w:t>
      </w:r>
      <w:r w:rsidR="00FB5583" w:rsidRPr="00FB5583">
        <w:rPr>
          <w:rFonts w:ascii="Arial" w:hAnsi="Arial" w:cs="Arial"/>
          <w:b/>
        </w:rPr>
        <w:t>e</w:t>
      </w:r>
      <w:r w:rsidR="00FB5583" w:rsidRPr="00FB5583">
        <w:rPr>
          <w:rFonts w:ascii="Arial" w:hAnsi="Arial" w:cs="Arial"/>
          <w:b/>
        </w:rPr>
        <w:t xml:space="preserve">traimiento escéptico como respuesta al </w:t>
      </w:r>
      <w:hyperlink r:id="rId53" w:tooltip="Fanatismo" w:history="1"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>fanatismo</w:t>
        </w:r>
      </w:hyperlink>
      <w:r w:rsidR="00FB5583" w:rsidRPr="00FB5583">
        <w:rPr>
          <w:rFonts w:ascii="Arial" w:hAnsi="Arial" w:cs="Arial"/>
          <w:b/>
        </w:rPr>
        <w:t xml:space="preserve">. </w:t>
      </w:r>
    </w:p>
    <w:p w:rsidR="00CC6B63" w:rsidRDefault="00CC6B63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B5583" w:rsidRPr="00CC6B63" w:rsidRDefault="00CC6B63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color w:val="0070C0"/>
        </w:rPr>
      </w:pPr>
      <w:r w:rsidRPr="00CC6B63">
        <w:rPr>
          <w:rFonts w:ascii="Arial" w:hAnsi="Arial" w:cs="Arial"/>
          <w:b/>
          <w:color w:val="0070C0"/>
        </w:rPr>
        <w:t xml:space="preserve">    </w:t>
      </w:r>
      <w:r w:rsidR="00FB5583" w:rsidRPr="00CC6B63">
        <w:rPr>
          <w:rFonts w:ascii="Arial" w:hAnsi="Arial" w:cs="Arial"/>
          <w:b/>
          <w:color w:val="0070C0"/>
        </w:rPr>
        <w:t xml:space="preserve">En 1942, </w:t>
      </w:r>
      <w:hyperlink r:id="rId54" w:tooltip="Stefan Zweig" w:history="1">
        <w:r w:rsidR="00FB5583" w:rsidRPr="00CC6B63">
          <w:rPr>
            <w:rStyle w:val="Hipervnculo"/>
            <w:rFonts w:ascii="Arial" w:hAnsi="Arial" w:cs="Arial"/>
            <w:b/>
            <w:color w:val="0070C0"/>
            <w:u w:val="none"/>
          </w:rPr>
          <w:t xml:space="preserve">Stefan </w:t>
        </w:r>
        <w:proofErr w:type="spellStart"/>
        <w:r w:rsidR="00FB5583" w:rsidRPr="00CC6B63">
          <w:rPr>
            <w:rStyle w:val="Hipervnculo"/>
            <w:rFonts w:ascii="Arial" w:hAnsi="Arial" w:cs="Arial"/>
            <w:b/>
            <w:color w:val="0070C0"/>
            <w:u w:val="none"/>
          </w:rPr>
          <w:t>Zweig</w:t>
        </w:r>
        <w:proofErr w:type="spellEnd"/>
      </w:hyperlink>
      <w:r w:rsidR="00FB5583" w:rsidRPr="00CC6B63">
        <w:rPr>
          <w:rFonts w:ascii="Arial" w:hAnsi="Arial" w:cs="Arial"/>
          <w:b/>
          <w:color w:val="0070C0"/>
        </w:rPr>
        <w:t xml:space="preserve"> dijo de él: «</w:t>
      </w:r>
      <w:r w:rsidR="00FB5583" w:rsidRPr="00CC6B63">
        <w:rPr>
          <w:rFonts w:ascii="Arial" w:hAnsi="Arial" w:cs="Arial"/>
          <w:b/>
          <w:i/>
          <w:color w:val="0070C0"/>
        </w:rPr>
        <w:t xml:space="preserve">A pesar de su lucidez infalible, a pesar de la piedad que le embargaba hasta el fondo de su alma, debió asistir a esta despreciable caída del </w:t>
      </w:r>
      <w:hyperlink r:id="rId55" w:tooltip="Humanismo renacentista" w:history="1">
        <w:r w:rsidR="00FB5583" w:rsidRPr="00CC6B63">
          <w:rPr>
            <w:rStyle w:val="Hipervnculo"/>
            <w:rFonts w:ascii="Arial" w:hAnsi="Arial" w:cs="Arial"/>
            <w:b/>
            <w:i/>
            <w:color w:val="0070C0"/>
            <w:u w:val="none"/>
          </w:rPr>
          <w:t>humanismo</w:t>
        </w:r>
      </w:hyperlink>
      <w:r w:rsidR="00FB5583" w:rsidRPr="00CC6B63">
        <w:rPr>
          <w:rFonts w:ascii="Arial" w:hAnsi="Arial" w:cs="Arial"/>
          <w:b/>
          <w:i/>
          <w:color w:val="0070C0"/>
        </w:rPr>
        <w:t xml:space="preserve"> en la bestialidad, a alguno de esos accesos esporádicos de locura que con</w:t>
      </w:r>
      <w:r w:rsidR="00FB5583" w:rsidRPr="00CC6B63">
        <w:rPr>
          <w:rFonts w:ascii="Arial" w:hAnsi="Arial" w:cs="Arial"/>
          <w:b/>
          <w:i/>
          <w:color w:val="0070C0"/>
        </w:rPr>
        <w:t>s</w:t>
      </w:r>
      <w:r w:rsidR="00FB5583" w:rsidRPr="00CC6B63">
        <w:rPr>
          <w:rFonts w:ascii="Arial" w:hAnsi="Arial" w:cs="Arial"/>
          <w:b/>
          <w:i/>
          <w:color w:val="0070C0"/>
        </w:rPr>
        <w:t xml:space="preserve">tituyen a veces lo humano. [...] Esa es la verdadera tragedia de la vida de </w:t>
      </w:r>
      <w:proofErr w:type="spellStart"/>
      <w:r w:rsidR="00FB5583" w:rsidRPr="00CC6B63">
        <w:rPr>
          <w:rFonts w:ascii="Arial" w:hAnsi="Arial" w:cs="Arial"/>
          <w:b/>
          <w:i/>
          <w:color w:val="0070C0"/>
        </w:rPr>
        <w:t>Montaigne</w:t>
      </w:r>
      <w:proofErr w:type="spellEnd"/>
      <w:r w:rsidR="00FB5583" w:rsidRPr="00CC6B63">
        <w:rPr>
          <w:rFonts w:ascii="Arial" w:hAnsi="Arial" w:cs="Arial"/>
          <w:b/>
          <w:i/>
          <w:color w:val="0070C0"/>
        </w:rPr>
        <w:t xml:space="preserve">». Mientras que algunos humanistas creían haber encontrado el Jardín del Edén, </w:t>
      </w:r>
      <w:proofErr w:type="spellStart"/>
      <w:r w:rsidR="00FB5583" w:rsidRPr="00CC6B63">
        <w:rPr>
          <w:rFonts w:ascii="Arial" w:hAnsi="Arial" w:cs="Arial"/>
          <w:b/>
          <w:i/>
          <w:color w:val="0070C0"/>
        </w:rPr>
        <w:t>Montaigne</w:t>
      </w:r>
      <w:proofErr w:type="spellEnd"/>
      <w:r w:rsidR="00FB5583" w:rsidRPr="00CC6B63">
        <w:rPr>
          <w:rFonts w:ascii="Arial" w:hAnsi="Arial" w:cs="Arial"/>
          <w:b/>
          <w:i/>
          <w:color w:val="0070C0"/>
        </w:rPr>
        <w:t xml:space="preserve"> lamentaba la conquista del Nuevo Mundo en razón de los sufrimientos que aportaba a los que por ella eran subyugados mediante la </w:t>
      </w:r>
      <w:hyperlink r:id="rId56" w:tooltip="Esclavitud" w:history="1">
        <w:r w:rsidR="00FB5583" w:rsidRPr="00CC6B63">
          <w:rPr>
            <w:rStyle w:val="Hipervnculo"/>
            <w:rFonts w:ascii="Arial" w:hAnsi="Arial" w:cs="Arial"/>
            <w:b/>
            <w:i/>
            <w:color w:val="0070C0"/>
            <w:u w:val="none"/>
          </w:rPr>
          <w:t>esclavitud</w:t>
        </w:r>
      </w:hyperlink>
      <w:r w:rsidR="00FB5583" w:rsidRPr="00CC6B63">
        <w:rPr>
          <w:rFonts w:ascii="Arial" w:hAnsi="Arial" w:cs="Arial"/>
          <w:b/>
          <w:i/>
          <w:color w:val="0070C0"/>
        </w:rPr>
        <w:t>. Hablaba así de «viles vict</w:t>
      </w:r>
      <w:r w:rsidR="00FB5583" w:rsidRPr="00CC6B63">
        <w:rPr>
          <w:rFonts w:ascii="Arial" w:hAnsi="Arial" w:cs="Arial"/>
          <w:b/>
          <w:i/>
          <w:color w:val="0070C0"/>
        </w:rPr>
        <w:t>o</w:t>
      </w:r>
      <w:r w:rsidR="00FB5583" w:rsidRPr="00CC6B63">
        <w:rPr>
          <w:rFonts w:ascii="Arial" w:hAnsi="Arial" w:cs="Arial"/>
          <w:b/>
          <w:i/>
          <w:color w:val="0070C0"/>
        </w:rPr>
        <w:t xml:space="preserve">rias». Se encontraba más horrorizado por la tortura que sus semejantes infligían a unos seres vivos que por el </w:t>
      </w:r>
      <w:hyperlink r:id="rId57" w:tooltip="Canibalismo" w:history="1">
        <w:r w:rsidR="00FB5583" w:rsidRPr="00CC6B63">
          <w:rPr>
            <w:rStyle w:val="Hipervnculo"/>
            <w:rFonts w:ascii="Arial" w:hAnsi="Arial" w:cs="Arial"/>
            <w:b/>
            <w:i/>
            <w:color w:val="0070C0"/>
            <w:u w:val="none"/>
          </w:rPr>
          <w:t>canibalismo</w:t>
        </w:r>
      </w:hyperlink>
      <w:r w:rsidR="00FB5583" w:rsidRPr="00CC6B63">
        <w:rPr>
          <w:rFonts w:ascii="Arial" w:hAnsi="Arial" w:cs="Arial"/>
          <w:b/>
          <w:i/>
          <w:color w:val="0070C0"/>
        </w:rPr>
        <w:t xml:space="preserve"> de esos mismos amerindios a los que se llamaba sa</w:t>
      </w:r>
      <w:r w:rsidR="00FB5583" w:rsidRPr="00CC6B63">
        <w:rPr>
          <w:rFonts w:ascii="Arial" w:hAnsi="Arial" w:cs="Arial"/>
          <w:b/>
          <w:i/>
          <w:color w:val="0070C0"/>
        </w:rPr>
        <w:t>l</w:t>
      </w:r>
      <w:r w:rsidR="00FB5583" w:rsidRPr="00CC6B63">
        <w:rPr>
          <w:rFonts w:ascii="Arial" w:hAnsi="Arial" w:cs="Arial"/>
          <w:b/>
          <w:i/>
          <w:color w:val="0070C0"/>
        </w:rPr>
        <w:t xml:space="preserve">vajes. </w:t>
      </w:r>
    </w:p>
    <w:p w:rsidR="00D72AF6" w:rsidRPr="00CC6B63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70C0"/>
        </w:rPr>
      </w:pPr>
    </w:p>
    <w:p w:rsidR="00FB5583" w:rsidRPr="00CC6B63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70C0"/>
        </w:rPr>
      </w:pPr>
      <w:r w:rsidRPr="00CC6B63">
        <w:rPr>
          <w:rFonts w:ascii="Arial" w:hAnsi="Arial" w:cs="Arial"/>
          <w:b/>
          <w:color w:val="0070C0"/>
        </w:rPr>
        <w:t xml:space="preserve">   </w:t>
      </w:r>
      <w:r w:rsidR="00FB5583" w:rsidRPr="00CC6B63">
        <w:rPr>
          <w:rFonts w:ascii="Arial" w:hAnsi="Arial" w:cs="Arial"/>
          <w:b/>
          <w:color w:val="0070C0"/>
        </w:rPr>
        <w:t>Tan moderno como muchos de los hombres de su tiempo (</w:t>
      </w:r>
      <w:hyperlink r:id="rId58" w:tooltip="Erasmo de Rotterdam" w:history="1">
        <w:r w:rsidR="00FB5583" w:rsidRPr="00CC6B63">
          <w:rPr>
            <w:rStyle w:val="Hipervnculo"/>
            <w:rFonts w:ascii="Arial" w:hAnsi="Arial" w:cs="Arial"/>
            <w:b/>
            <w:color w:val="0070C0"/>
            <w:u w:val="none"/>
          </w:rPr>
          <w:t>Erasmo</w:t>
        </w:r>
      </w:hyperlink>
      <w:r w:rsidR="00FB5583" w:rsidRPr="00CC6B63">
        <w:rPr>
          <w:rFonts w:ascii="Arial" w:hAnsi="Arial" w:cs="Arial"/>
          <w:b/>
          <w:color w:val="0070C0"/>
        </w:rPr>
        <w:t xml:space="preserve">, </w:t>
      </w:r>
      <w:hyperlink r:id="rId59" w:tooltip="Juan Luis Vives" w:history="1">
        <w:r w:rsidR="00FB5583" w:rsidRPr="00CC6B63">
          <w:rPr>
            <w:rStyle w:val="Hipervnculo"/>
            <w:rFonts w:ascii="Arial" w:hAnsi="Arial" w:cs="Arial"/>
            <w:b/>
            <w:color w:val="0070C0"/>
            <w:u w:val="none"/>
          </w:rPr>
          <w:t>Juan Luis Vives</w:t>
        </w:r>
      </w:hyperlink>
      <w:r w:rsidR="00FB5583" w:rsidRPr="00CC6B63">
        <w:rPr>
          <w:rFonts w:ascii="Arial" w:hAnsi="Arial" w:cs="Arial"/>
          <w:b/>
          <w:color w:val="0070C0"/>
        </w:rPr>
        <w:t xml:space="preserve">, </w:t>
      </w:r>
      <w:hyperlink r:id="rId60" w:tooltip="Tomás Moro" w:history="1">
        <w:r w:rsidR="00FB5583" w:rsidRPr="00CC6B63">
          <w:rPr>
            <w:rStyle w:val="Hipervnculo"/>
            <w:rFonts w:ascii="Arial" w:hAnsi="Arial" w:cs="Arial"/>
            <w:b/>
            <w:color w:val="0070C0"/>
            <w:u w:val="none"/>
          </w:rPr>
          <w:t>Tomás Moro</w:t>
        </w:r>
      </w:hyperlink>
      <w:r w:rsidR="00FB5583" w:rsidRPr="00CC6B63">
        <w:rPr>
          <w:rFonts w:ascii="Arial" w:hAnsi="Arial" w:cs="Arial"/>
          <w:b/>
          <w:color w:val="0070C0"/>
        </w:rPr>
        <w:t xml:space="preserve">, </w:t>
      </w:r>
      <w:hyperlink r:id="rId61" w:tooltip="Guillaume Budé" w:history="1">
        <w:r w:rsidR="00FB5583" w:rsidRPr="00CC6B63">
          <w:rPr>
            <w:rStyle w:val="Hipervnculo"/>
            <w:rFonts w:ascii="Arial" w:hAnsi="Arial" w:cs="Arial"/>
            <w:b/>
            <w:color w:val="0070C0"/>
            <w:u w:val="none"/>
          </w:rPr>
          <w:t xml:space="preserve">Guillaume </w:t>
        </w:r>
        <w:proofErr w:type="spellStart"/>
        <w:r w:rsidR="00FB5583" w:rsidRPr="00CC6B63">
          <w:rPr>
            <w:rStyle w:val="Hipervnculo"/>
            <w:rFonts w:ascii="Arial" w:hAnsi="Arial" w:cs="Arial"/>
            <w:b/>
            <w:color w:val="0070C0"/>
            <w:u w:val="none"/>
          </w:rPr>
          <w:t>Budé</w:t>
        </w:r>
        <w:proofErr w:type="spellEnd"/>
      </w:hyperlink>
      <w:r w:rsidR="00FB5583" w:rsidRPr="00CC6B63">
        <w:rPr>
          <w:rFonts w:ascii="Arial" w:hAnsi="Arial" w:cs="Arial"/>
          <w:b/>
          <w:color w:val="0070C0"/>
        </w:rPr>
        <w:t xml:space="preserve">...), </w:t>
      </w:r>
      <w:proofErr w:type="spellStart"/>
      <w:r w:rsidR="00FB5583" w:rsidRPr="00CC6B63">
        <w:rPr>
          <w:rFonts w:ascii="Arial" w:hAnsi="Arial" w:cs="Arial"/>
          <w:b/>
          <w:color w:val="0070C0"/>
        </w:rPr>
        <w:t>Montaigne</w:t>
      </w:r>
      <w:proofErr w:type="spellEnd"/>
      <w:r w:rsidR="00FB5583" w:rsidRPr="00CC6B63">
        <w:rPr>
          <w:rFonts w:ascii="Arial" w:hAnsi="Arial" w:cs="Arial"/>
          <w:b/>
          <w:color w:val="0070C0"/>
        </w:rPr>
        <w:t xml:space="preserve"> profesaba el </w:t>
      </w:r>
      <w:hyperlink r:id="rId62" w:tooltip="Relativismo" w:history="1">
        <w:r w:rsidR="00FB5583" w:rsidRPr="00CC6B63">
          <w:rPr>
            <w:rStyle w:val="Hipervnculo"/>
            <w:rFonts w:ascii="Arial" w:hAnsi="Arial" w:cs="Arial"/>
            <w:b/>
            <w:color w:val="0070C0"/>
            <w:u w:val="none"/>
          </w:rPr>
          <w:t>relativismo</w:t>
        </w:r>
      </w:hyperlink>
      <w:r w:rsidR="00FB5583" w:rsidRPr="00CC6B63">
        <w:rPr>
          <w:rFonts w:ascii="Arial" w:hAnsi="Arial" w:cs="Arial"/>
          <w:b/>
          <w:color w:val="0070C0"/>
        </w:rPr>
        <w:t xml:space="preserve"> cultural, recon</w:t>
      </w:r>
      <w:r w:rsidR="00FB5583" w:rsidRPr="00CC6B63">
        <w:rPr>
          <w:rFonts w:ascii="Arial" w:hAnsi="Arial" w:cs="Arial"/>
          <w:b/>
          <w:color w:val="0070C0"/>
        </w:rPr>
        <w:t>o</w:t>
      </w:r>
      <w:r w:rsidR="00FB5583" w:rsidRPr="00CC6B63">
        <w:rPr>
          <w:rFonts w:ascii="Arial" w:hAnsi="Arial" w:cs="Arial"/>
          <w:b/>
          <w:color w:val="0070C0"/>
        </w:rPr>
        <w:t>ciendo que las leyes, las morales y las religiones de diferentes culturas, —aunque a m</w:t>
      </w:r>
      <w:r w:rsidR="00FB5583" w:rsidRPr="00CC6B63">
        <w:rPr>
          <w:rFonts w:ascii="Arial" w:hAnsi="Arial" w:cs="Arial"/>
          <w:b/>
          <w:color w:val="0070C0"/>
        </w:rPr>
        <w:t>e</w:t>
      </w:r>
      <w:r w:rsidR="00FB5583" w:rsidRPr="00CC6B63">
        <w:rPr>
          <w:rFonts w:ascii="Arial" w:hAnsi="Arial" w:cs="Arial"/>
          <w:b/>
          <w:color w:val="0070C0"/>
        </w:rPr>
        <w:t>nudo diversas y alejadas en sus principios— tenían todas algún fundamento. «No ca</w:t>
      </w:r>
      <w:r w:rsidR="00FB5583" w:rsidRPr="00CC6B63">
        <w:rPr>
          <w:rFonts w:ascii="Arial" w:hAnsi="Arial" w:cs="Arial"/>
          <w:b/>
          <w:color w:val="0070C0"/>
        </w:rPr>
        <w:t>m</w:t>
      </w:r>
      <w:r w:rsidR="00FB5583" w:rsidRPr="00CC6B63">
        <w:rPr>
          <w:rFonts w:ascii="Arial" w:hAnsi="Arial" w:cs="Arial"/>
          <w:b/>
          <w:color w:val="0070C0"/>
        </w:rPr>
        <w:t xml:space="preserve">biar caprichosamente una ley recibida» constituye uno de los capítulos más incisivos de los </w:t>
      </w:r>
      <w:r w:rsidR="00FB5583" w:rsidRPr="00CC6B63">
        <w:rPr>
          <w:rFonts w:ascii="Arial" w:hAnsi="Arial" w:cs="Arial"/>
          <w:b/>
          <w:i/>
          <w:iCs/>
          <w:color w:val="0070C0"/>
        </w:rPr>
        <w:t>Ensayos</w:t>
      </w:r>
      <w:r w:rsidR="00FB5583" w:rsidRPr="00CC6B63">
        <w:rPr>
          <w:rFonts w:ascii="Arial" w:hAnsi="Arial" w:cs="Arial"/>
          <w:b/>
          <w:color w:val="0070C0"/>
        </w:rPr>
        <w:t xml:space="preserve">. Por encima de todo, </w:t>
      </w:r>
      <w:proofErr w:type="spellStart"/>
      <w:r w:rsidR="00FB5583" w:rsidRPr="00CC6B63">
        <w:rPr>
          <w:rFonts w:ascii="Arial" w:hAnsi="Arial" w:cs="Arial"/>
          <w:b/>
          <w:color w:val="0070C0"/>
        </w:rPr>
        <w:t>Montaigne</w:t>
      </w:r>
      <w:proofErr w:type="spellEnd"/>
      <w:r w:rsidR="00FB5583" w:rsidRPr="00CC6B63">
        <w:rPr>
          <w:rFonts w:ascii="Arial" w:hAnsi="Arial" w:cs="Arial"/>
          <w:b/>
          <w:color w:val="0070C0"/>
        </w:rPr>
        <w:t xml:space="preserve"> es un gran seguidor y defensor del </w:t>
      </w:r>
      <w:hyperlink r:id="rId63" w:tooltip="Humanismo renacentista" w:history="1">
        <w:r w:rsidR="00FB5583" w:rsidRPr="00CC6B63">
          <w:rPr>
            <w:rStyle w:val="Hipervnculo"/>
            <w:rFonts w:ascii="Arial" w:hAnsi="Arial" w:cs="Arial"/>
            <w:b/>
            <w:color w:val="0070C0"/>
            <w:u w:val="none"/>
          </w:rPr>
          <w:t>Hum</w:t>
        </w:r>
        <w:r w:rsidR="00FB5583" w:rsidRPr="00CC6B63">
          <w:rPr>
            <w:rStyle w:val="Hipervnculo"/>
            <w:rFonts w:ascii="Arial" w:hAnsi="Arial" w:cs="Arial"/>
            <w:b/>
            <w:color w:val="0070C0"/>
            <w:u w:val="none"/>
          </w:rPr>
          <w:t>a</w:t>
        </w:r>
        <w:r w:rsidR="00FB5583" w:rsidRPr="00CC6B63">
          <w:rPr>
            <w:rStyle w:val="Hipervnculo"/>
            <w:rFonts w:ascii="Arial" w:hAnsi="Arial" w:cs="Arial"/>
            <w:b/>
            <w:color w:val="0070C0"/>
            <w:u w:val="none"/>
          </w:rPr>
          <w:t>nismo</w:t>
        </w:r>
      </w:hyperlink>
      <w:r w:rsidR="00FB5583" w:rsidRPr="00CC6B63">
        <w:rPr>
          <w:rFonts w:ascii="Arial" w:hAnsi="Arial" w:cs="Arial"/>
          <w:b/>
          <w:color w:val="0070C0"/>
        </w:rPr>
        <w:t>. Si cree en Dios, rehúsa toda especulación sobre su naturaleza y, ya que el yo se manifiesta en sus contradicciones y variaciones, piensa que debe ser despojado de cr</w:t>
      </w:r>
      <w:r w:rsidR="00FB5583" w:rsidRPr="00CC6B63">
        <w:rPr>
          <w:rFonts w:ascii="Arial" w:hAnsi="Arial" w:cs="Arial"/>
          <w:b/>
          <w:color w:val="0070C0"/>
        </w:rPr>
        <w:t>e</w:t>
      </w:r>
      <w:r w:rsidR="00FB5583" w:rsidRPr="00CC6B63">
        <w:rPr>
          <w:rFonts w:ascii="Arial" w:hAnsi="Arial" w:cs="Arial"/>
          <w:b/>
          <w:color w:val="0070C0"/>
        </w:rPr>
        <w:t xml:space="preserve">encias y prejuicios que lo extravíen. </w:t>
      </w:r>
    </w:p>
    <w:p w:rsidR="00D72AF6" w:rsidRPr="00CC6B63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70C0"/>
        </w:rPr>
      </w:pPr>
    </w:p>
    <w:p w:rsidR="00FB5583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FB5583" w:rsidRPr="00FB5583">
        <w:rPr>
          <w:rFonts w:ascii="Arial" w:hAnsi="Arial" w:cs="Arial"/>
          <w:b/>
        </w:rPr>
        <w:t xml:space="preserve">Sus escritos se caracterizan por un </w:t>
      </w:r>
      <w:hyperlink r:id="rId64" w:tooltip="Pesimismo" w:history="1"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>pesimismo</w:t>
        </w:r>
      </w:hyperlink>
      <w:r w:rsidR="00FB5583" w:rsidRPr="00FB5583">
        <w:rPr>
          <w:rFonts w:ascii="Arial" w:hAnsi="Arial" w:cs="Arial"/>
          <w:b/>
        </w:rPr>
        <w:t xml:space="preserve"> raro en la época renacentista. Citando el caso de </w:t>
      </w:r>
      <w:hyperlink r:id="rId65" w:tooltip="Martin Guerre" w:history="1"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 xml:space="preserve">Martin </w:t>
        </w:r>
        <w:proofErr w:type="spellStart"/>
        <w:r w:rsidR="00FB5583" w:rsidRPr="00FB5583">
          <w:rPr>
            <w:rStyle w:val="Hipervnculo"/>
            <w:rFonts w:ascii="Arial" w:hAnsi="Arial" w:cs="Arial"/>
            <w:b/>
            <w:color w:val="auto"/>
            <w:u w:val="none"/>
          </w:rPr>
          <w:t>Guerre</w:t>
        </w:r>
        <w:proofErr w:type="spellEnd"/>
      </w:hyperlink>
      <w:r w:rsidR="00FB5583" w:rsidRPr="00FB5583">
        <w:rPr>
          <w:rFonts w:ascii="Arial" w:hAnsi="Arial" w:cs="Arial"/>
          <w:b/>
        </w:rPr>
        <w:t>, piensa que la humanidad no puede esperar certidumbres y r</w:t>
      </w:r>
      <w:r w:rsidR="00FB5583" w:rsidRPr="00FB5583">
        <w:rPr>
          <w:rFonts w:ascii="Arial" w:hAnsi="Arial" w:cs="Arial"/>
          <w:b/>
        </w:rPr>
        <w:t>e</w:t>
      </w:r>
      <w:r w:rsidR="00FB5583" w:rsidRPr="00FB5583">
        <w:rPr>
          <w:rFonts w:ascii="Arial" w:hAnsi="Arial" w:cs="Arial"/>
          <w:b/>
        </w:rPr>
        <w:t xml:space="preserve">chaza las proposiciones absolutas y generales. En el largo ensayo </w:t>
      </w:r>
      <w:r w:rsidR="00FB5583" w:rsidRPr="00FB5583">
        <w:rPr>
          <w:rFonts w:ascii="Arial" w:hAnsi="Arial" w:cs="Arial"/>
          <w:b/>
          <w:i/>
          <w:iCs/>
        </w:rPr>
        <w:t>Apología de Ra</w:t>
      </w:r>
      <w:r w:rsidR="00FB5583" w:rsidRPr="00FB5583">
        <w:rPr>
          <w:rFonts w:ascii="Arial" w:hAnsi="Arial" w:cs="Arial"/>
          <w:b/>
          <w:i/>
          <w:iCs/>
        </w:rPr>
        <w:t>y</w:t>
      </w:r>
      <w:r w:rsidR="00FB5583" w:rsidRPr="00FB5583">
        <w:rPr>
          <w:rFonts w:ascii="Arial" w:hAnsi="Arial" w:cs="Arial"/>
          <w:b/>
          <w:i/>
          <w:iCs/>
        </w:rPr>
        <w:t xml:space="preserve">mond </w:t>
      </w:r>
      <w:proofErr w:type="spellStart"/>
      <w:r w:rsidR="00FB5583" w:rsidRPr="00FB5583">
        <w:rPr>
          <w:rFonts w:ascii="Arial" w:hAnsi="Arial" w:cs="Arial"/>
          <w:b/>
          <w:i/>
          <w:iCs/>
        </w:rPr>
        <w:t>Sebond</w:t>
      </w:r>
      <w:proofErr w:type="spellEnd"/>
      <w:r w:rsidR="00FB5583" w:rsidRPr="00FB5583">
        <w:rPr>
          <w:rFonts w:ascii="Arial" w:hAnsi="Arial" w:cs="Arial"/>
          <w:b/>
        </w:rPr>
        <w:t xml:space="preserve"> (Raimundo </w:t>
      </w:r>
      <w:proofErr w:type="spellStart"/>
      <w:r w:rsidR="00FB5583" w:rsidRPr="00FB5583">
        <w:rPr>
          <w:rFonts w:ascii="Arial" w:hAnsi="Arial" w:cs="Arial"/>
          <w:b/>
        </w:rPr>
        <w:t>Sabunde</w:t>
      </w:r>
      <w:proofErr w:type="spellEnd"/>
      <w:r w:rsidR="00FB5583" w:rsidRPr="00FB5583">
        <w:rPr>
          <w:rFonts w:ascii="Arial" w:hAnsi="Arial" w:cs="Arial"/>
          <w:b/>
        </w:rPr>
        <w:t>), capítulo 12, libro segundo, expone que no podemos creer nuestros razonamientos porque los pensamientos nos aparecen sin acto volitivo; no los controlamos, no tenemos razón para sentirnos superiores a los animales. Nue</w:t>
      </w:r>
      <w:r w:rsidR="00FB5583" w:rsidRPr="00FB5583">
        <w:rPr>
          <w:rFonts w:ascii="Arial" w:hAnsi="Arial" w:cs="Arial"/>
          <w:b/>
        </w:rPr>
        <w:t>s</w:t>
      </w:r>
      <w:r w:rsidR="00FB5583" w:rsidRPr="00FB5583">
        <w:rPr>
          <w:rFonts w:ascii="Arial" w:hAnsi="Arial" w:cs="Arial"/>
          <w:b/>
        </w:rPr>
        <w:t xml:space="preserve">tros ojos no perciben más que a través de nuestros conocimientos: </w:t>
      </w:r>
    </w:p>
    <w:p w:rsidR="00D72AF6" w:rsidRPr="00FB5583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B5583" w:rsidRPr="00FB5583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D72AF6">
        <w:rPr>
          <w:rFonts w:ascii="Arial" w:hAnsi="Arial" w:cs="Arial"/>
          <w:b/>
          <w:i/>
        </w:rPr>
        <w:t xml:space="preserve">   </w:t>
      </w:r>
      <w:r w:rsidR="00FB5583" w:rsidRPr="00D72AF6">
        <w:rPr>
          <w:rFonts w:ascii="Arial" w:hAnsi="Arial" w:cs="Arial"/>
          <w:b/>
          <w:i/>
        </w:rPr>
        <w:t xml:space="preserve">Si preguntáis a la Filosofía de qué materia es el cielo y el sol, ¿qué os responderá ella sino de hierro o, con </w:t>
      </w:r>
      <w:hyperlink r:id="rId66" w:tooltip="Anaxágoras" w:history="1">
        <w:proofErr w:type="spellStart"/>
        <w:r w:rsidR="00FB5583" w:rsidRPr="00D72AF6">
          <w:rPr>
            <w:rStyle w:val="Hipervnculo"/>
            <w:rFonts w:ascii="Arial" w:hAnsi="Arial" w:cs="Arial"/>
            <w:b/>
            <w:i/>
            <w:color w:val="auto"/>
            <w:u w:val="none"/>
          </w:rPr>
          <w:t>Anaxágoras</w:t>
        </w:r>
        <w:proofErr w:type="spellEnd"/>
      </w:hyperlink>
      <w:r w:rsidR="00FB5583" w:rsidRPr="00D72AF6">
        <w:rPr>
          <w:rFonts w:ascii="Arial" w:hAnsi="Arial" w:cs="Arial"/>
          <w:b/>
          <w:i/>
        </w:rPr>
        <w:t>, de piedra o tal estofa según nuestra costumbre</w:t>
      </w:r>
      <w:r w:rsidR="00FB5583" w:rsidRPr="00FB5583">
        <w:rPr>
          <w:rFonts w:ascii="Arial" w:hAnsi="Arial" w:cs="Arial"/>
          <w:b/>
        </w:rPr>
        <w:t xml:space="preserve">? </w:t>
      </w:r>
    </w:p>
    <w:p w:rsidR="00FB5583" w:rsidRPr="00FB5583" w:rsidRDefault="00FB5583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FB5583">
        <w:rPr>
          <w:rFonts w:ascii="Arial" w:hAnsi="Arial" w:cs="Arial"/>
          <w:b/>
        </w:rPr>
        <w:t xml:space="preserve">[...] </w:t>
      </w:r>
      <w:r w:rsidR="00D72AF6">
        <w:rPr>
          <w:rFonts w:ascii="Arial" w:hAnsi="Arial" w:cs="Arial"/>
          <w:b/>
        </w:rPr>
        <w:t xml:space="preserve">  </w:t>
      </w:r>
      <w:r w:rsidRPr="00D72AF6">
        <w:rPr>
          <w:rFonts w:ascii="Arial" w:hAnsi="Arial" w:cs="Arial"/>
          <w:b/>
          <w:i/>
        </w:rPr>
        <w:t>Que plazca un día a la Naturaleza abrir su seno y hacernos ver propiamente los m</w:t>
      </w:r>
      <w:r w:rsidRPr="00D72AF6">
        <w:rPr>
          <w:rFonts w:ascii="Arial" w:hAnsi="Arial" w:cs="Arial"/>
          <w:b/>
          <w:i/>
        </w:rPr>
        <w:t>e</w:t>
      </w:r>
      <w:r w:rsidRPr="00D72AF6">
        <w:rPr>
          <w:rFonts w:ascii="Arial" w:hAnsi="Arial" w:cs="Arial"/>
          <w:b/>
          <w:i/>
        </w:rPr>
        <w:t>dios y guía de sus movimientos, y fijemos allí nuestros ojos! ¡Oh, Dios! ¡Qué desvíos, qué vacíos encontraríamos en nuestro pobre saber</w:t>
      </w:r>
      <w:r w:rsidRPr="00FB5583">
        <w:rPr>
          <w:rFonts w:ascii="Arial" w:hAnsi="Arial" w:cs="Arial"/>
          <w:b/>
        </w:rPr>
        <w:t>!</w:t>
      </w:r>
    </w:p>
    <w:p w:rsidR="00FB5583" w:rsidRPr="00CC6B63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  </w:t>
      </w:r>
      <w:r w:rsidR="00FB5583" w:rsidRPr="00FB5583">
        <w:rPr>
          <w:rFonts w:ascii="Arial" w:hAnsi="Arial" w:cs="Arial"/>
          <w:b/>
        </w:rPr>
        <w:t xml:space="preserve">Juzga el matrimonio como una necesidad para permitir la educación de los </w:t>
      </w:r>
      <w:r w:rsidR="00FB5583" w:rsidRPr="00CC6B63">
        <w:rPr>
          <w:rFonts w:ascii="Arial" w:hAnsi="Arial" w:cs="Arial"/>
          <w:b/>
          <w:i/>
        </w:rPr>
        <w:t>niños, pero piensa que el amor romántico es un atentado contra la libertad del individuo: «El matr</w:t>
      </w:r>
      <w:r w:rsidR="00FB5583" w:rsidRPr="00CC6B63">
        <w:rPr>
          <w:rFonts w:ascii="Arial" w:hAnsi="Arial" w:cs="Arial"/>
          <w:b/>
          <w:i/>
        </w:rPr>
        <w:t>i</w:t>
      </w:r>
      <w:r w:rsidR="00FB5583" w:rsidRPr="00CC6B63">
        <w:rPr>
          <w:rFonts w:ascii="Arial" w:hAnsi="Arial" w:cs="Arial"/>
          <w:b/>
          <w:i/>
        </w:rPr>
        <w:t>monio es una jaula: los pájaros fuera desesperan por entrar, pero los de dentro desesp</w:t>
      </w:r>
      <w:r w:rsidR="00FB5583" w:rsidRPr="00CC6B63">
        <w:rPr>
          <w:rFonts w:ascii="Arial" w:hAnsi="Arial" w:cs="Arial"/>
          <w:b/>
          <w:i/>
        </w:rPr>
        <w:t>e</w:t>
      </w:r>
      <w:r w:rsidR="00FB5583" w:rsidRPr="00CC6B63">
        <w:rPr>
          <w:rFonts w:ascii="Arial" w:hAnsi="Arial" w:cs="Arial"/>
          <w:b/>
          <w:i/>
        </w:rPr>
        <w:t xml:space="preserve">ran por salir». </w:t>
      </w:r>
    </w:p>
    <w:p w:rsidR="00FB5583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FB5583" w:rsidRPr="00FB5583">
        <w:rPr>
          <w:rFonts w:ascii="Arial" w:hAnsi="Arial" w:cs="Arial"/>
          <w:b/>
        </w:rPr>
        <w:t xml:space="preserve">En definitiva, propone en materia educativa la entrada al saber por medio de ejemplos concretos y de experiencias antes que por conocimientos abstractos aceptados sin crítica alguna. Rehúsa, sin embargo, convertirse él mismo en un guía espiritual, en un maestro de pensamiento: no tiene una filosofía que defender por encima de las demás, considerando que la suya es únicamente una compañía en la búsqueda de identidad. </w:t>
      </w:r>
    </w:p>
    <w:p w:rsidR="00D72AF6" w:rsidRPr="00FB5583" w:rsidRDefault="00D72AF6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B5583" w:rsidRPr="00FB5583" w:rsidRDefault="00FB5583" w:rsidP="00FB558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FB5583">
        <w:rPr>
          <w:rFonts w:ascii="Arial" w:hAnsi="Arial" w:cs="Arial"/>
          <w:b/>
        </w:rPr>
        <w:t xml:space="preserve">La libertad de pensamiento no se plantea como modelo, pues simplemente ofrece a los hombres la posibilidad de hacer emerger en ellos el poder de pensar y de asumir esta libertad: «La que enseña a los hombres a morir como se aprende a vivir». </w:t>
      </w:r>
    </w:p>
    <w:p w:rsidR="00FB5583" w:rsidRPr="00FB5583" w:rsidRDefault="00FB5583" w:rsidP="00FB5583">
      <w:pPr>
        <w:jc w:val="both"/>
        <w:rPr>
          <w:b/>
          <w:noProof/>
        </w:rPr>
      </w:pPr>
    </w:p>
    <w:p w:rsidR="00EE08C2" w:rsidRPr="00FB5583" w:rsidRDefault="00FB5583" w:rsidP="00740B5C">
      <w:pPr>
        <w:jc w:val="center"/>
        <w:rPr>
          <w:b/>
          <w:noProof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t>Un e</w:t>
      </w:r>
      <w:r w:rsidR="00973CA1" w:rsidRPr="00FB5583">
        <w:rPr>
          <w:b/>
          <w:noProof/>
          <w:color w:val="FF0000"/>
          <w:sz w:val="28"/>
          <w:szCs w:val="28"/>
        </w:rPr>
        <w:t xml:space="preserve">nsayos </w:t>
      </w:r>
      <w:r>
        <w:rPr>
          <w:b/>
          <w:noProof/>
          <w:color w:val="FF0000"/>
          <w:sz w:val="28"/>
          <w:szCs w:val="28"/>
        </w:rPr>
        <w:t>como ejemplo</w:t>
      </w:r>
    </w:p>
    <w:p w:rsidR="00973CA1" w:rsidRPr="00FB5583" w:rsidRDefault="00C97EED" w:rsidP="00973CA1">
      <w:pPr>
        <w:pStyle w:val="Ttulo4"/>
        <w:jc w:val="center"/>
        <w:rPr>
          <w:rFonts w:ascii="Arial" w:hAnsi="Arial" w:cs="Arial"/>
          <w:color w:val="0070C0"/>
        </w:rPr>
      </w:pPr>
      <w:r w:rsidRPr="00FB5583">
        <w:rPr>
          <w:rFonts w:ascii="Arial" w:hAnsi="Arial" w:cs="Arial"/>
          <w:color w:val="0070C0"/>
        </w:rPr>
        <w:t xml:space="preserve">Texto del </w:t>
      </w:r>
      <w:r w:rsidR="00973CA1" w:rsidRPr="00FB5583">
        <w:rPr>
          <w:rFonts w:ascii="Arial" w:hAnsi="Arial" w:cs="Arial"/>
          <w:color w:val="0070C0"/>
        </w:rPr>
        <w:t>Capítulo XXXI. Libro I</w:t>
      </w:r>
    </w:p>
    <w:p w:rsidR="00973CA1" w:rsidRPr="00FB5583" w:rsidRDefault="00973CA1" w:rsidP="00973CA1">
      <w:pPr>
        <w:spacing w:after="240"/>
        <w:jc w:val="center"/>
        <w:rPr>
          <w:b/>
          <w:color w:val="0070C0"/>
        </w:rPr>
      </w:pPr>
      <w:r w:rsidRPr="00FB5583">
        <w:rPr>
          <w:b/>
          <w:color w:val="0070C0"/>
        </w:rPr>
        <w:t>De la conveniencia de juzgar sobriamente de las cosas divinas</w:t>
      </w:r>
    </w:p>
    <w:p w:rsidR="00973CA1" w:rsidRPr="00CC6B63" w:rsidRDefault="00973CA1" w:rsidP="00973CA1">
      <w:pPr>
        <w:pStyle w:val="NormalWeb"/>
        <w:ind w:firstLine="450"/>
        <w:jc w:val="both"/>
        <w:rPr>
          <w:rFonts w:ascii="Arial" w:hAnsi="Arial" w:cs="Arial"/>
          <w:b/>
          <w:color w:val="7030A0"/>
        </w:rPr>
      </w:pPr>
      <w:bookmarkStart w:id="0" w:name="748"/>
      <w:bookmarkEnd w:id="0"/>
      <w:r w:rsidRPr="00CC6B63">
        <w:rPr>
          <w:rFonts w:ascii="Arial" w:hAnsi="Arial" w:cs="Arial"/>
          <w:b/>
          <w:color w:val="7030A0"/>
        </w:rPr>
        <w:t>El más adecuado terreno, el que se encuentra más sujeto a error e impostura, es el discurrir sobre las cosas desconocidas pues en primer lugar, la singularidad misma del asunto hace que las concedamos crédito, y luego, como esas cosas no forman la mat</w:t>
      </w:r>
      <w:r w:rsidRPr="00CC6B63">
        <w:rPr>
          <w:rFonts w:ascii="Arial" w:hAnsi="Arial" w:cs="Arial"/>
          <w:b/>
          <w:color w:val="7030A0"/>
        </w:rPr>
        <w:t>e</w:t>
      </w:r>
      <w:r w:rsidRPr="00CC6B63">
        <w:rPr>
          <w:rFonts w:ascii="Arial" w:hAnsi="Arial" w:cs="Arial"/>
          <w:b/>
          <w:color w:val="7030A0"/>
        </w:rPr>
        <w:t>ria corriente de nuestra reflexión, nos quitan el medio de combatirlas.</w:t>
      </w:r>
    </w:p>
    <w:p w:rsidR="00973CA1" w:rsidRPr="00CC6B63" w:rsidRDefault="00973CA1" w:rsidP="00973CA1">
      <w:pPr>
        <w:pStyle w:val="NormalWeb"/>
        <w:ind w:firstLine="450"/>
        <w:jc w:val="both"/>
        <w:rPr>
          <w:rFonts w:ascii="Arial" w:hAnsi="Arial" w:cs="Arial"/>
          <w:b/>
          <w:color w:val="7030A0"/>
        </w:rPr>
      </w:pPr>
      <w:r w:rsidRPr="00CC6B63">
        <w:rPr>
          <w:rFonts w:ascii="Arial" w:hAnsi="Arial" w:cs="Arial"/>
          <w:b/>
          <w:color w:val="7030A0"/>
        </w:rPr>
        <w:t xml:space="preserve"> Por eso dice Platón que es mucho más fácil cautivar a un auditorio cuando se le habla de la naturaleza de los dioses que cuando se trata de la naturaleza de los ho</w:t>
      </w:r>
      <w:r w:rsidRPr="00CC6B63">
        <w:rPr>
          <w:rFonts w:ascii="Arial" w:hAnsi="Arial" w:cs="Arial"/>
          <w:b/>
          <w:color w:val="7030A0"/>
        </w:rPr>
        <w:t>m</w:t>
      </w:r>
      <w:r w:rsidRPr="00CC6B63">
        <w:rPr>
          <w:rFonts w:ascii="Arial" w:hAnsi="Arial" w:cs="Arial"/>
          <w:b/>
          <w:color w:val="7030A0"/>
        </w:rPr>
        <w:t xml:space="preserve">bres; la ignorancia de los oyentes procura libertad grande al ocuparse de una cuestión oculta. </w:t>
      </w:r>
    </w:p>
    <w:p w:rsidR="00D72AF6" w:rsidRPr="00CC6B63" w:rsidRDefault="00973CA1" w:rsidP="00973CA1">
      <w:pPr>
        <w:pStyle w:val="NormalWeb"/>
        <w:ind w:firstLine="450"/>
        <w:jc w:val="both"/>
        <w:rPr>
          <w:rFonts w:ascii="Arial" w:hAnsi="Arial" w:cs="Arial"/>
          <w:b/>
          <w:color w:val="7030A0"/>
        </w:rPr>
      </w:pPr>
      <w:r w:rsidRPr="00CC6B63">
        <w:rPr>
          <w:rFonts w:ascii="Arial" w:hAnsi="Arial" w:cs="Arial"/>
          <w:b/>
          <w:color w:val="7030A0"/>
        </w:rPr>
        <w:t>De aquí se sigue que nada se cree con mayor firmeza que aquello que se conoce menos; ni hay hombres más seguros de lo que dicen que los que nos refieren cosas f</w:t>
      </w:r>
      <w:r w:rsidRPr="00CC6B63">
        <w:rPr>
          <w:rFonts w:ascii="Arial" w:hAnsi="Arial" w:cs="Arial"/>
          <w:b/>
          <w:color w:val="7030A0"/>
        </w:rPr>
        <w:t>a</w:t>
      </w:r>
      <w:r w:rsidRPr="00CC6B63">
        <w:rPr>
          <w:rFonts w:ascii="Arial" w:hAnsi="Arial" w:cs="Arial"/>
          <w:b/>
          <w:color w:val="7030A0"/>
        </w:rPr>
        <w:t>bulosas, como los alquimistas, adivinos, quirománticos, astrólogos, médicos,</w:t>
      </w:r>
      <w:r w:rsidRPr="00CC6B63">
        <w:rPr>
          <w:rStyle w:val="foreign"/>
          <w:rFonts w:ascii="Arial" w:hAnsi="Arial" w:cs="Arial"/>
          <w:b/>
          <w:color w:val="7030A0"/>
          <w:lang w:val="la-Latn"/>
        </w:rPr>
        <w:t xml:space="preserve"> id genus omn</w:t>
      </w:r>
      <w:r w:rsidRPr="00CC6B63">
        <w:rPr>
          <w:rFonts w:ascii="Arial" w:hAnsi="Arial" w:cs="Arial"/>
          <w:b/>
          <w:color w:val="7030A0"/>
        </w:rPr>
        <w:t>, a los cuales añadiría de buen grado, si a tanto osara, una caterva de gentes, inté</w:t>
      </w:r>
      <w:r w:rsidRPr="00CC6B63">
        <w:rPr>
          <w:rFonts w:ascii="Arial" w:hAnsi="Arial" w:cs="Arial"/>
          <w:b/>
          <w:color w:val="7030A0"/>
        </w:rPr>
        <w:t>r</w:t>
      </w:r>
      <w:r w:rsidRPr="00CC6B63">
        <w:rPr>
          <w:rFonts w:ascii="Arial" w:hAnsi="Arial" w:cs="Arial"/>
          <w:b/>
          <w:color w:val="7030A0"/>
        </w:rPr>
        <w:t>pretes y fiscalizadoras ordinarias de los designios de Dios, que hacen profesión de i</w:t>
      </w:r>
      <w:r w:rsidRPr="00CC6B63">
        <w:rPr>
          <w:rFonts w:ascii="Arial" w:hAnsi="Arial" w:cs="Arial"/>
          <w:b/>
          <w:color w:val="7030A0"/>
        </w:rPr>
        <w:t>n</w:t>
      </w:r>
      <w:r w:rsidRPr="00CC6B63">
        <w:rPr>
          <w:rFonts w:ascii="Arial" w:hAnsi="Arial" w:cs="Arial"/>
          <w:b/>
          <w:color w:val="7030A0"/>
        </w:rPr>
        <w:t>quirir las causas de cada accidente y de ver en los arcanos de la voluntad divina los m</w:t>
      </w:r>
      <w:r w:rsidRPr="00CC6B63">
        <w:rPr>
          <w:rFonts w:ascii="Arial" w:hAnsi="Arial" w:cs="Arial"/>
          <w:b/>
          <w:color w:val="7030A0"/>
        </w:rPr>
        <w:t>o</w:t>
      </w:r>
      <w:r w:rsidRPr="00CC6B63">
        <w:rPr>
          <w:rFonts w:ascii="Arial" w:hAnsi="Arial" w:cs="Arial"/>
          <w:b/>
          <w:color w:val="7030A0"/>
        </w:rPr>
        <w:t>tivos inescrutables de sus obras</w:t>
      </w:r>
      <w:r w:rsidR="00D72AF6" w:rsidRPr="00CC6B63">
        <w:rPr>
          <w:rFonts w:ascii="Arial" w:hAnsi="Arial" w:cs="Arial"/>
          <w:b/>
          <w:color w:val="7030A0"/>
        </w:rPr>
        <w:t>.</w:t>
      </w:r>
    </w:p>
    <w:p w:rsidR="00973CA1" w:rsidRPr="00CC6B63" w:rsidRDefault="00D72AF6" w:rsidP="00973CA1">
      <w:pPr>
        <w:pStyle w:val="NormalWeb"/>
        <w:ind w:firstLine="450"/>
        <w:jc w:val="both"/>
        <w:rPr>
          <w:rFonts w:ascii="Arial" w:hAnsi="Arial" w:cs="Arial"/>
          <w:b/>
          <w:color w:val="7030A0"/>
        </w:rPr>
      </w:pPr>
      <w:r w:rsidRPr="00CC6B63">
        <w:rPr>
          <w:rFonts w:ascii="Arial" w:hAnsi="Arial" w:cs="Arial"/>
          <w:b/>
          <w:color w:val="7030A0"/>
        </w:rPr>
        <w:t>Y</w:t>
      </w:r>
      <w:r w:rsidR="00973CA1" w:rsidRPr="00CC6B63">
        <w:rPr>
          <w:rFonts w:ascii="Arial" w:hAnsi="Arial" w:cs="Arial"/>
          <w:b/>
          <w:color w:val="7030A0"/>
        </w:rPr>
        <w:t xml:space="preserve"> aun cuando la variedad y continua discordancia de esos acontecimientos los lleva de un extremo al opuesto, de oriente a occidente, no por eso dejan de ser descifradores impertérritos, y con el mismo lapicero pintan lo blanco y lo negro.</w:t>
      </w:r>
    </w:p>
    <w:p w:rsidR="00973CA1" w:rsidRPr="00CC6B63" w:rsidRDefault="00973CA1" w:rsidP="00973CA1">
      <w:pPr>
        <w:pStyle w:val="NormalWeb"/>
        <w:ind w:firstLine="450"/>
        <w:jc w:val="both"/>
        <w:rPr>
          <w:rFonts w:ascii="Arial" w:hAnsi="Arial" w:cs="Arial"/>
          <w:b/>
          <w:color w:val="7030A0"/>
        </w:rPr>
      </w:pPr>
      <w:bookmarkStart w:id="1" w:name="749"/>
      <w:bookmarkEnd w:id="1"/>
      <w:r w:rsidRPr="00CC6B63">
        <w:rPr>
          <w:rFonts w:ascii="Arial" w:hAnsi="Arial" w:cs="Arial"/>
          <w:b/>
          <w:color w:val="7030A0"/>
        </w:rPr>
        <w:t>En un pueblo de las Indias existe esta laudable costumbre: cuando pierden algún encuentro o batalla piden públicamente perdón al sol, que es su dios, de su culpa, como si hubieran cometido una acción injusta, relacionando su dicha o desdicha a la razón divina, y sometiéndola su juicio y sus acciones.</w:t>
      </w:r>
    </w:p>
    <w:p w:rsidR="00973CA1" w:rsidRPr="00CC6B63" w:rsidRDefault="00973CA1" w:rsidP="00973CA1">
      <w:pPr>
        <w:pStyle w:val="NormalWeb"/>
        <w:ind w:firstLine="450"/>
        <w:jc w:val="both"/>
        <w:rPr>
          <w:rFonts w:ascii="Arial" w:hAnsi="Arial" w:cs="Arial"/>
          <w:b/>
          <w:color w:val="7030A0"/>
        </w:rPr>
      </w:pPr>
      <w:r w:rsidRPr="00CC6B63">
        <w:rPr>
          <w:rFonts w:ascii="Arial" w:hAnsi="Arial" w:cs="Arial"/>
          <w:b/>
          <w:color w:val="7030A0"/>
        </w:rPr>
        <w:t xml:space="preserve"> Para un buen cristiano es suficiente creer que todas las cosas Dios nos las envía, y recibirlas además con reconocimiento de su divina o inescrutable sabiduría; así que d</w:t>
      </w:r>
      <w:r w:rsidRPr="00CC6B63">
        <w:rPr>
          <w:rFonts w:ascii="Arial" w:hAnsi="Arial" w:cs="Arial"/>
          <w:b/>
          <w:color w:val="7030A0"/>
        </w:rPr>
        <w:t>e</w:t>
      </w:r>
      <w:r w:rsidRPr="00CC6B63">
        <w:rPr>
          <w:rFonts w:ascii="Arial" w:hAnsi="Arial" w:cs="Arial"/>
          <w:b/>
          <w:color w:val="7030A0"/>
        </w:rPr>
        <w:t xml:space="preserve">ben tomarse siempre en buena parte, ya produzcan el mal ya el bien. No puedo menos de censurar la conducta que ordinariamente veo seguir a muchas gentes, las cuales apoyan nuestra religión conforme a la prosperidad de sus empresas. </w:t>
      </w:r>
    </w:p>
    <w:p w:rsidR="00973CA1" w:rsidRPr="00CC6B63" w:rsidRDefault="00973CA1" w:rsidP="00973CA1">
      <w:pPr>
        <w:pStyle w:val="NormalWeb"/>
        <w:ind w:firstLine="450"/>
        <w:jc w:val="both"/>
        <w:rPr>
          <w:rFonts w:ascii="Arial" w:hAnsi="Arial" w:cs="Arial"/>
          <w:b/>
          <w:color w:val="7030A0"/>
        </w:rPr>
      </w:pPr>
      <w:r w:rsidRPr="00CC6B63">
        <w:rPr>
          <w:rFonts w:ascii="Arial" w:hAnsi="Arial" w:cs="Arial"/>
          <w:b/>
          <w:color w:val="7030A0"/>
        </w:rPr>
        <w:t>Cuenta nuestra fe bastantes otros fundamentos, sin necesidad de autorizarla con el curso bueno o malo de los acontecimientos terrenales. Acostumbrado el pueblo a aqu</w:t>
      </w:r>
      <w:r w:rsidRPr="00CC6B63">
        <w:rPr>
          <w:rFonts w:ascii="Arial" w:hAnsi="Arial" w:cs="Arial"/>
          <w:b/>
          <w:color w:val="7030A0"/>
        </w:rPr>
        <w:t>e</w:t>
      </w:r>
      <w:r w:rsidRPr="00CC6B63">
        <w:rPr>
          <w:rFonts w:ascii="Arial" w:hAnsi="Arial" w:cs="Arial"/>
          <w:b/>
          <w:color w:val="7030A0"/>
        </w:rPr>
        <w:t xml:space="preserve">llos argumentos, que aplaude y encuentra muy dignos de su agrado, se le expone a que su fe vacile   cuando los sucesos le sean adversos y la ventura no le acompañe. </w:t>
      </w:r>
    </w:p>
    <w:p w:rsidR="00D72AF6" w:rsidRPr="00CC6B63" w:rsidRDefault="00D72AF6" w:rsidP="00973CA1">
      <w:pPr>
        <w:pStyle w:val="NormalWeb"/>
        <w:ind w:firstLine="450"/>
        <w:jc w:val="both"/>
        <w:rPr>
          <w:rFonts w:ascii="Arial" w:hAnsi="Arial" w:cs="Arial"/>
          <w:b/>
          <w:color w:val="7030A0"/>
        </w:rPr>
      </w:pPr>
    </w:p>
    <w:p w:rsidR="00973CA1" w:rsidRPr="00CC6B63" w:rsidRDefault="00973CA1" w:rsidP="00973CA1">
      <w:pPr>
        <w:pStyle w:val="NormalWeb"/>
        <w:ind w:firstLine="450"/>
        <w:jc w:val="both"/>
        <w:rPr>
          <w:rFonts w:ascii="Arial" w:hAnsi="Arial" w:cs="Arial"/>
          <w:b/>
          <w:color w:val="7030A0"/>
        </w:rPr>
      </w:pPr>
      <w:r w:rsidRPr="00CC6B63">
        <w:rPr>
          <w:rFonts w:ascii="Arial" w:hAnsi="Arial" w:cs="Arial"/>
          <w:b/>
          <w:color w:val="7030A0"/>
        </w:rPr>
        <w:lastRenderedPageBreak/>
        <w:t xml:space="preserve">Ocurre lo propio con nuestras guerras de religión; los que ganaron la batalla de la </w:t>
      </w:r>
      <w:proofErr w:type="spellStart"/>
      <w:r w:rsidRPr="00CC6B63">
        <w:rPr>
          <w:rFonts w:ascii="Arial" w:hAnsi="Arial" w:cs="Arial"/>
          <w:b/>
          <w:color w:val="7030A0"/>
        </w:rPr>
        <w:t>Rochelabeille</w:t>
      </w:r>
      <w:proofErr w:type="spellEnd"/>
      <w:r w:rsidRPr="00CC6B63">
        <w:rPr>
          <w:rFonts w:ascii="Arial" w:hAnsi="Arial" w:cs="Arial"/>
          <w:b/>
          <w:color w:val="7030A0"/>
        </w:rPr>
        <w:t xml:space="preserve">, metieron grande algazara por semejante accidente, y se sirvieron de su fortuna para probar que era justa la causa que defendían; luego tratan de explicar sus descalabros de </w:t>
      </w:r>
      <w:proofErr w:type="spellStart"/>
      <w:r w:rsidRPr="00CC6B63">
        <w:rPr>
          <w:rFonts w:ascii="Arial" w:hAnsi="Arial" w:cs="Arial"/>
          <w:b/>
          <w:color w:val="7030A0"/>
        </w:rPr>
        <w:t>Montcontour</w:t>
      </w:r>
      <w:proofErr w:type="spellEnd"/>
      <w:r w:rsidRPr="00CC6B63">
        <w:rPr>
          <w:rFonts w:ascii="Arial" w:hAnsi="Arial" w:cs="Arial"/>
          <w:b/>
          <w:color w:val="7030A0"/>
        </w:rPr>
        <w:t xml:space="preserve"> y de </w:t>
      </w:r>
      <w:proofErr w:type="spellStart"/>
      <w:r w:rsidRPr="00CC6B63">
        <w:rPr>
          <w:rFonts w:ascii="Arial" w:hAnsi="Arial" w:cs="Arial"/>
          <w:b/>
          <w:color w:val="7030A0"/>
        </w:rPr>
        <w:t>Jarnac</w:t>
      </w:r>
      <w:proofErr w:type="spellEnd"/>
      <w:r w:rsidRPr="00CC6B63">
        <w:rPr>
          <w:rFonts w:ascii="Arial" w:hAnsi="Arial" w:cs="Arial"/>
          <w:b/>
          <w:color w:val="7030A0"/>
        </w:rPr>
        <w:t xml:space="preserve">, diciendo que ésos fueron castigos paternales: si no tuvieran un pueblo a su disposición completa para embaucarlo, se convencería éste fácilmente de que todo eso no son más que artificios engañosos. Valdría mucho más enseñarle los sólidos fundamentos de la verdad. </w:t>
      </w:r>
    </w:p>
    <w:p w:rsidR="00973CA1" w:rsidRPr="00CC6B63" w:rsidRDefault="00973CA1" w:rsidP="00973CA1">
      <w:pPr>
        <w:pStyle w:val="NormalWeb"/>
        <w:ind w:firstLine="450"/>
        <w:jc w:val="both"/>
        <w:rPr>
          <w:rFonts w:ascii="Arial" w:hAnsi="Arial" w:cs="Arial"/>
          <w:b/>
          <w:color w:val="7030A0"/>
        </w:rPr>
      </w:pPr>
      <w:r w:rsidRPr="00CC6B63">
        <w:rPr>
          <w:rFonts w:ascii="Arial" w:hAnsi="Arial" w:cs="Arial"/>
          <w:b/>
          <w:color w:val="7030A0"/>
        </w:rPr>
        <w:t>En estos meses pasados ganaron los españoles una batalla gloriosa contra los tu</w:t>
      </w:r>
      <w:r w:rsidRPr="00CC6B63">
        <w:rPr>
          <w:rFonts w:ascii="Arial" w:hAnsi="Arial" w:cs="Arial"/>
          <w:b/>
          <w:color w:val="7030A0"/>
        </w:rPr>
        <w:t>r</w:t>
      </w:r>
      <w:r w:rsidRPr="00CC6B63">
        <w:rPr>
          <w:rFonts w:ascii="Arial" w:hAnsi="Arial" w:cs="Arial"/>
          <w:b/>
          <w:color w:val="7030A0"/>
        </w:rPr>
        <w:t xml:space="preserve">cos, mandando las fuerzas cristianas don Juan de Austria. Otras derrotas hemos sufrido nosotros también por la voluntad de Dios, y eso que no somos turcos. En conclusión, es difícil acomodar las cosas divinas a nuestra balanza sin que sufran menoscabo. </w:t>
      </w:r>
    </w:p>
    <w:p w:rsidR="00973CA1" w:rsidRPr="00CC6B63" w:rsidRDefault="00973CA1" w:rsidP="00973CA1">
      <w:pPr>
        <w:pStyle w:val="NormalWeb"/>
        <w:ind w:firstLine="450"/>
        <w:jc w:val="both"/>
        <w:rPr>
          <w:rFonts w:ascii="Arial" w:hAnsi="Arial" w:cs="Arial"/>
          <w:b/>
          <w:color w:val="7030A0"/>
        </w:rPr>
      </w:pPr>
      <w:r w:rsidRPr="00CC6B63">
        <w:rPr>
          <w:rFonts w:ascii="Arial" w:hAnsi="Arial" w:cs="Arial"/>
          <w:b/>
          <w:color w:val="7030A0"/>
        </w:rPr>
        <w:t xml:space="preserve">Quien pretenda explicarse que León y </w:t>
      </w:r>
      <w:proofErr w:type="spellStart"/>
      <w:r w:rsidRPr="00CC6B63">
        <w:rPr>
          <w:rFonts w:ascii="Arial" w:hAnsi="Arial" w:cs="Arial"/>
          <w:b/>
          <w:color w:val="7030A0"/>
        </w:rPr>
        <w:t>Arrio</w:t>
      </w:r>
      <w:proofErr w:type="spellEnd"/>
      <w:r w:rsidRPr="00CC6B63">
        <w:rPr>
          <w:rFonts w:ascii="Arial" w:hAnsi="Arial" w:cs="Arial"/>
          <w:b/>
          <w:color w:val="7030A0"/>
        </w:rPr>
        <w:t>, principales sectarios de la herejía arri</w:t>
      </w:r>
      <w:r w:rsidRPr="00CC6B63">
        <w:rPr>
          <w:rFonts w:ascii="Arial" w:hAnsi="Arial" w:cs="Arial"/>
          <w:b/>
          <w:color w:val="7030A0"/>
        </w:rPr>
        <w:t>a</w:t>
      </w:r>
      <w:r w:rsidRPr="00CC6B63">
        <w:rPr>
          <w:rFonts w:ascii="Arial" w:hAnsi="Arial" w:cs="Arial"/>
          <w:b/>
          <w:color w:val="7030A0"/>
        </w:rPr>
        <w:t>na, acabaron, aunque en épocas diversas, de muertes semejantes (retirados de la disp</w:t>
      </w:r>
      <w:r w:rsidRPr="00CC6B63">
        <w:rPr>
          <w:rFonts w:ascii="Arial" w:hAnsi="Arial" w:cs="Arial"/>
          <w:b/>
          <w:color w:val="7030A0"/>
        </w:rPr>
        <w:t>u</w:t>
      </w:r>
      <w:r w:rsidRPr="00CC6B63">
        <w:rPr>
          <w:rFonts w:ascii="Arial" w:hAnsi="Arial" w:cs="Arial"/>
          <w:b/>
          <w:color w:val="7030A0"/>
        </w:rPr>
        <w:t xml:space="preserve">ta a causa del dolor de vientre, ambos expiraron repentinamente en un común); </w:t>
      </w:r>
      <w:proofErr w:type="spellStart"/>
      <w:r w:rsidRPr="00CC6B63">
        <w:rPr>
          <w:rFonts w:ascii="Arial" w:hAnsi="Arial" w:cs="Arial"/>
          <w:b/>
          <w:color w:val="7030A0"/>
        </w:rPr>
        <w:t>quie</w:t>
      </w:r>
      <w:r w:rsidRPr="00CC6B63">
        <w:rPr>
          <w:rFonts w:ascii="Arial" w:hAnsi="Arial" w:cs="Arial"/>
          <w:b/>
          <w:color w:val="7030A0"/>
        </w:rPr>
        <w:t>n</w:t>
      </w:r>
      <w:r w:rsidRPr="00CC6B63">
        <w:rPr>
          <w:rFonts w:ascii="Arial" w:hAnsi="Arial" w:cs="Arial"/>
          <w:b/>
          <w:color w:val="7030A0"/>
        </w:rPr>
        <w:t>quiera</w:t>
      </w:r>
      <w:proofErr w:type="spellEnd"/>
      <w:r w:rsidRPr="00CC6B63">
        <w:rPr>
          <w:rFonts w:ascii="Arial" w:hAnsi="Arial" w:cs="Arial"/>
          <w:b/>
          <w:color w:val="7030A0"/>
        </w:rPr>
        <w:t xml:space="preserve"> ver un testimonio de la venganza divina en la circunstancia de morir en un lugar tan inmundo, tendrá que añadir a aquéllas la muerte de Heliogábalo, que fue asesinado en una letrina; y sin embargo, Irene, santa mujer a quien adornaban todas las virtudes, se encuentra en el mismo caso. </w:t>
      </w:r>
    </w:p>
    <w:p w:rsidR="00973CA1" w:rsidRPr="00CC6B63" w:rsidRDefault="00973CA1" w:rsidP="00973CA1">
      <w:pPr>
        <w:pStyle w:val="NormalWeb"/>
        <w:ind w:firstLine="450"/>
        <w:jc w:val="both"/>
        <w:rPr>
          <w:rFonts w:ascii="Arial" w:hAnsi="Arial" w:cs="Arial"/>
          <w:b/>
          <w:color w:val="7030A0"/>
        </w:rPr>
      </w:pPr>
      <w:r w:rsidRPr="00CC6B63">
        <w:rPr>
          <w:rFonts w:ascii="Arial" w:hAnsi="Arial" w:cs="Arial"/>
          <w:b/>
          <w:color w:val="7030A0"/>
        </w:rPr>
        <w:t>Queriendo Dios enseñarnos que los buenos tienen otra cosa que esperar y los malos otra cosa que temer que las bienandanzas o malandanzas terrenales, se sirve de ambas y las aplica por medios ocultos, despojándonos así de todo recurso de alcanzar torp</w:t>
      </w:r>
      <w:r w:rsidRPr="00CC6B63">
        <w:rPr>
          <w:rFonts w:ascii="Arial" w:hAnsi="Arial" w:cs="Arial"/>
          <w:b/>
          <w:color w:val="7030A0"/>
        </w:rPr>
        <w:t>e</w:t>
      </w:r>
      <w:r w:rsidRPr="00CC6B63">
        <w:rPr>
          <w:rFonts w:ascii="Arial" w:hAnsi="Arial" w:cs="Arial"/>
          <w:b/>
          <w:color w:val="7030A0"/>
        </w:rPr>
        <w:t xml:space="preserve">mente nuestro provecho, con nuestra experiencia. </w:t>
      </w:r>
    </w:p>
    <w:p w:rsidR="00973CA1" w:rsidRPr="00CC6B63" w:rsidRDefault="00973CA1" w:rsidP="00973CA1">
      <w:pPr>
        <w:pStyle w:val="NormalWeb"/>
        <w:ind w:firstLine="450"/>
        <w:jc w:val="both"/>
        <w:rPr>
          <w:rFonts w:ascii="Arial" w:hAnsi="Arial" w:cs="Arial"/>
          <w:b/>
          <w:color w:val="7030A0"/>
        </w:rPr>
      </w:pPr>
      <w:proofErr w:type="spellStart"/>
      <w:r w:rsidRPr="00CC6B63">
        <w:rPr>
          <w:rFonts w:ascii="Arial" w:hAnsi="Arial" w:cs="Arial"/>
          <w:b/>
          <w:color w:val="7030A0"/>
        </w:rPr>
        <w:t>Equivócanse</w:t>
      </w:r>
      <w:proofErr w:type="spellEnd"/>
      <w:r w:rsidRPr="00CC6B63">
        <w:rPr>
          <w:rFonts w:ascii="Arial" w:hAnsi="Arial" w:cs="Arial"/>
          <w:b/>
          <w:color w:val="7030A0"/>
        </w:rPr>
        <w:t xml:space="preserve"> de medio a medio los que quieren prevalerse de la razón humana, y jamás encuentran una explicación atinada sin que al punto les asalten dos contrarias; de lo cual saca san Agustín sólidos argumentos contra sus adversarios. Es un conflicto que solucionamos con las armas de la memoria más bien que con las de la razón. </w:t>
      </w:r>
    </w:p>
    <w:p w:rsidR="00973CA1" w:rsidRPr="00CC6B63" w:rsidRDefault="00973CA1" w:rsidP="00973CA1">
      <w:pPr>
        <w:pStyle w:val="NormalWeb"/>
        <w:ind w:firstLine="450"/>
        <w:jc w:val="both"/>
        <w:rPr>
          <w:rStyle w:val="foreign"/>
          <w:rFonts w:ascii="Arial" w:hAnsi="Arial" w:cs="Arial"/>
          <w:b/>
          <w:color w:val="7030A0"/>
        </w:rPr>
      </w:pPr>
      <w:r w:rsidRPr="00CC6B63">
        <w:rPr>
          <w:rFonts w:ascii="Arial" w:hAnsi="Arial" w:cs="Arial"/>
          <w:b/>
          <w:color w:val="7030A0"/>
        </w:rPr>
        <w:t>Menester es que nos conformemos con la luz que place al sol comunicarnos. Quien eleve la mirada a fin de procurarse claridad mayor, no extrañe si por castigo de su osa</w:t>
      </w:r>
      <w:r w:rsidRPr="00CC6B63">
        <w:rPr>
          <w:rFonts w:ascii="Arial" w:hAnsi="Arial" w:cs="Arial"/>
          <w:b/>
          <w:color w:val="7030A0"/>
        </w:rPr>
        <w:t>d</w:t>
      </w:r>
      <w:r w:rsidRPr="00CC6B63">
        <w:rPr>
          <w:rFonts w:ascii="Arial" w:hAnsi="Arial" w:cs="Arial"/>
          <w:b/>
          <w:color w:val="7030A0"/>
        </w:rPr>
        <w:t xml:space="preserve">ía se queda ciego. </w:t>
      </w:r>
      <w:r w:rsidRPr="00CC6B63">
        <w:rPr>
          <w:rStyle w:val="foreign"/>
          <w:rFonts w:ascii="Arial" w:hAnsi="Arial" w:cs="Arial"/>
          <w:b/>
          <w:color w:val="7030A0"/>
          <w:lang w:val="la-Latn"/>
        </w:rPr>
        <w:t>Quis hominum potest scire consilium Dei?, aut quis poterit cogitare quid velit Dominus?</w:t>
      </w:r>
    </w:p>
    <w:p w:rsidR="00D72AF6" w:rsidRPr="00D72AF6" w:rsidRDefault="00D72AF6" w:rsidP="00D72AF6">
      <w:pPr>
        <w:pStyle w:val="NormalWeb"/>
        <w:ind w:firstLine="450"/>
        <w:jc w:val="center"/>
        <w:rPr>
          <w:rStyle w:val="foreign"/>
          <w:rFonts w:ascii="Arial" w:hAnsi="Arial" w:cs="Arial"/>
          <w:b/>
        </w:rPr>
      </w:pPr>
      <w:r>
        <w:rPr>
          <w:b/>
          <w:noProof/>
        </w:rPr>
        <w:drawing>
          <wp:inline distT="0" distB="0" distL="0" distR="0">
            <wp:extent cx="1600200" cy="232029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 l="40755" t="33908" r="41589" b="32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2AF6" w:rsidRPr="00D72AF6" w:rsidSect="00FB5583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583" w:rsidRDefault="00FB5583" w:rsidP="005661D3">
      <w:r>
        <w:separator/>
      </w:r>
    </w:p>
  </w:endnote>
  <w:endnote w:type="continuationSeparator" w:id="1">
    <w:p w:rsidR="00FB5583" w:rsidRDefault="00FB5583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583" w:rsidRDefault="00FB5583" w:rsidP="005661D3">
      <w:r>
        <w:separator/>
      </w:r>
    </w:p>
  </w:footnote>
  <w:footnote w:type="continuationSeparator" w:id="1">
    <w:p w:rsidR="00FB5583" w:rsidRDefault="00FB5583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103EC"/>
    <w:rsid w:val="00010C35"/>
    <w:rsid w:val="00012025"/>
    <w:rsid w:val="00025B01"/>
    <w:rsid w:val="0003530E"/>
    <w:rsid w:val="000367C0"/>
    <w:rsid w:val="00056A7D"/>
    <w:rsid w:val="000824EF"/>
    <w:rsid w:val="00097A1B"/>
    <w:rsid w:val="000D5630"/>
    <w:rsid w:val="00151A2E"/>
    <w:rsid w:val="0016415A"/>
    <w:rsid w:val="001B015F"/>
    <w:rsid w:val="001B7720"/>
    <w:rsid w:val="001C2369"/>
    <w:rsid w:val="001D1959"/>
    <w:rsid w:val="001D2B60"/>
    <w:rsid w:val="001D33A6"/>
    <w:rsid w:val="00204428"/>
    <w:rsid w:val="002045DD"/>
    <w:rsid w:val="002348A9"/>
    <w:rsid w:val="00257D28"/>
    <w:rsid w:val="00275B8C"/>
    <w:rsid w:val="002C21DA"/>
    <w:rsid w:val="002D58B4"/>
    <w:rsid w:val="002D5929"/>
    <w:rsid w:val="002D5EBE"/>
    <w:rsid w:val="002F63D1"/>
    <w:rsid w:val="00312AE6"/>
    <w:rsid w:val="003823D0"/>
    <w:rsid w:val="00397FDC"/>
    <w:rsid w:val="003B1330"/>
    <w:rsid w:val="00415498"/>
    <w:rsid w:val="004154FE"/>
    <w:rsid w:val="00425A9F"/>
    <w:rsid w:val="00444BCB"/>
    <w:rsid w:val="004515C7"/>
    <w:rsid w:val="00453B03"/>
    <w:rsid w:val="0045633D"/>
    <w:rsid w:val="00470D9F"/>
    <w:rsid w:val="0048569E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441F3"/>
    <w:rsid w:val="00547DBE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F510A"/>
    <w:rsid w:val="0062125D"/>
    <w:rsid w:val="006300FF"/>
    <w:rsid w:val="006417DB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40B5C"/>
    <w:rsid w:val="007438AC"/>
    <w:rsid w:val="007563DA"/>
    <w:rsid w:val="007877A9"/>
    <w:rsid w:val="007E3C2D"/>
    <w:rsid w:val="00811DF0"/>
    <w:rsid w:val="008438E6"/>
    <w:rsid w:val="008563AA"/>
    <w:rsid w:val="00864A6E"/>
    <w:rsid w:val="00870EED"/>
    <w:rsid w:val="008745FF"/>
    <w:rsid w:val="00875BF4"/>
    <w:rsid w:val="00891547"/>
    <w:rsid w:val="008C0873"/>
    <w:rsid w:val="008C2C96"/>
    <w:rsid w:val="008C512C"/>
    <w:rsid w:val="008D3A88"/>
    <w:rsid w:val="008F38EC"/>
    <w:rsid w:val="00901ED2"/>
    <w:rsid w:val="00912D1B"/>
    <w:rsid w:val="0094729A"/>
    <w:rsid w:val="00957E74"/>
    <w:rsid w:val="00967237"/>
    <w:rsid w:val="00973CA1"/>
    <w:rsid w:val="0097418F"/>
    <w:rsid w:val="00977BF9"/>
    <w:rsid w:val="009D14C7"/>
    <w:rsid w:val="009D2EBB"/>
    <w:rsid w:val="009E19CE"/>
    <w:rsid w:val="009E19D3"/>
    <w:rsid w:val="009E37BC"/>
    <w:rsid w:val="009E3A8C"/>
    <w:rsid w:val="009E702D"/>
    <w:rsid w:val="009F61EB"/>
    <w:rsid w:val="00A06EB1"/>
    <w:rsid w:val="00A31A8E"/>
    <w:rsid w:val="00A64DDD"/>
    <w:rsid w:val="00A701AB"/>
    <w:rsid w:val="00A83259"/>
    <w:rsid w:val="00A92197"/>
    <w:rsid w:val="00A94500"/>
    <w:rsid w:val="00AC3B5F"/>
    <w:rsid w:val="00AC4584"/>
    <w:rsid w:val="00AE1375"/>
    <w:rsid w:val="00B44F54"/>
    <w:rsid w:val="00B521CD"/>
    <w:rsid w:val="00B62BFE"/>
    <w:rsid w:val="00B646A1"/>
    <w:rsid w:val="00B81AED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C0D"/>
    <w:rsid w:val="00C45CE2"/>
    <w:rsid w:val="00C45E39"/>
    <w:rsid w:val="00C5044E"/>
    <w:rsid w:val="00C75F56"/>
    <w:rsid w:val="00C76082"/>
    <w:rsid w:val="00C9486F"/>
    <w:rsid w:val="00C97144"/>
    <w:rsid w:val="00C97EED"/>
    <w:rsid w:val="00CB2A49"/>
    <w:rsid w:val="00CC6B63"/>
    <w:rsid w:val="00D12F2D"/>
    <w:rsid w:val="00D23103"/>
    <w:rsid w:val="00D26931"/>
    <w:rsid w:val="00D31461"/>
    <w:rsid w:val="00D319C6"/>
    <w:rsid w:val="00D42E5A"/>
    <w:rsid w:val="00D7138D"/>
    <w:rsid w:val="00D72AF6"/>
    <w:rsid w:val="00D7352F"/>
    <w:rsid w:val="00D82287"/>
    <w:rsid w:val="00D933A8"/>
    <w:rsid w:val="00D94EDB"/>
    <w:rsid w:val="00DC07E1"/>
    <w:rsid w:val="00DD3D4F"/>
    <w:rsid w:val="00DD6058"/>
    <w:rsid w:val="00E04A11"/>
    <w:rsid w:val="00E12C22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4CA6"/>
    <w:rsid w:val="00EF2782"/>
    <w:rsid w:val="00F0348B"/>
    <w:rsid w:val="00F214E9"/>
    <w:rsid w:val="00F278F5"/>
    <w:rsid w:val="00F3470C"/>
    <w:rsid w:val="00F36164"/>
    <w:rsid w:val="00F42AD6"/>
    <w:rsid w:val="00F54EE9"/>
    <w:rsid w:val="00F673E8"/>
    <w:rsid w:val="00F80A78"/>
    <w:rsid w:val="00F832E6"/>
    <w:rsid w:val="00F84C51"/>
    <w:rsid w:val="00F8704D"/>
    <w:rsid w:val="00F96D83"/>
    <w:rsid w:val="00F96F6D"/>
    <w:rsid w:val="00FA29E2"/>
    <w:rsid w:val="00FA7567"/>
    <w:rsid w:val="00FB0772"/>
    <w:rsid w:val="00FB5583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foreign">
    <w:name w:val="foreign"/>
    <w:basedOn w:val="Fuentedeprrafopredeter"/>
    <w:rsid w:val="00973CA1"/>
  </w:style>
  <w:style w:type="character" w:customStyle="1" w:styleId="ipa">
    <w:name w:val="ipa"/>
    <w:basedOn w:val="Fuentedeprrafopredeter"/>
    <w:rsid w:val="00FB5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0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1533" TargetMode="External"/><Relationship Id="rId18" Type="http://schemas.openxmlformats.org/officeDocument/2006/relationships/hyperlink" Target="https://es.wikipedia.org/wiki/Escritor" TargetMode="External"/><Relationship Id="rId26" Type="http://schemas.openxmlformats.org/officeDocument/2006/relationships/hyperlink" Target="https://es.wikipedia.org/wiki/Ensayo" TargetMode="External"/><Relationship Id="rId39" Type="http://schemas.openxmlformats.org/officeDocument/2006/relationships/hyperlink" Target="https://es.wikipedia.org/wiki/S%C3%B3crates" TargetMode="External"/><Relationship Id="rId21" Type="http://schemas.openxmlformats.org/officeDocument/2006/relationships/hyperlink" Target="https://es.wikipedia.org/wiki/Francia" TargetMode="External"/><Relationship Id="rId34" Type="http://schemas.openxmlformats.org/officeDocument/2006/relationships/hyperlink" Target="https://es.wikipedia.org/wiki/%C3%89tienne_de_La_Bo%C3%A9tie" TargetMode="External"/><Relationship Id="rId42" Type="http://schemas.openxmlformats.org/officeDocument/2006/relationships/hyperlink" Target="https://es.wikipedia.org/wiki/Enrique_III_de_Francia" TargetMode="External"/><Relationship Id="rId47" Type="http://schemas.openxmlformats.org/officeDocument/2006/relationships/hyperlink" Target="https://es.wikipedia.org/wiki/Dionisio_I_de_Siracusa" TargetMode="External"/><Relationship Id="rId50" Type="http://schemas.openxmlformats.org/officeDocument/2006/relationships/hyperlink" Target="https://es.wikipedia.org/wiki/Amuleto" TargetMode="External"/><Relationship Id="rId55" Type="http://schemas.openxmlformats.org/officeDocument/2006/relationships/hyperlink" Target="https://es.wikipedia.org/wiki/Humanismo_renacentista" TargetMode="External"/><Relationship Id="rId63" Type="http://schemas.openxmlformats.org/officeDocument/2006/relationships/hyperlink" Target="https://es.wikipedia.org/wiki/Humanismo_renacentista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1592" TargetMode="External"/><Relationship Id="rId29" Type="http://schemas.openxmlformats.org/officeDocument/2006/relationships/hyperlink" Target="https://es.wikipedia.org/wiki/Castillo_de_Montaign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Burdeos" TargetMode="External"/><Relationship Id="rId24" Type="http://schemas.openxmlformats.org/officeDocument/2006/relationships/hyperlink" Target="https://es.wikipedia.org/wiki/G%C3%A9nero_literario" TargetMode="External"/><Relationship Id="rId32" Type="http://schemas.openxmlformats.org/officeDocument/2006/relationships/hyperlink" Target="https://es.wikipedia.org/wiki/Inquisici%C3%B3n_espa%C3%B1ola" TargetMode="External"/><Relationship Id="rId37" Type="http://schemas.openxmlformats.org/officeDocument/2006/relationships/hyperlink" Target="https://es.wikipedia.org/wiki/S%C3%A9neca" TargetMode="External"/><Relationship Id="rId40" Type="http://schemas.openxmlformats.org/officeDocument/2006/relationships/hyperlink" Target="https://es.wikipedia.org/wiki/Ensayos_(Montaigne)" TargetMode="External"/><Relationship Id="rId45" Type="http://schemas.openxmlformats.org/officeDocument/2006/relationships/hyperlink" Target="https://es.wikipedia.org/wiki/Enrique_IV_de_Francia" TargetMode="External"/><Relationship Id="rId53" Type="http://schemas.openxmlformats.org/officeDocument/2006/relationships/hyperlink" Target="https://es.wikipedia.org/wiki/Fanatismo" TargetMode="External"/><Relationship Id="rId58" Type="http://schemas.openxmlformats.org/officeDocument/2006/relationships/hyperlink" Target="https://es.wikipedia.org/wiki/Erasmo_de_Rotterdam" TargetMode="External"/><Relationship Id="rId66" Type="http://schemas.openxmlformats.org/officeDocument/2006/relationships/hyperlink" Target="https://es.wikipedia.org/wiki/Anax%C3%A1gor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13_de_septiembre" TargetMode="External"/><Relationship Id="rId23" Type="http://schemas.openxmlformats.org/officeDocument/2006/relationships/hyperlink" Target="https://es.wikipedia.org/wiki/Ensayos_(Montaigne)" TargetMode="External"/><Relationship Id="rId28" Type="http://schemas.openxmlformats.org/officeDocument/2006/relationships/hyperlink" Target="https://es.wikipedia.org/wiki/Burdeos" TargetMode="External"/><Relationship Id="rId36" Type="http://schemas.openxmlformats.org/officeDocument/2006/relationships/hyperlink" Target="https://es.wikipedia.org/wiki/Virgilio" TargetMode="External"/><Relationship Id="rId49" Type="http://schemas.openxmlformats.org/officeDocument/2006/relationships/hyperlink" Target="https://es.wikipedia.org/wiki/Barrio_Latino_de_Par%C3%ADs" TargetMode="External"/><Relationship Id="rId57" Type="http://schemas.openxmlformats.org/officeDocument/2006/relationships/hyperlink" Target="https://es.wikipedia.org/wiki/Canibalismo" TargetMode="External"/><Relationship Id="rId61" Type="http://schemas.openxmlformats.org/officeDocument/2006/relationships/hyperlink" Target="https://es.wikipedia.org/wiki/Guillaume_Bud%C3%A9" TargetMode="External"/><Relationship Id="rId10" Type="http://schemas.openxmlformats.org/officeDocument/2006/relationships/hyperlink" Target="https://es.wikipedia.org/wiki/Saint-Michel-de-Montaigne" TargetMode="External"/><Relationship Id="rId19" Type="http://schemas.openxmlformats.org/officeDocument/2006/relationships/hyperlink" Target="https://es.wikipedia.org/wiki/Humanismo_renacentista" TargetMode="External"/><Relationship Id="rId31" Type="http://schemas.openxmlformats.org/officeDocument/2006/relationships/hyperlink" Target="https://es.wikipedia.org/wiki/Calatayud" TargetMode="External"/><Relationship Id="rId44" Type="http://schemas.openxmlformats.org/officeDocument/2006/relationships/hyperlink" Target="https://es.wikipedia.org/wiki/Diario_personal" TargetMode="External"/><Relationship Id="rId52" Type="http://schemas.openxmlformats.org/officeDocument/2006/relationships/hyperlink" Target="https://es.wikipedia.org/wiki/G%C3%BCelfos_y_gibelinos" TargetMode="External"/><Relationship Id="rId60" Type="http://schemas.openxmlformats.org/officeDocument/2006/relationships/hyperlink" Target="https://es.wikipedia.org/wiki/Tom%C3%A1s_Moro" TargetMode="External"/><Relationship Id="rId65" Type="http://schemas.openxmlformats.org/officeDocument/2006/relationships/hyperlink" Target="https://es.wikipedia.org/wiki/Martin_Guer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Castillo_de_Montaigne" TargetMode="External"/><Relationship Id="rId14" Type="http://schemas.openxmlformats.org/officeDocument/2006/relationships/hyperlink" Target="https://es.wikipedia.org/wiki/Ib%C3%ADdem" TargetMode="External"/><Relationship Id="rId22" Type="http://schemas.openxmlformats.org/officeDocument/2006/relationships/hyperlink" Target="https://es.wikipedia.org/wiki/Renacimiento" TargetMode="External"/><Relationship Id="rId27" Type="http://schemas.openxmlformats.org/officeDocument/2006/relationships/hyperlink" Target="https://es.wikipedia.org/wiki/Juana_Lestonnac" TargetMode="External"/><Relationship Id="rId30" Type="http://schemas.openxmlformats.org/officeDocument/2006/relationships/hyperlink" Target="https://es.wikipedia.org/wiki/Judeoconversos" TargetMode="External"/><Relationship Id="rId35" Type="http://schemas.openxmlformats.org/officeDocument/2006/relationships/hyperlink" Target="https://es.wikipedia.org/wiki/Lucrecio" TargetMode="External"/><Relationship Id="rId43" Type="http://schemas.openxmlformats.org/officeDocument/2006/relationships/hyperlink" Target="https://es.wikipedia.org/wiki/Enrique_IV_de_Francia" TargetMode="External"/><Relationship Id="rId48" Type="http://schemas.openxmlformats.org/officeDocument/2006/relationships/hyperlink" Target="https://es.wikipedia.org/w/index.php?title=Place_Paul_Painlev%C3%A9&amp;action=edit&amp;redlink=1" TargetMode="External"/><Relationship Id="rId56" Type="http://schemas.openxmlformats.org/officeDocument/2006/relationships/hyperlink" Target="https://es.wikipedia.org/wiki/Esclavitud" TargetMode="External"/><Relationship Id="rId64" Type="http://schemas.openxmlformats.org/officeDocument/2006/relationships/hyperlink" Target="https://es.wikipedia.org/wiki/Pesimismo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es.wikipedia.org/wiki/La_Sorbonne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28_de_febrero" TargetMode="External"/><Relationship Id="rId17" Type="http://schemas.openxmlformats.org/officeDocument/2006/relationships/hyperlink" Target="https://es.wikipedia.org/wiki/Fil%C3%B3sofo" TargetMode="External"/><Relationship Id="rId25" Type="http://schemas.openxmlformats.org/officeDocument/2006/relationships/hyperlink" Target="https://es.wikipedia.org/wiki/Edad_Moderna" TargetMode="External"/><Relationship Id="rId33" Type="http://schemas.openxmlformats.org/officeDocument/2006/relationships/hyperlink" Target="https://es.wikipedia.org/wiki/Humanista" TargetMode="External"/><Relationship Id="rId38" Type="http://schemas.openxmlformats.org/officeDocument/2006/relationships/hyperlink" Target="https://es.wikipedia.org/wiki/Plutarco" TargetMode="External"/><Relationship Id="rId46" Type="http://schemas.openxmlformats.org/officeDocument/2006/relationships/hyperlink" Target="https://es.wikipedia.org/wiki/Plat%C3%B3n" TargetMode="External"/><Relationship Id="rId59" Type="http://schemas.openxmlformats.org/officeDocument/2006/relationships/hyperlink" Target="https://es.wikipedia.org/wiki/Juan_Luis_Vives" TargetMode="External"/><Relationship Id="rId67" Type="http://schemas.openxmlformats.org/officeDocument/2006/relationships/image" Target="media/image2.png"/><Relationship Id="rId20" Type="http://schemas.openxmlformats.org/officeDocument/2006/relationships/hyperlink" Target="https://es.wikipedia.org/wiki/Moralista" TargetMode="External"/><Relationship Id="rId41" Type="http://schemas.openxmlformats.org/officeDocument/2006/relationships/hyperlink" Target="https://es.wikipedia.org/wiki/Ensayo" TargetMode="External"/><Relationship Id="rId54" Type="http://schemas.openxmlformats.org/officeDocument/2006/relationships/hyperlink" Target="https://es.wikipedia.org/wiki/Stefan_Zweig" TargetMode="External"/><Relationship Id="rId62" Type="http://schemas.openxmlformats.org/officeDocument/2006/relationships/hyperlink" Target="https://es.wikipedia.org/wiki/Relativism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3058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2014-11-03T11:54:00Z</cp:lastPrinted>
  <dcterms:created xsi:type="dcterms:W3CDTF">2019-03-04T16:18:00Z</dcterms:created>
  <dcterms:modified xsi:type="dcterms:W3CDTF">2019-03-04T16:18:00Z</dcterms:modified>
</cp:coreProperties>
</file>