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966" w:rsidRPr="002F730C" w:rsidRDefault="00310CFB" w:rsidP="002F730C">
      <w:pPr>
        <w:jc w:val="center"/>
        <w:rPr>
          <w:b/>
          <w:color w:val="FF0000"/>
          <w:sz w:val="36"/>
          <w:szCs w:val="36"/>
          <w:lang w:val="en-US"/>
        </w:rPr>
      </w:pPr>
      <w:r>
        <w:rPr>
          <w:b/>
          <w:color w:val="FF0000"/>
          <w:sz w:val="36"/>
          <w:szCs w:val="36"/>
          <w:lang w:val="en-US"/>
        </w:rPr>
        <w:t xml:space="preserve">Juan </w:t>
      </w:r>
      <w:r w:rsidR="00E14E2E" w:rsidRPr="002F730C">
        <w:rPr>
          <w:b/>
          <w:color w:val="FF0000"/>
          <w:sz w:val="36"/>
          <w:szCs w:val="36"/>
          <w:lang w:val="en-US"/>
        </w:rPr>
        <w:t>F</w:t>
      </w:r>
      <w:r w:rsidR="002F730C" w:rsidRPr="002F730C">
        <w:rPr>
          <w:b/>
          <w:color w:val="FF0000"/>
          <w:sz w:val="36"/>
          <w:szCs w:val="36"/>
          <w:lang w:val="en-US"/>
        </w:rPr>
        <w:t>ichte  1762 - 1814</w:t>
      </w:r>
    </w:p>
    <w:p w:rsidR="002F730C" w:rsidRPr="002F730C" w:rsidRDefault="002F730C" w:rsidP="002F730C">
      <w:pPr>
        <w:jc w:val="center"/>
        <w:rPr>
          <w:b/>
          <w:color w:val="0070C0"/>
          <w:lang w:val="en-US"/>
        </w:rPr>
      </w:pPr>
      <w:r w:rsidRPr="002F730C">
        <w:rPr>
          <w:b/>
          <w:color w:val="0070C0"/>
          <w:lang w:val="en-US"/>
        </w:rPr>
        <w:t>https://es.wikipedia.org/wiki/Johann_Gottlieb_Fichte</w:t>
      </w:r>
    </w:p>
    <w:p w:rsidR="002F730C" w:rsidRDefault="002F730C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10CFB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10CFB" w:rsidRDefault="00310CFB" w:rsidP="00310CFB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950740" cy="2238375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7250" t="32090" r="5542" b="4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75" cy="22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FB" w:rsidRPr="00B80787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2F730C" w:rsidRPr="00B80787" w:rsidRDefault="002F730C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B80787">
        <w:rPr>
          <w:rFonts w:ascii="Arial" w:hAnsi="Arial" w:cs="Arial"/>
          <w:b/>
          <w:bCs/>
        </w:rPr>
        <w:t xml:space="preserve">  Johann </w:t>
      </w:r>
      <w:proofErr w:type="spellStart"/>
      <w:r w:rsidRPr="00B80787">
        <w:rPr>
          <w:rFonts w:ascii="Arial" w:hAnsi="Arial" w:cs="Arial"/>
          <w:b/>
          <w:bCs/>
        </w:rPr>
        <w:t>Gottlieb</w:t>
      </w:r>
      <w:proofErr w:type="spellEnd"/>
      <w:r w:rsidRPr="00B80787">
        <w:rPr>
          <w:rFonts w:ascii="Arial" w:hAnsi="Arial" w:cs="Arial"/>
          <w:b/>
          <w:bCs/>
        </w:rPr>
        <w:t xml:space="preserve"> </w:t>
      </w:r>
      <w:proofErr w:type="spellStart"/>
      <w:r w:rsidRPr="00B80787">
        <w:rPr>
          <w:rFonts w:ascii="Arial" w:hAnsi="Arial" w:cs="Arial"/>
          <w:b/>
          <w:bCs/>
        </w:rPr>
        <w:t>Fichte</w:t>
      </w:r>
      <w:proofErr w:type="spellEnd"/>
      <w:r w:rsidRPr="00B80787">
        <w:rPr>
          <w:rFonts w:ascii="Arial" w:hAnsi="Arial" w:cs="Arial"/>
          <w:b/>
        </w:rPr>
        <w:t xml:space="preserve"> (</w:t>
      </w:r>
      <w:proofErr w:type="spellStart"/>
      <w:r w:rsidRPr="00B80787">
        <w:rPr>
          <w:rFonts w:ascii="Arial" w:hAnsi="Arial" w:cs="Arial"/>
          <w:b/>
        </w:rPr>
        <w:fldChar w:fldCharType="begin"/>
      </w:r>
      <w:r w:rsidRPr="00B80787">
        <w:rPr>
          <w:rFonts w:ascii="Arial" w:hAnsi="Arial" w:cs="Arial"/>
          <w:b/>
        </w:rPr>
        <w:instrText xml:space="preserve"> HYPERLINK "https://es.wikipedia.org/wiki/Rammenau" \o "Rammenau" </w:instrText>
      </w:r>
      <w:r w:rsidRPr="00B80787">
        <w:rPr>
          <w:rFonts w:ascii="Arial" w:hAnsi="Arial" w:cs="Arial"/>
          <w:b/>
        </w:rPr>
        <w:fldChar w:fldCharType="separate"/>
      </w:r>
      <w:r w:rsidRPr="00B80787">
        <w:rPr>
          <w:rStyle w:val="Hipervnculo"/>
          <w:rFonts w:ascii="Arial" w:hAnsi="Arial" w:cs="Arial"/>
          <w:b/>
          <w:color w:val="auto"/>
          <w:u w:val="none"/>
        </w:rPr>
        <w:t>Rammenau</w:t>
      </w:r>
      <w:proofErr w:type="spellEnd"/>
      <w:r w:rsidRPr="00B80787">
        <w:rPr>
          <w:rFonts w:ascii="Arial" w:hAnsi="Arial" w:cs="Arial"/>
          <w:b/>
        </w:rPr>
        <w:fldChar w:fldCharType="end"/>
      </w:r>
      <w:r w:rsidRPr="00B80787">
        <w:rPr>
          <w:rFonts w:ascii="Arial" w:hAnsi="Arial" w:cs="Arial"/>
          <w:b/>
        </w:rPr>
        <w:t xml:space="preserve">, </w:t>
      </w:r>
      <w:hyperlink r:id="rId7" w:tooltip="19 de mayo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19 de mayo</w:t>
        </w:r>
      </w:hyperlink>
      <w:r w:rsidRPr="00B80787">
        <w:rPr>
          <w:rFonts w:ascii="Arial" w:hAnsi="Arial" w:cs="Arial"/>
          <w:b/>
        </w:rPr>
        <w:t xml:space="preserve"> de </w:t>
      </w:r>
      <w:hyperlink r:id="rId8" w:tooltip="1762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1762</w:t>
        </w:r>
      </w:hyperlink>
      <w:r w:rsidRPr="00B80787">
        <w:rPr>
          <w:rFonts w:ascii="Arial" w:hAnsi="Arial" w:cs="Arial"/>
          <w:b/>
        </w:rPr>
        <w:t>-</w:t>
      </w:r>
      <w:hyperlink r:id="rId9" w:tooltip="Berlín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Berlín</w:t>
        </w:r>
      </w:hyperlink>
      <w:r w:rsidRPr="00B80787">
        <w:rPr>
          <w:rFonts w:ascii="Arial" w:hAnsi="Arial" w:cs="Arial"/>
          <w:b/>
        </w:rPr>
        <w:t xml:space="preserve">, </w:t>
      </w:r>
      <w:hyperlink r:id="rId10" w:tooltip="27 de enero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27 de enero</w:t>
        </w:r>
      </w:hyperlink>
      <w:r w:rsidRPr="00B80787">
        <w:rPr>
          <w:rFonts w:ascii="Arial" w:hAnsi="Arial" w:cs="Arial"/>
          <w:b/>
        </w:rPr>
        <w:t xml:space="preserve"> de </w:t>
      </w:r>
      <w:hyperlink r:id="rId11" w:tooltip="1814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1814</w:t>
        </w:r>
      </w:hyperlink>
      <w:r w:rsidRPr="00B80787">
        <w:rPr>
          <w:rFonts w:ascii="Arial" w:hAnsi="Arial" w:cs="Arial"/>
          <w:b/>
        </w:rPr>
        <w:t xml:space="preserve">) fue un </w:t>
      </w:r>
      <w:hyperlink r:id="rId12" w:tooltip="Filósofo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filósofo</w:t>
        </w:r>
      </w:hyperlink>
      <w:r w:rsidRPr="00B80787">
        <w:rPr>
          <w:rFonts w:ascii="Arial" w:hAnsi="Arial" w:cs="Arial"/>
          <w:b/>
        </w:rPr>
        <w:t xml:space="preserve"> </w:t>
      </w:r>
      <w:hyperlink r:id="rId13" w:tooltip="Alemania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alemán</w:t>
        </w:r>
      </w:hyperlink>
      <w:r w:rsidRPr="00B80787">
        <w:rPr>
          <w:rFonts w:ascii="Arial" w:hAnsi="Arial" w:cs="Arial"/>
          <w:b/>
        </w:rPr>
        <w:t xml:space="preserve"> de gran importancia en la historia del </w:t>
      </w:r>
      <w:hyperlink r:id="rId14" w:tooltip="Pensamiento occidental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pensamiento occidental</w:t>
        </w:r>
      </w:hyperlink>
      <w:r w:rsidRPr="00B80787">
        <w:rPr>
          <w:rFonts w:ascii="Arial" w:hAnsi="Arial" w:cs="Arial"/>
          <w:b/>
        </w:rPr>
        <w:t xml:space="preserve">. Como continuador de la filosofía crítica de </w:t>
      </w:r>
      <w:hyperlink r:id="rId15" w:tooltip="Immanuel Kant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Kant</w:t>
        </w:r>
      </w:hyperlink>
      <w:r w:rsidRPr="00B80787">
        <w:rPr>
          <w:rFonts w:ascii="Arial" w:hAnsi="Arial" w:cs="Arial"/>
          <w:b/>
        </w:rPr>
        <w:t xml:space="preserve"> y precursor tanto de </w:t>
      </w:r>
      <w:hyperlink r:id="rId16" w:tooltip="Friedrich Schelling" w:history="1">
        <w:proofErr w:type="spellStart"/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Schelling</w:t>
        </w:r>
        <w:proofErr w:type="spellEnd"/>
      </w:hyperlink>
      <w:r w:rsidRPr="00B80787">
        <w:rPr>
          <w:rFonts w:ascii="Arial" w:hAnsi="Arial" w:cs="Arial"/>
          <w:b/>
        </w:rPr>
        <w:t xml:space="preserve"> como de la filoso</w:t>
      </w:r>
      <w:r w:rsidRPr="00B80787">
        <w:rPr>
          <w:rFonts w:ascii="Arial" w:hAnsi="Arial" w:cs="Arial"/>
          <w:b/>
        </w:rPr>
        <w:t>f</w:t>
      </w:r>
      <w:r w:rsidRPr="00B80787">
        <w:rPr>
          <w:rFonts w:ascii="Arial" w:hAnsi="Arial" w:cs="Arial"/>
          <w:b/>
        </w:rPr>
        <w:t xml:space="preserve">ía del espíritu de </w:t>
      </w:r>
      <w:hyperlink r:id="rId17" w:tooltip="Georg Wilhelm Friedrich Hegel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Hegel</w:t>
        </w:r>
      </w:hyperlink>
      <w:r w:rsidRPr="00B80787">
        <w:rPr>
          <w:rFonts w:ascii="Arial" w:hAnsi="Arial" w:cs="Arial"/>
          <w:b/>
        </w:rPr>
        <w:t xml:space="preserve">, es considerado uno de los padres del llamado </w:t>
      </w:r>
      <w:hyperlink r:id="rId18" w:tooltip="Idealismo alemán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idealismo alemán</w:t>
        </w:r>
      </w:hyperlink>
      <w:r w:rsidRPr="00B80787">
        <w:rPr>
          <w:rFonts w:ascii="Arial" w:hAnsi="Arial" w:cs="Arial"/>
          <w:b/>
        </w:rPr>
        <w:t>.</w:t>
      </w:r>
    </w:p>
    <w:p w:rsidR="002F730C" w:rsidRPr="00B80787" w:rsidRDefault="002F730C" w:rsidP="00B8078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B80787">
        <w:rPr>
          <w:rStyle w:val="mw-headline"/>
          <w:rFonts w:ascii="Arial" w:hAnsi="Arial" w:cs="Arial"/>
          <w:sz w:val="24"/>
          <w:szCs w:val="24"/>
        </w:rPr>
        <w:t>Vida</w:t>
      </w:r>
    </w:p>
    <w:p w:rsidR="00B80787" w:rsidRDefault="00B80787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Default="00B80787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2F730C" w:rsidRPr="00B80787">
        <w:rPr>
          <w:rFonts w:ascii="Arial" w:hAnsi="Arial" w:cs="Arial"/>
          <w:b/>
        </w:rPr>
        <w:t xml:space="preserve">Nacido de padres muy pobres, durante su infancia tuvo que trabajar cuidando ocas para ayudar a su familia. Gracias al apoyo del barón Von </w:t>
      </w:r>
      <w:proofErr w:type="spellStart"/>
      <w:r w:rsidR="002F730C" w:rsidRPr="00B80787">
        <w:rPr>
          <w:rFonts w:ascii="Arial" w:hAnsi="Arial" w:cs="Arial"/>
          <w:b/>
        </w:rPr>
        <w:t>Miltitz</w:t>
      </w:r>
      <w:proofErr w:type="spellEnd"/>
      <w:r w:rsidR="002F730C" w:rsidRPr="00B80787">
        <w:rPr>
          <w:rFonts w:ascii="Arial" w:hAnsi="Arial" w:cs="Arial"/>
          <w:b/>
        </w:rPr>
        <w:t xml:space="preserve"> pudo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comenzar sus est</w:t>
      </w:r>
      <w:r w:rsidR="002F730C" w:rsidRPr="00B80787">
        <w:rPr>
          <w:rFonts w:ascii="Arial" w:hAnsi="Arial" w:cs="Arial"/>
          <w:b/>
        </w:rPr>
        <w:t>u</w:t>
      </w:r>
      <w:r w:rsidR="002F730C" w:rsidRPr="00B80787">
        <w:rPr>
          <w:rFonts w:ascii="Arial" w:hAnsi="Arial" w:cs="Arial"/>
          <w:b/>
        </w:rPr>
        <w:t>dios. El barón, después de verle imitar al pastor y escucharle repetir de memoria un sermón al cual no había p</w:t>
      </w:r>
      <w:r w:rsidR="002F730C" w:rsidRPr="00B80787">
        <w:rPr>
          <w:rFonts w:ascii="Arial" w:hAnsi="Arial" w:cs="Arial"/>
          <w:b/>
        </w:rPr>
        <w:t>o</w:t>
      </w:r>
      <w:r w:rsidR="002F730C" w:rsidRPr="00B80787">
        <w:rPr>
          <w:rFonts w:ascii="Arial" w:hAnsi="Arial" w:cs="Arial"/>
          <w:b/>
        </w:rPr>
        <w:t>dido asistir, se decidió a ayudarle.</w:t>
      </w:r>
    </w:p>
    <w:p w:rsidR="00B71739" w:rsidRPr="00B80787" w:rsidRDefault="00B71739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Default="002F730C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B80787">
        <w:rPr>
          <w:rFonts w:ascii="Arial" w:hAnsi="Arial" w:cs="Arial"/>
          <w:b/>
        </w:rPr>
        <w:t xml:space="preserve">Tras acabar sus estudios en el instituto de segunda enseñanza </w:t>
      </w:r>
      <w:hyperlink r:id="rId19" w:tooltip="Schulpforta" w:history="1">
        <w:proofErr w:type="spellStart"/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Schulpforta</w:t>
        </w:r>
        <w:proofErr w:type="spellEnd"/>
      </w:hyperlink>
      <w:r w:rsidRPr="00B80787">
        <w:rPr>
          <w:rFonts w:ascii="Arial" w:hAnsi="Arial" w:cs="Arial"/>
          <w:b/>
        </w:rPr>
        <w:t xml:space="preserve"> de </w:t>
      </w:r>
      <w:hyperlink r:id="rId20" w:tooltip="Naumburgo (Saale)" w:history="1">
        <w:proofErr w:type="spellStart"/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Naumburgo</w:t>
        </w:r>
        <w:proofErr w:type="spellEnd"/>
      </w:hyperlink>
      <w:r w:rsidRPr="00B80787">
        <w:rPr>
          <w:rFonts w:ascii="Arial" w:hAnsi="Arial" w:cs="Arial"/>
          <w:b/>
        </w:rPr>
        <w:t xml:space="preserve">, se inscribe en la facultad de Teología de </w:t>
      </w:r>
      <w:hyperlink r:id="rId21" w:tooltip="Jena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Jena</w:t>
        </w:r>
      </w:hyperlink>
      <w:r w:rsidRPr="00B80787">
        <w:rPr>
          <w:rFonts w:ascii="Arial" w:hAnsi="Arial" w:cs="Arial"/>
          <w:b/>
        </w:rPr>
        <w:t xml:space="preserve"> en </w:t>
      </w:r>
      <w:hyperlink r:id="rId22" w:tooltip="1780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1780</w:t>
        </w:r>
      </w:hyperlink>
      <w:r w:rsidRPr="00B80787">
        <w:rPr>
          <w:rFonts w:ascii="Arial" w:hAnsi="Arial" w:cs="Arial"/>
          <w:b/>
        </w:rPr>
        <w:t xml:space="preserve">, para después trasladarse a </w:t>
      </w:r>
      <w:hyperlink r:id="rId23" w:tooltip="Leipzig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Leipzig</w:t>
        </w:r>
      </w:hyperlink>
      <w:r w:rsidRPr="00B80787">
        <w:rPr>
          <w:rFonts w:ascii="Arial" w:hAnsi="Arial" w:cs="Arial"/>
          <w:b/>
        </w:rPr>
        <w:t xml:space="preserve">. Durante estos años la ayuda del barón disminuyó paulatinamente, por lo que para aliviar la falta de medios </w:t>
      </w:r>
      <w:proofErr w:type="spellStart"/>
      <w:r w:rsidRPr="00B80787">
        <w:rPr>
          <w:rFonts w:ascii="Arial" w:hAnsi="Arial" w:cs="Arial"/>
          <w:b/>
        </w:rPr>
        <w:t>Fichte</w:t>
      </w:r>
      <w:proofErr w:type="spellEnd"/>
      <w:r w:rsidRPr="00B80787">
        <w:rPr>
          <w:rFonts w:ascii="Arial" w:hAnsi="Arial" w:cs="Arial"/>
          <w:b/>
        </w:rPr>
        <w:t xml:space="preserve"> se puso a trabajar de preceptor, abandonando sus estudios de Te</w:t>
      </w:r>
      <w:r w:rsidRPr="00B80787">
        <w:rPr>
          <w:rFonts w:ascii="Arial" w:hAnsi="Arial" w:cs="Arial"/>
          <w:b/>
        </w:rPr>
        <w:t>o</w:t>
      </w:r>
      <w:r w:rsidRPr="00B80787">
        <w:rPr>
          <w:rFonts w:ascii="Arial" w:hAnsi="Arial" w:cs="Arial"/>
          <w:b/>
        </w:rPr>
        <w:t xml:space="preserve">logía. Se mudó a </w:t>
      </w:r>
      <w:hyperlink r:id="rId24" w:tooltip="Zúrich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Zúrich</w:t>
        </w:r>
      </w:hyperlink>
      <w:r w:rsidRPr="00B80787">
        <w:rPr>
          <w:rFonts w:ascii="Arial" w:hAnsi="Arial" w:cs="Arial"/>
          <w:b/>
        </w:rPr>
        <w:t xml:space="preserve"> donde conoció a </w:t>
      </w:r>
      <w:proofErr w:type="spellStart"/>
      <w:r w:rsidRPr="00B80787">
        <w:rPr>
          <w:rFonts w:ascii="Arial" w:hAnsi="Arial" w:cs="Arial"/>
          <w:b/>
        </w:rPr>
        <w:t>Johanna</w:t>
      </w:r>
      <w:proofErr w:type="spellEnd"/>
      <w:r w:rsidRPr="00B80787">
        <w:rPr>
          <w:rFonts w:ascii="Arial" w:hAnsi="Arial" w:cs="Arial"/>
          <w:b/>
        </w:rPr>
        <w:t xml:space="preserve"> </w:t>
      </w:r>
      <w:proofErr w:type="spellStart"/>
      <w:r w:rsidRPr="00B80787">
        <w:rPr>
          <w:rFonts w:ascii="Arial" w:hAnsi="Arial" w:cs="Arial"/>
          <w:b/>
        </w:rPr>
        <w:t>Rahn</w:t>
      </w:r>
      <w:proofErr w:type="spellEnd"/>
      <w:r w:rsidRPr="00B80787">
        <w:rPr>
          <w:rFonts w:ascii="Arial" w:hAnsi="Arial" w:cs="Arial"/>
          <w:b/>
        </w:rPr>
        <w:t xml:space="preserve">, con la que finalmente se casaría a escondidas en octubre de </w:t>
      </w:r>
      <w:hyperlink r:id="rId25" w:tooltip="1793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1793</w:t>
        </w:r>
      </w:hyperlink>
      <w:r w:rsidRPr="00B80787">
        <w:rPr>
          <w:rFonts w:ascii="Arial" w:hAnsi="Arial" w:cs="Arial"/>
          <w:b/>
        </w:rPr>
        <w:t xml:space="preserve">. En Zúrich </w:t>
      </w:r>
      <w:proofErr w:type="spellStart"/>
      <w:r w:rsidRPr="00B80787">
        <w:rPr>
          <w:rFonts w:ascii="Arial" w:hAnsi="Arial" w:cs="Arial"/>
          <w:b/>
        </w:rPr>
        <w:t>Fichte</w:t>
      </w:r>
      <w:proofErr w:type="spellEnd"/>
      <w:r w:rsidRPr="00B80787">
        <w:rPr>
          <w:rFonts w:ascii="Arial" w:hAnsi="Arial" w:cs="Arial"/>
          <w:b/>
        </w:rPr>
        <w:t xml:space="preserve"> también se afilió en la logia masónica "Modestia cum </w:t>
      </w:r>
      <w:proofErr w:type="spellStart"/>
      <w:r w:rsidRPr="00B80787">
        <w:rPr>
          <w:rFonts w:ascii="Arial" w:hAnsi="Arial" w:cs="Arial"/>
          <w:b/>
        </w:rPr>
        <w:t>Libertate</w:t>
      </w:r>
      <w:proofErr w:type="spellEnd"/>
      <w:r w:rsidRPr="00B80787">
        <w:rPr>
          <w:rFonts w:ascii="Arial" w:hAnsi="Arial" w:cs="Arial"/>
          <w:b/>
        </w:rPr>
        <w:t>" donde so</w:t>
      </w:r>
      <w:r w:rsidRPr="00B80787">
        <w:rPr>
          <w:rFonts w:ascii="Arial" w:hAnsi="Arial" w:cs="Arial"/>
          <w:b/>
        </w:rPr>
        <w:t>l</w:t>
      </w:r>
      <w:r w:rsidRPr="00B80787">
        <w:rPr>
          <w:rFonts w:ascii="Arial" w:hAnsi="Arial" w:cs="Arial"/>
          <w:b/>
        </w:rPr>
        <w:t xml:space="preserve">ía frecuentar </w:t>
      </w:r>
      <w:hyperlink r:id="rId26" w:tooltip="Johann Wolfgang von Goethe" w:history="1"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 xml:space="preserve">Johann </w:t>
        </w:r>
        <w:proofErr w:type="spellStart"/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>Wolfgang</w:t>
        </w:r>
        <w:proofErr w:type="spellEnd"/>
        <w:r w:rsidRPr="00B80787">
          <w:rPr>
            <w:rStyle w:val="Hipervnculo"/>
            <w:rFonts w:ascii="Arial" w:hAnsi="Arial" w:cs="Arial"/>
            <w:b/>
            <w:color w:val="auto"/>
            <w:u w:val="none"/>
          </w:rPr>
          <w:t xml:space="preserve"> von Goethe</w:t>
        </w:r>
      </w:hyperlink>
      <w:r w:rsidRPr="00B80787">
        <w:rPr>
          <w:rFonts w:ascii="Arial" w:hAnsi="Arial" w:cs="Arial"/>
          <w:b/>
        </w:rPr>
        <w:t xml:space="preserve">. </w:t>
      </w:r>
    </w:p>
    <w:p w:rsidR="00B71739" w:rsidRPr="00B80787" w:rsidRDefault="00B71739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10CFB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2F730C" w:rsidRPr="00B80787">
        <w:rPr>
          <w:rFonts w:ascii="Arial" w:hAnsi="Arial" w:cs="Arial"/>
          <w:b/>
        </w:rPr>
        <w:t xml:space="preserve">En </w:t>
      </w:r>
      <w:hyperlink r:id="rId27" w:tooltip="1791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1791</w:t>
        </w:r>
      </w:hyperlink>
      <w:r w:rsidR="002F730C" w:rsidRPr="00B80787">
        <w:rPr>
          <w:rFonts w:ascii="Arial" w:hAnsi="Arial" w:cs="Arial"/>
          <w:b/>
        </w:rPr>
        <w:t xml:space="preserve"> viajó a </w:t>
      </w:r>
      <w:hyperlink r:id="rId28" w:tooltip="Königsberg" w:history="1">
        <w:proofErr w:type="spellStart"/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Königsberg</w:t>
        </w:r>
        <w:proofErr w:type="spellEnd"/>
      </w:hyperlink>
      <w:r w:rsidR="002F730C" w:rsidRPr="00B80787">
        <w:rPr>
          <w:rFonts w:ascii="Arial" w:hAnsi="Arial" w:cs="Arial"/>
          <w:b/>
        </w:rPr>
        <w:t xml:space="preserve"> para conocer a Kant. Aunque inicialmente éste no pareció muy agradado por esta inesperada visita, cuando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le enseñó un escrito suyo, el </w:t>
      </w:r>
      <w:r w:rsidR="002F730C" w:rsidRPr="00B80787">
        <w:rPr>
          <w:rFonts w:ascii="Arial" w:hAnsi="Arial" w:cs="Arial"/>
          <w:b/>
          <w:i/>
          <w:iCs/>
        </w:rPr>
        <w:t>I</w:t>
      </w:r>
      <w:r w:rsidR="002F730C" w:rsidRPr="00B80787">
        <w:rPr>
          <w:rFonts w:ascii="Arial" w:hAnsi="Arial" w:cs="Arial"/>
          <w:b/>
          <w:i/>
          <w:iCs/>
        </w:rPr>
        <w:t>n</w:t>
      </w:r>
      <w:r w:rsidR="002F730C" w:rsidRPr="00B80787">
        <w:rPr>
          <w:rFonts w:ascii="Arial" w:hAnsi="Arial" w:cs="Arial"/>
          <w:b/>
          <w:i/>
          <w:iCs/>
        </w:rPr>
        <w:t>tento de crítica de toda revelación</w:t>
      </w:r>
      <w:r w:rsidR="002F730C" w:rsidRPr="00B80787">
        <w:rPr>
          <w:rFonts w:ascii="Arial" w:hAnsi="Arial" w:cs="Arial"/>
          <w:b/>
        </w:rPr>
        <w:t xml:space="preserve">, le agradó tanto a Kant que pidió personalmente a su editor que lo publicara, lo cual se hizo anónimamente en </w:t>
      </w:r>
      <w:hyperlink r:id="rId29" w:tooltip="1792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1792</w:t>
        </w:r>
      </w:hyperlink>
      <w:r w:rsidR="002F730C" w:rsidRPr="00B80787">
        <w:rPr>
          <w:rFonts w:ascii="Arial" w:hAnsi="Arial" w:cs="Arial"/>
          <w:b/>
        </w:rPr>
        <w:t>. Como los académicos pe</w:t>
      </w:r>
      <w:r w:rsidR="002F730C" w:rsidRPr="00B80787">
        <w:rPr>
          <w:rFonts w:ascii="Arial" w:hAnsi="Arial" w:cs="Arial"/>
          <w:b/>
        </w:rPr>
        <w:t>n</w:t>
      </w:r>
      <w:r w:rsidR="002F730C" w:rsidRPr="00B80787">
        <w:rPr>
          <w:rFonts w:ascii="Arial" w:hAnsi="Arial" w:cs="Arial"/>
          <w:b/>
        </w:rPr>
        <w:t xml:space="preserve">saron que el libro había sido escrito por el propio Kant, cuando el mismo Kant aclaró la confusión y alabó públicamente la obra, la reputación de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creció significativamente entre la c</w:t>
      </w:r>
      <w:r w:rsidR="002F730C" w:rsidRPr="00B80787">
        <w:rPr>
          <w:rFonts w:ascii="Arial" w:hAnsi="Arial" w:cs="Arial"/>
          <w:b/>
        </w:rPr>
        <w:t>o</w:t>
      </w:r>
      <w:r w:rsidR="002F730C" w:rsidRPr="00B80787">
        <w:rPr>
          <w:rFonts w:ascii="Arial" w:hAnsi="Arial" w:cs="Arial"/>
          <w:b/>
        </w:rPr>
        <w:t xml:space="preserve">munidad de filósofos. </w:t>
      </w:r>
    </w:p>
    <w:p w:rsidR="00310CFB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F730C" w:rsidRPr="00B80787">
        <w:rPr>
          <w:rFonts w:ascii="Arial" w:hAnsi="Arial" w:cs="Arial"/>
          <w:b/>
        </w:rPr>
        <w:t>A consecuencia de este ascenso de su fama, fue llamado a la Un</w:t>
      </w:r>
      <w:r w:rsidR="002F730C" w:rsidRPr="00B80787">
        <w:rPr>
          <w:rFonts w:ascii="Arial" w:hAnsi="Arial" w:cs="Arial"/>
          <w:b/>
        </w:rPr>
        <w:t>i</w:t>
      </w:r>
      <w:r w:rsidR="002F730C" w:rsidRPr="00B80787">
        <w:rPr>
          <w:rFonts w:ascii="Arial" w:hAnsi="Arial" w:cs="Arial"/>
          <w:b/>
        </w:rPr>
        <w:t xml:space="preserve">versidad de </w:t>
      </w:r>
      <w:hyperlink r:id="rId30" w:tooltip="Jena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Jena</w:t>
        </w:r>
      </w:hyperlink>
      <w:r w:rsidR="002F730C" w:rsidRPr="00B80787">
        <w:rPr>
          <w:rFonts w:ascii="Arial" w:hAnsi="Arial" w:cs="Arial"/>
          <w:b/>
        </w:rPr>
        <w:t xml:space="preserve"> para ocupar una cátedra de filosofía que había quedado vacante. Allí, e</w:t>
      </w:r>
      <w:r w:rsidR="002F730C" w:rsidRPr="00B80787">
        <w:rPr>
          <w:rFonts w:ascii="Arial" w:hAnsi="Arial" w:cs="Arial"/>
          <w:b/>
        </w:rPr>
        <w:t>n</w:t>
      </w:r>
      <w:r w:rsidR="002F730C" w:rsidRPr="00B80787">
        <w:rPr>
          <w:rFonts w:ascii="Arial" w:hAnsi="Arial" w:cs="Arial"/>
          <w:b/>
        </w:rPr>
        <w:t xml:space="preserve">tre </w:t>
      </w:r>
      <w:hyperlink r:id="rId31" w:tooltip="1794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1794</w:t>
        </w:r>
      </w:hyperlink>
      <w:r w:rsidR="002F730C" w:rsidRPr="00B80787">
        <w:rPr>
          <w:rFonts w:ascii="Arial" w:hAnsi="Arial" w:cs="Arial"/>
          <w:b/>
        </w:rPr>
        <w:t xml:space="preserve"> y </w:t>
      </w:r>
      <w:hyperlink r:id="rId32" w:tooltip="1795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1795</w:t>
        </w:r>
      </w:hyperlink>
      <w:r w:rsidR="002F730C" w:rsidRPr="00B80787">
        <w:rPr>
          <w:rFonts w:ascii="Arial" w:hAnsi="Arial" w:cs="Arial"/>
          <w:b/>
        </w:rPr>
        <w:t xml:space="preserve"> dictó una serie de polémicas lecciones que serían publicadas como </w:t>
      </w:r>
      <w:r w:rsidR="002F730C" w:rsidRPr="00B80787">
        <w:rPr>
          <w:rFonts w:ascii="Arial" w:hAnsi="Arial" w:cs="Arial"/>
          <w:b/>
          <w:i/>
          <w:iCs/>
        </w:rPr>
        <w:t>Alg</w:t>
      </w:r>
      <w:r w:rsidR="002F730C" w:rsidRPr="00B80787">
        <w:rPr>
          <w:rFonts w:ascii="Arial" w:hAnsi="Arial" w:cs="Arial"/>
          <w:b/>
          <w:i/>
          <w:iCs/>
        </w:rPr>
        <w:t>u</w:t>
      </w:r>
      <w:r w:rsidR="002F730C" w:rsidRPr="00B80787">
        <w:rPr>
          <w:rFonts w:ascii="Arial" w:hAnsi="Arial" w:cs="Arial"/>
          <w:b/>
          <w:i/>
          <w:iCs/>
        </w:rPr>
        <w:t>nas lecciones sobre el destino del sabio</w:t>
      </w:r>
      <w:r w:rsidR="002F730C" w:rsidRPr="00B80787">
        <w:rPr>
          <w:rFonts w:ascii="Arial" w:hAnsi="Arial" w:cs="Arial"/>
          <w:b/>
        </w:rPr>
        <w:t>, en las cuales se exponen los temas fundamentales de su reflexión filos</w:t>
      </w:r>
      <w:r w:rsidR="002F730C" w:rsidRPr="00B80787">
        <w:rPr>
          <w:rFonts w:ascii="Arial" w:hAnsi="Arial" w:cs="Arial"/>
          <w:b/>
        </w:rPr>
        <w:t>ó</w:t>
      </w:r>
      <w:r w:rsidR="002F730C" w:rsidRPr="00B80787">
        <w:rPr>
          <w:rFonts w:ascii="Arial" w:hAnsi="Arial" w:cs="Arial"/>
          <w:b/>
        </w:rPr>
        <w:t>fica.</w:t>
      </w:r>
    </w:p>
    <w:p w:rsidR="00B71739" w:rsidRPr="00B80787" w:rsidRDefault="00B71739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2F730C" w:rsidRPr="00B80787">
        <w:rPr>
          <w:rFonts w:ascii="Arial" w:hAnsi="Arial" w:cs="Arial"/>
          <w:b/>
        </w:rPr>
        <w:t xml:space="preserve">En </w:t>
      </w:r>
      <w:hyperlink r:id="rId33" w:tooltip="1799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1799</w:t>
        </w:r>
      </w:hyperlink>
      <w:r w:rsidR="002F730C" w:rsidRPr="00B80787">
        <w:rPr>
          <w:rFonts w:ascii="Arial" w:hAnsi="Arial" w:cs="Arial"/>
          <w:b/>
        </w:rPr>
        <w:t xml:space="preserve"> una áspera polémica sobre el </w:t>
      </w:r>
      <w:hyperlink r:id="rId34" w:tooltip="Ateísmo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ateísmo</w:t>
        </w:r>
      </w:hyperlink>
      <w:r w:rsidR="002F730C" w:rsidRPr="00B80787">
        <w:rPr>
          <w:rFonts w:ascii="Arial" w:hAnsi="Arial" w:cs="Arial"/>
          <w:b/>
        </w:rPr>
        <w:t xml:space="preserve">, sostenida con un discípulo, le obligó a dimitir, trasladándose en </w:t>
      </w:r>
      <w:hyperlink r:id="rId35" w:tooltip="1800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1800</w:t>
        </w:r>
      </w:hyperlink>
      <w:r w:rsidR="002F730C" w:rsidRPr="00B80787">
        <w:rPr>
          <w:rFonts w:ascii="Arial" w:hAnsi="Arial" w:cs="Arial"/>
          <w:b/>
        </w:rPr>
        <w:t xml:space="preserve"> a </w:t>
      </w:r>
      <w:hyperlink r:id="rId36" w:tooltip="Berlín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Berlín</w:t>
        </w:r>
      </w:hyperlink>
      <w:r w:rsidR="002F730C" w:rsidRPr="00B80787">
        <w:rPr>
          <w:rFonts w:ascii="Arial" w:hAnsi="Arial" w:cs="Arial"/>
          <w:b/>
        </w:rPr>
        <w:t>, donde, como no había universidad, tuvo que trab</w:t>
      </w:r>
      <w:r w:rsidR="002F730C" w:rsidRPr="00B80787">
        <w:rPr>
          <w:rFonts w:ascii="Arial" w:hAnsi="Arial" w:cs="Arial"/>
          <w:b/>
        </w:rPr>
        <w:t>a</w:t>
      </w:r>
      <w:r w:rsidR="002F730C" w:rsidRPr="00B80787">
        <w:rPr>
          <w:rFonts w:ascii="Arial" w:hAnsi="Arial" w:cs="Arial"/>
          <w:b/>
        </w:rPr>
        <w:t>jar dando lecciones privadas para ma</w:t>
      </w:r>
      <w:r w:rsidR="002F730C" w:rsidRPr="00B80787">
        <w:rPr>
          <w:rFonts w:ascii="Arial" w:hAnsi="Arial" w:cs="Arial"/>
          <w:b/>
        </w:rPr>
        <w:t>n</w:t>
      </w:r>
      <w:r w:rsidR="002F730C" w:rsidRPr="00B80787">
        <w:rPr>
          <w:rFonts w:ascii="Arial" w:hAnsi="Arial" w:cs="Arial"/>
          <w:b/>
        </w:rPr>
        <w:t>tenerse.</w:t>
      </w:r>
    </w:p>
    <w:p w:rsidR="00310CFB" w:rsidRPr="00B80787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2F730C" w:rsidRPr="00B80787">
        <w:rPr>
          <w:rFonts w:ascii="Arial" w:hAnsi="Arial" w:cs="Arial"/>
          <w:b/>
        </w:rPr>
        <w:t xml:space="preserve">En </w:t>
      </w:r>
      <w:hyperlink r:id="rId37" w:tooltip="1806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1806</w:t>
        </w:r>
      </w:hyperlink>
      <w:r w:rsidR="002F730C" w:rsidRPr="00B80787">
        <w:rPr>
          <w:rFonts w:ascii="Arial" w:hAnsi="Arial" w:cs="Arial"/>
          <w:b/>
        </w:rPr>
        <w:t xml:space="preserve">, en el Berlín ocupado por </w:t>
      </w:r>
      <w:hyperlink r:id="rId38" w:tooltip="Napoleón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Napoleón</w:t>
        </w:r>
      </w:hyperlink>
      <w:r w:rsidR="002F730C" w:rsidRPr="00B80787">
        <w:rPr>
          <w:rFonts w:ascii="Arial" w:hAnsi="Arial" w:cs="Arial"/>
          <w:b/>
        </w:rPr>
        <w:t xml:space="preserve">,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escribió los </w:t>
      </w:r>
      <w:hyperlink r:id="rId39" w:tooltip="Discursos a la nación alemana" w:history="1">
        <w:r w:rsidR="002F730C" w:rsidRPr="00B8078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Discursos a la nación alemana</w:t>
        </w:r>
      </w:hyperlink>
      <w:r w:rsidR="002F730C" w:rsidRPr="00B80787">
        <w:rPr>
          <w:rFonts w:ascii="Arial" w:hAnsi="Arial" w:cs="Arial"/>
          <w:b/>
        </w:rPr>
        <w:t xml:space="preserve">, que se convirtió en el origen del </w:t>
      </w:r>
      <w:hyperlink r:id="rId40" w:tooltip="Nacionalismo alemán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nacionalismo alemán</w:t>
        </w:r>
      </w:hyperlink>
      <w:r w:rsidR="002F730C" w:rsidRPr="00B80787">
        <w:rPr>
          <w:rFonts w:ascii="Arial" w:hAnsi="Arial" w:cs="Arial"/>
          <w:b/>
        </w:rPr>
        <w:t>.</w:t>
      </w:r>
    </w:p>
    <w:p w:rsidR="00310CFB" w:rsidRPr="00B80787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2F730C" w:rsidRPr="00B80787">
        <w:rPr>
          <w:rFonts w:ascii="Arial" w:hAnsi="Arial" w:cs="Arial"/>
          <w:b/>
        </w:rPr>
        <w:t xml:space="preserve">Cuando en </w:t>
      </w:r>
      <w:hyperlink r:id="rId41" w:tooltip="1810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1810</w:t>
        </w:r>
      </w:hyperlink>
      <w:r w:rsidR="002F730C" w:rsidRPr="00B80787">
        <w:rPr>
          <w:rFonts w:ascii="Arial" w:hAnsi="Arial" w:cs="Arial"/>
          <w:b/>
        </w:rPr>
        <w:t xml:space="preserve"> se creó la Universidad de Berlín, fue nombrado profesor ordinario de filosofía, siendo posteriormente elegido rector en </w:t>
      </w:r>
      <w:hyperlink r:id="rId42" w:tooltip="1811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1811</w:t>
        </w:r>
      </w:hyperlink>
      <w:r w:rsidR="002F730C" w:rsidRPr="00B80787">
        <w:rPr>
          <w:rFonts w:ascii="Arial" w:hAnsi="Arial" w:cs="Arial"/>
          <w:b/>
        </w:rPr>
        <w:t>. Al desatarse la Guerra de Liber</w:t>
      </w:r>
      <w:r w:rsidR="002F730C" w:rsidRPr="00B80787">
        <w:rPr>
          <w:rFonts w:ascii="Arial" w:hAnsi="Arial" w:cs="Arial"/>
          <w:b/>
        </w:rPr>
        <w:t>a</w:t>
      </w:r>
      <w:r w:rsidR="002F730C" w:rsidRPr="00B80787">
        <w:rPr>
          <w:rFonts w:ascii="Arial" w:hAnsi="Arial" w:cs="Arial"/>
          <w:b/>
        </w:rPr>
        <w:t xml:space="preserve">ción en </w:t>
      </w:r>
      <w:hyperlink r:id="rId43" w:tooltip="1813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1813</w:t>
        </w:r>
      </w:hyperlink>
      <w:r w:rsidR="002F730C" w:rsidRPr="00B80787">
        <w:rPr>
          <w:rFonts w:ascii="Arial" w:hAnsi="Arial" w:cs="Arial"/>
          <w:b/>
        </w:rPr>
        <w:t xml:space="preserve">,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deja sus lecciones y se enrola en la milicia.</w:t>
      </w:r>
    </w:p>
    <w:p w:rsidR="00310CFB" w:rsidRPr="00B80787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F730C" w:rsidRPr="00B80787">
        <w:rPr>
          <w:rFonts w:ascii="Arial" w:hAnsi="Arial" w:cs="Arial"/>
          <w:b/>
        </w:rPr>
        <w:t xml:space="preserve">Murió en enero de </w:t>
      </w:r>
      <w:hyperlink r:id="rId44" w:tooltip="1814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1814</w:t>
        </w:r>
      </w:hyperlink>
      <w:r w:rsidR="002F730C" w:rsidRPr="00B80787">
        <w:rPr>
          <w:rFonts w:ascii="Arial" w:hAnsi="Arial" w:cs="Arial"/>
          <w:b/>
        </w:rPr>
        <w:t xml:space="preserve"> a los 51 años de edad a causa del tifus que le había contagiado su mujer, la cual había contraído a su vez la enfermedad mientras trabajaba de enfermera voluntaria cu</w:t>
      </w:r>
      <w:r w:rsidR="002F730C" w:rsidRPr="00B80787">
        <w:rPr>
          <w:rFonts w:ascii="Arial" w:hAnsi="Arial" w:cs="Arial"/>
          <w:b/>
        </w:rPr>
        <w:t>i</w:t>
      </w:r>
      <w:r w:rsidR="002F730C" w:rsidRPr="00B80787">
        <w:rPr>
          <w:rFonts w:ascii="Arial" w:hAnsi="Arial" w:cs="Arial"/>
          <w:b/>
        </w:rPr>
        <w:t>dando a soldados en un hospital militar.</w:t>
      </w:r>
    </w:p>
    <w:p w:rsidR="00310CFB" w:rsidRPr="00B80787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F730C" w:rsidRPr="00B80787">
        <w:rPr>
          <w:rFonts w:ascii="Arial" w:hAnsi="Arial" w:cs="Arial"/>
          <w:b/>
        </w:rPr>
        <w:t xml:space="preserve">Su hijo </w:t>
      </w:r>
      <w:proofErr w:type="spellStart"/>
      <w:r w:rsidR="002F730C" w:rsidRPr="00B80787">
        <w:rPr>
          <w:rFonts w:ascii="Arial" w:hAnsi="Arial" w:cs="Arial"/>
          <w:b/>
        </w:rPr>
        <w:t>Immanuel</w:t>
      </w:r>
      <w:proofErr w:type="spellEnd"/>
      <w:r w:rsidR="002F730C" w:rsidRPr="00B80787">
        <w:rPr>
          <w:rFonts w:ascii="Arial" w:hAnsi="Arial" w:cs="Arial"/>
          <w:b/>
        </w:rPr>
        <w:t xml:space="preserve"> </w:t>
      </w:r>
      <w:proofErr w:type="spellStart"/>
      <w:r w:rsidR="002F730C" w:rsidRPr="00B80787">
        <w:rPr>
          <w:rFonts w:ascii="Arial" w:hAnsi="Arial" w:cs="Arial"/>
          <w:b/>
        </w:rPr>
        <w:t>Hermann</w:t>
      </w:r>
      <w:proofErr w:type="spellEnd"/>
      <w:r w:rsidR="002F730C" w:rsidRPr="00B80787">
        <w:rPr>
          <w:rFonts w:ascii="Arial" w:hAnsi="Arial" w:cs="Arial"/>
          <w:b/>
        </w:rPr>
        <w:t xml:space="preserve">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también se dedicó a la filosofía.</w:t>
      </w:r>
    </w:p>
    <w:p w:rsidR="00310CFB" w:rsidRPr="00B80787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Default="002F730C" w:rsidP="00B8078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310CFB">
        <w:rPr>
          <w:rStyle w:val="mw-headline"/>
          <w:rFonts w:ascii="Arial" w:hAnsi="Arial" w:cs="Arial"/>
          <w:color w:val="FF0000"/>
          <w:sz w:val="24"/>
          <w:szCs w:val="24"/>
        </w:rPr>
        <w:t>Pensamiento</w:t>
      </w:r>
    </w:p>
    <w:p w:rsidR="00310CFB" w:rsidRPr="00310CFB" w:rsidRDefault="00310CFB" w:rsidP="00B80787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2F730C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no aceptaba el argumento kantiano sobre la existencia de los </w:t>
      </w:r>
      <w:hyperlink r:id="rId45" w:tooltip="Noúmeno" w:history="1">
        <w:proofErr w:type="spellStart"/>
        <w:r w:rsidR="002F730C" w:rsidRPr="00B8078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noumena</w:t>
        </w:r>
        <w:proofErr w:type="spellEnd"/>
      </w:hyperlink>
      <w:r w:rsidR="002F730C" w:rsidRPr="00B80787">
        <w:rPr>
          <w:rFonts w:ascii="Arial" w:hAnsi="Arial" w:cs="Arial"/>
          <w:b/>
        </w:rPr>
        <w:t xml:space="preserve"> o «cosas en sí», realidades supra-sensibles más allá de las categorías de la razón humana. Veía la rig</w:t>
      </w:r>
      <w:r w:rsidR="002F730C" w:rsidRPr="00B80787">
        <w:rPr>
          <w:rFonts w:ascii="Arial" w:hAnsi="Arial" w:cs="Arial"/>
          <w:b/>
        </w:rPr>
        <w:t>u</w:t>
      </w:r>
      <w:r w:rsidR="002F730C" w:rsidRPr="00B80787">
        <w:rPr>
          <w:rFonts w:ascii="Arial" w:hAnsi="Arial" w:cs="Arial"/>
          <w:b/>
        </w:rPr>
        <w:t>rosa y sistemática separación entre las «cosas en sí» y las cosas «tal y como se nos representan» (</w:t>
      </w:r>
      <w:proofErr w:type="spellStart"/>
      <w:r w:rsidR="002F730C" w:rsidRPr="00B80787">
        <w:rPr>
          <w:rFonts w:ascii="Arial" w:hAnsi="Arial" w:cs="Arial"/>
          <w:b/>
          <w:i/>
          <w:iCs/>
        </w:rPr>
        <w:fldChar w:fldCharType="begin"/>
      </w:r>
      <w:r w:rsidR="002F730C" w:rsidRPr="00B80787">
        <w:rPr>
          <w:rFonts w:ascii="Arial" w:hAnsi="Arial" w:cs="Arial"/>
          <w:b/>
          <w:i/>
          <w:iCs/>
        </w:rPr>
        <w:instrText xml:space="preserve"> HYPERLINK "https://es.wikipedia.org/wiki/Fen%C3%B3meno" \o "Fenómeno" </w:instrText>
      </w:r>
      <w:r w:rsidR="002F730C" w:rsidRPr="00B80787">
        <w:rPr>
          <w:rFonts w:ascii="Arial" w:hAnsi="Arial" w:cs="Arial"/>
          <w:b/>
          <w:i/>
          <w:iCs/>
        </w:rPr>
        <w:fldChar w:fldCharType="separate"/>
      </w:r>
      <w:r w:rsidR="002F730C" w:rsidRPr="00B80787">
        <w:rPr>
          <w:rStyle w:val="Hipervnculo"/>
          <w:rFonts w:ascii="Arial" w:hAnsi="Arial" w:cs="Arial"/>
          <w:b/>
          <w:i/>
          <w:iCs/>
          <w:color w:val="auto"/>
          <w:u w:val="none"/>
        </w:rPr>
        <w:t>phenomena</w:t>
      </w:r>
      <w:proofErr w:type="spellEnd"/>
      <w:r w:rsidR="002F730C" w:rsidRPr="00B80787">
        <w:rPr>
          <w:rFonts w:ascii="Arial" w:hAnsi="Arial" w:cs="Arial"/>
          <w:b/>
          <w:i/>
          <w:iCs/>
        </w:rPr>
        <w:fldChar w:fldCharType="end"/>
      </w:r>
      <w:r w:rsidR="002F730C" w:rsidRPr="00B80787">
        <w:rPr>
          <w:rFonts w:ascii="Arial" w:hAnsi="Arial" w:cs="Arial"/>
          <w:b/>
        </w:rPr>
        <w:t>) como una invitación al esce</w:t>
      </w:r>
      <w:r w:rsidR="002F730C" w:rsidRPr="00B80787">
        <w:rPr>
          <w:rFonts w:ascii="Arial" w:hAnsi="Arial" w:cs="Arial"/>
          <w:b/>
        </w:rPr>
        <w:t>p</w:t>
      </w:r>
      <w:r w:rsidR="002F730C" w:rsidRPr="00B80787">
        <w:rPr>
          <w:rFonts w:ascii="Arial" w:hAnsi="Arial" w:cs="Arial"/>
          <w:b/>
        </w:rPr>
        <w:t>ticismo.</w:t>
      </w:r>
    </w:p>
    <w:p w:rsidR="00310CFB" w:rsidRPr="00B80787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2F730C" w:rsidRPr="00B80787">
        <w:rPr>
          <w:rFonts w:ascii="Arial" w:hAnsi="Arial" w:cs="Arial"/>
          <w:b/>
        </w:rPr>
        <w:t xml:space="preserve">En vez de aceptar dicho escepticismo,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sugirió radicalmente que se debía aband</w:t>
      </w:r>
      <w:r w:rsidR="002F730C" w:rsidRPr="00B80787">
        <w:rPr>
          <w:rFonts w:ascii="Arial" w:hAnsi="Arial" w:cs="Arial"/>
          <w:b/>
        </w:rPr>
        <w:t>o</w:t>
      </w:r>
      <w:r w:rsidR="002F730C" w:rsidRPr="00B80787">
        <w:rPr>
          <w:rFonts w:ascii="Arial" w:hAnsi="Arial" w:cs="Arial"/>
          <w:b/>
        </w:rPr>
        <w:t>nar la n</w:t>
      </w:r>
      <w:r w:rsidR="002F730C" w:rsidRPr="00B80787">
        <w:rPr>
          <w:rFonts w:ascii="Arial" w:hAnsi="Arial" w:cs="Arial"/>
          <w:b/>
        </w:rPr>
        <w:t>o</w:t>
      </w:r>
      <w:r w:rsidR="002F730C" w:rsidRPr="00B80787">
        <w:rPr>
          <w:rFonts w:ascii="Arial" w:hAnsi="Arial" w:cs="Arial"/>
          <w:b/>
        </w:rPr>
        <w:t xml:space="preserve">ción de mundo </w:t>
      </w:r>
      <w:proofErr w:type="spellStart"/>
      <w:r w:rsidR="002F730C" w:rsidRPr="00B80787">
        <w:rPr>
          <w:rFonts w:ascii="Arial" w:hAnsi="Arial" w:cs="Arial"/>
          <w:b/>
        </w:rPr>
        <w:t>noumenal</w:t>
      </w:r>
      <w:proofErr w:type="spellEnd"/>
      <w:r w:rsidR="002F730C" w:rsidRPr="00B80787">
        <w:rPr>
          <w:rFonts w:ascii="Arial" w:hAnsi="Arial" w:cs="Arial"/>
          <w:b/>
        </w:rPr>
        <w:t xml:space="preserve"> (y la "cosa en sí") y en su lugar aceptar el hecho de que la consciencia no tiene su fundamento en el llamado «mundo real» representado imagin</w:t>
      </w:r>
      <w:r w:rsidR="002F730C" w:rsidRPr="00B80787">
        <w:rPr>
          <w:rFonts w:ascii="Arial" w:hAnsi="Arial" w:cs="Arial"/>
          <w:b/>
        </w:rPr>
        <w:t>a</w:t>
      </w:r>
      <w:r w:rsidR="002F730C" w:rsidRPr="00B80787">
        <w:rPr>
          <w:rFonts w:ascii="Arial" w:hAnsi="Arial" w:cs="Arial"/>
          <w:b/>
        </w:rPr>
        <w:t xml:space="preserve">riamente como "afuera" de la consciencia cognitiva. De hecho,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es famoso por su original argumentación de que la consciencia no necesita más fundame</w:t>
      </w:r>
      <w:r w:rsidR="002F730C" w:rsidRPr="00B80787">
        <w:rPr>
          <w:rFonts w:ascii="Arial" w:hAnsi="Arial" w:cs="Arial"/>
          <w:b/>
        </w:rPr>
        <w:t>n</w:t>
      </w:r>
      <w:r w:rsidR="002F730C" w:rsidRPr="00B80787">
        <w:rPr>
          <w:rFonts w:ascii="Arial" w:hAnsi="Arial" w:cs="Arial"/>
          <w:b/>
        </w:rPr>
        <w:t>to que ella misma: de esta forma, el conocimiento no parte ya del fenómeno, sino del Sujeto en cuanto dota de sentido al mismo proceso cognitivo. Es así que se crea el Idealismo: la realidad epist</w:t>
      </w:r>
      <w:r w:rsidR="002F730C" w:rsidRPr="00B80787">
        <w:rPr>
          <w:rFonts w:ascii="Arial" w:hAnsi="Arial" w:cs="Arial"/>
          <w:b/>
        </w:rPr>
        <w:t>e</w:t>
      </w:r>
      <w:r w:rsidR="002F730C" w:rsidRPr="00B80787">
        <w:rPr>
          <w:rFonts w:ascii="Arial" w:hAnsi="Arial" w:cs="Arial"/>
          <w:b/>
        </w:rPr>
        <w:t>mológicamente hablando, es un producto del sujeto pensante, en contraposición al reali</w:t>
      </w:r>
      <w:r w:rsidR="002F730C" w:rsidRPr="00B80787">
        <w:rPr>
          <w:rFonts w:ascii="Arial" w:hAnsi="Arial" w:cs="Arial"/>
          <w:b/>
        </w:rPr>
        <w:t>s</w:t>
      </w:r>
      <w:r w:rsidR="002F730C" w:rsidRPr="00B80787">
        <w:rPr>
          <w:rFonts w:ascii="Arial" w:hAnsi="Arial" w:cs="Arial"/>
          <w:b/>
        </w:rPr>
        <w:t>mo ingenuo y al empirismo, el cual afirma que los objetos a conocer existen independie</w:t>
      </w:r>
      <w:r w:rsidR="002F730C" w:rsidRPr="00B80787">
        <w:rPr>
          <w:rFonts w:ascii="Arial" w:hAnsi="Arial" w:cs="Arial"/>
          <w:b/>
        </w:rPr>
        <w:t>n</w:t>
      </w:r>
      <w:r w:rsidR="002F730C" w:rsidRPr="00B80787">
        <w:rPr>
          <w:rFonts w:ascii="Arial" w:hAnsi="Arial" w:cs="Arial"/>
          <w:b/>
        </w:rPr>
        <w:t>temente del sujeto que los percibe.</w:t>
      </w:r>
    </w:p>
    <w:p w:rsidR="00310CFB" w:rsidRPr="00B80787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10CFB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2F730C" w:rsidRPr="00B80787">
        <w:rPr>
          <w:rFonts w:ascii="Arial" w:hAnsi="Arial" w:cs="Arial"/>
          <w:b/>
        </w:rPr>
        <w:t xml:space="preserve">Esta noción finalmente se convirtió en la característica definitoria del Idealismo Alemán y, por lo tanto, en la clave esencial para la comprensión de la filosofía de </w:t>
      </w:r>
      <w:hyperlink r:id="rId46" w:tooltip="Hegel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Hegel</w:t>
        </w:r>
      </w:hyperlink>
      <w:r w:rsidR="002F730C" w:rsidRPr="00B80787">
        <w:rPr>
          <w:rFonts w:ascii="Arial" w:hAnsi="Arial" w:cs="Arial"/>
          <w:b/>
        </w:rPr>
        <w:t xml:space="preserve">.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aunque en alguna medida rompe con el criticismo de Kant, es al mismo tiempo el enlace entre Kant, -su maestro-, y el giro hacia el Sujeto que caracterizará a todo el Idealismo Alemán. </w:t>
      </w:r>
    </w:p>
    <w:p w:rsidR="00310CFB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2F730C" w:rsidRPr="00B80787">
        <w:rPr>
          <w:rFonts w:ascii="Arial" w:hAnsi="Arial" w:cs="Arial"/>
          <w:b/>
        </w:rPr>
        <w:t xml:space="preserve">En este sentido y a pesar de las opiniones escritas de Kant mismo,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se ve a sí mi</w:t>
      </w:r>
      <w:r w:rsidR="002F730C" w:rsidRPr="00B80787">
        <w:rPr>
          <w:rFonts w:ascii="Arial" w:hAnsi="Arial" w:cs="Arial"/>
          <w:b/>
        </w:rPr>
        <w:t>s</w:t>
      </w:r>
      <w:r w:rsidR="002F730C" w:rsidRPr="00B80787">
        <w:rPr>
          <w:rFonts w:ascii="Arial" w:hAnsi="Arial" w:cs="Arial"/>
          <w:b/>
        </w:rPr>
        <w:t xml:space="preserve">mo como continuador consecuente de la obra de Kant. Según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(</w:t>
      </w:r>
      <w:r w:rsidR="002F730C" w:rsidRPr="00B80787">
        <w:rPr>
          <w:rFonts w:ascii="Arial" w:hAnsi="Arial" w:cs="Arial"/>
          <w:b/>
          <w:i/>
          <w:iCs/>
        </w:rPr>
        <w:t>Fundamento de toda Doctrina de la Ciencia</w:t>
      </w:r>
      <w:r w:rsidR="002F730C" w:rsidRPr="00B80787">
        <w:rPr>
          <w:rFonts w:ascii="Arial" w:hAnsi="Arial" w:cs="Arial"/>
          <w:b/>
        </w:rPr>
        <w:t>) se trata en última instancia de proseguir las consecuencias epist</w:t>
      </w:r>
      <w:r w:rsidR="002F730C" w:rsidRPr="00B80787">
        <w:rPr>
          <w:rFonts w:ascii="Arial" w:hAnsi="Arial" w:cs="Arial"/>
          <w:b/>
        </w:rPr>
        <w:t>e</w:t>
      </w:r>
      <w:r w:rsidR="002F730C" w:rsidRPr="00B80787">
        <w:rPr>
          <w:rFonts w:ascii="Arial" w:hAnsi="Arial" w:cs="Arial"/>
          <w:b/>
        </w:rPr>
        <w:t>mológicas y ontológicas contenidas en la postulación del Sujeto kantiano. Las cat</w:t>
      </w:r>
      <w:r w:rsidR="002F730C" w:rsidRPr="00B80787">
        <w:rPr>
          <w:rFonts w:ascii="Arial" w:hAnsi="Arial" w:cs="Arial"/>
          <w:b/>
        </w:rPr>
        <w:t>e</w:t>
      </w:r>
      <w:r w:rsidR="002F730C" w:rsidRPr="00B80787">
        <w:rPr>
          <w:rFonts w:ascii="Arial" w:hAnsi="Arial" w:cs="Arial"/>
          <w:b/>
        </w:rPr>
        <w:t xml:space="preserve">gorías en Kant no tienen génesis, son dadas, son innatas, mientras en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las categorías sí ti</w:t>
      </w:r>
      <w:r w:rsidR="002F730C" w:rsidRPr="00B80787">
        <w:rPr>
          <w:rFonts w:ascii="Arial" w:hAnsi="Arial" w:cs="Arial"/>
          <w:b/>
        </w:rPr>
        <w:t>e</w:t>
      </w:r>
      <w:r w:rsidR="002F730C" w:rsidRPr="00B80787">
        <w:rPr>
          <w:rFonts w:ascii="Arial" w:hAnsi="Arial" w:cs="Arial"/>
          <w:b/>
        </w:rPr>
        <w:t xml:space="preserve">nen génesis, pues son </w:t>
      </w:r>
      <w:proofErr w:type="spellStart"/>
      <w:r w:rsidR="002F730C" w:rsidRPr="00B80787">
        <w:rPr>
          <w:rFonts w:ascii="Arial" w:hAnsi="Arial" w:cs="Arial"/>
          <w:b/>
        </w:rPr>
        <w:t>autopoyéticas</w:t>
      </w:r>
      <w:proofErr w:type="spellEnd"/>
      <w:r w:rsidR="002F730C" w:rsidRPr="00B80787">
        <w:rPr>
          <w:rFonts w:ascii="Arial" w:hAnsi="Arial" w:cs="Arial"/>
          <w:b/>
        </w:rPr>
        <w:t>, se construyen en la interacción universal y neces</w:t>
      </w:r>
      <w:r w:rsidR="002F730C" w:rsidRPr="00B80787">
        <w:rPr>
          <w:rFonts w:ascii="Arial" w:hAnsi="Arial" w:cs="Arial"/>
          <w:b/>
        </w:rPr>
        <w:t>a</w:t>
      </w:r>
      <w:r w:rsidR="002F730C" w:rsidRPr="00B80787">
        <w:rPr>
          <w:rFonts w:ascii="Arial" w:hAnsi="Arial" w:cs="Arial"/>
          <w:b/>
        </w:rPr>
        <w:t>ria entre el "Yo" y el No-Yo", y su síntesis.</w:t>
      </w:r>
    </w:p>
    <w:p w:rsidR="00310CFB" w:rsidRPr="00B80787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2F730C" w:rsidRPr="00B80787">
        <w:rPr>
          <w:rFonts w:ascii="Arial" w:hAnsi="Arial" w:cs="Arial"/>
          <w:b/>
        </w:rPr>
        <w:t xml:space="preserve">En su famoso trabajo </w:t>
      </w:r>
      <w:r w:rsidR="002F730C" w:rsidRPr="00B80787">
        <w:rPr>
          <w:rFonts w:ascii="Arial" w:hAnsi="Arial" w:cs="Arial"/>
          <w:b/>
          <w:i/>
          <w:iCs/>
        </w:rPr>
        <w:t>Fundamento del derecho natural</w:t>
      </w:r>
      <w:r w:rsidR="002F730C" w:rsidRPr="00B80787">
        <w:rPr>
          <w:rFonts w:ascii="Arial" w:hAnsi="Arial" w:cs="Arial"/>
          <w:b/>
        </w:rPr>
        <w:t xml:space="preserve">,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establece que la auto-consciencia es un fen</w:t>
      </w:r>
      <w:r w:rsidR="002F730C" w:rsidRPr="00B80787">
        <w:rPr>
          <w:rFonts w:ascii="Arial" w:hAnsi="Arial" w:cs="Arial"/>
          <w:b/>
        </w:rPr>
        <w:t>ó</w:t>
      </w:r>
      <w:r w:rsidR="002F730C" w:rsidRPr="00B80787">
        <w:rPr>
          <w:rFonts w:ascii="Arial" w:hAnsi="Arial" w:cs="Arial"/>
          <w:b/>
        </w:rPr>
        <w:t>meno social. Es decir, él afirma que aunque su existencia depende de los objetos del mundo externo, sin embargo, la mera percepción de estos objetos exte</w:t>
      </w:r>
      <w:r w:rsidR="002F730C" w:rsidRPr="00B80787">
        <w:rPr>
          <w:rFonts w:ascii="Arial" w:hAnsi="Arial" w:cs="Arial"/>
          <w:b/>
        </w:rPr>
        <w:t>r</w:t>
      </w:r>
      <w:r w:rsidR="002F730C" w:rsidRPr="00B80787">
        <w:rPr>
          <w:rFonts w:ascii="Arial" w:hAnsi="Arial" w:cs="Arial"/>
          <w:b/>
        </w:rPr>
        <w:t xml:space="preserve">nos depende de la auto-consciencia. La solución de esta paradoja, para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>, es que un ser racional adquiere su con</w:t>
      </w:r>
      <w:r w:rsidR="002F730C" w:rsidRPr="00B80787">
        <w:rPr>
          <w:rFonts w:ascii="Arial" w:hAnsi="Arial" w:cs="Arial"/>
          <w:b/>
        </w:rPr>
        <w:t>s</w:t>
      </w:r>
      <w:r w:rsidR="002F730C" w:rsidRPr="00B80787">
        <w:rPr>
          <w:rFonts w:ascii="Arial" w:hAnsi="Arial" w:cs="Arial"/>
          <w:b/>
        </w:rPr>
        <w:t>ciencia plenamente cuando es «evocado» como consciente por otro ser racional fuera de él mi</w:t>
      </w:r>
      <w:r w:rsidR="002F730C" w:rsidRPr="00B80787">
        <w:rPr>
          <w:rFonts w:ascii="Arial" w:hAnsi="Arial" w:cs="Arial"/>
          <w:b/>
        </w:rPr>
        <w:t>s</w:t>
      </w:r>
      <w:r w:rsidR="002F730C" w:rsidRPr="00B80787">
        <w:rPr>
          <w:rFonts w:ascii="Arial" w:hAnsi="Arial" w:cs="Arial"/>
          <w:b/>
        </w:rPr>
        <w:t>mo.</w:t>
      </w:r>
    </w:p>
    <w:p w:rsidR="00310CFB" w:rsidRPr="00B80787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10CFB" w:rsidRDefault="002F730C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B80787">
        <w:rPr>
          <w:rFonts w:ascii="Arial" w:hAnsi="Arial" w:cs="Arial"/>
          <w:b/>
        </w:rPr>
        <w:t xml:space="preserve">A causa de esta necesidad de relación con otros seres racionales para la consecución de la consciencia, </w:t>
      </w:r>
      <w:proofErr w:type="spellStart"/>
      <w:r w:rsidRPr="00B80787">
        <w:rPr>
          <w:rFonts w:ascii="Arial" w:hAnsi="Arial" w:cs="Arial"/>
          <w:b/>
        </w:rPr>
        <w:t>Fic</w:t>
      </w:r>
      <w:r w:rsidRPr="00B80787">
        <w:rPr>
          <w:rFonts w:ascii="Arial" w:hAnsi="Arial" w:cs="Arial"/>
          <w:b/>
        </w:rPr>
        <w:t>h</w:t>
      </w:r>
      <w:r w:rsidRPr="00B80787">
        <w:rPr>
          <w:rFonts w:ascii="Arial" w:hAnsi="Arial" w:cs="Arial"/>
          <w:b/>
        </w:rPr>
        <w:t>te</w:t>
      </w:r>
      <w:proofErr w:type="spellEnd"/>
      <w:r w:rsidRPr="00B80787">
        <w:rPr>
          <w:rFonts w:ascii="Arial" w:hAnsi="Arial" w:cs="Arial"/>
          <w:b/>
        </w:rPr>
        <w:t xml:space="preserve"> afirma que debe haber una «relación de derecho» en la cual haya un mutuo reconocimiento de racional</w:t>
      </w:r>
      <w:r w:rsidRPr="00B80787">
        <w:rPr>
          <w:rFonts w:ascii="Arial" w:hAnsi="Arial" w:cs="Arial"/>
          <w:b/>
        </w:rPr>
        <w:t>i</w:t>
      </w:r>
      <w:r w:rsidRPr="00B80787">
        <w:rPr>
          <w:rFonts w:ascii="Arial" w:hAnsi="Arial" w:cs="Arial"/>
          <w:b/>
        </w:rPr>
        <w:t>dad por ambas partes.</w:t>
      </w:r>
    </w:p>
    <w:p w:rsidR="002F730C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2F730C" w:rsidRPr="00B80787">
        <w:rPr>
          <w:rFonts w:ascii="Arial" w:hAnsi="Arial" w:cs="Arial"/>
          <w:b/>
        </w:rPr>
        <w:t xml:space="preserve">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siempre estuvo vinculado a los valores de la Revolución Francesa y a la defensa de su Patria dividida frente a la Invasión de Napoleón y a la Poliarquía pre-moderna que la gobernaba en desunión y sin Constitución. En economía de</w:t>
      </w:r>
      <w:r w:rsidR="002F730C" w:rsidRPr="00B80787">
        <w:rPr>
          <w:rFonts w:ascii="Arial" w:hAnsi="Arial" w:cs="Arial"/>
          <w:b/>
        </w:rPr>
        <w:t>s</w:t>
      </w:r>
      <w:r w:rsidR="002F730C" w:rsidRPr="00B80787">
        <w:rPr>
          <w:rFonts w:ascii="Arial" w:hAnsi="Arial" w:cs="Arial"/>
          <w:b/>
        </w:rPr>
        <w:t>confiaba del Librecambismo, y sus consecuencias y abogó por llamado "Estado comercial cerrado" que implica una economía regulada y solidaria, con elementos de pr</w:t>
      </w:r>
      <w:r w:rsidR="002F730C" w:rsidRPr="00B80787">
        <w:rPr>
          <w:rFonts w:ascii="Arial" w:hAnsi="Arial" w:cs="Arial"/>
          <w:b/>
        </w:rPr>
        <w:t>o</w:t>
      </w:r>
      <w:r w:rsidR="002F730C" w:rsidRPr="00B80787">
        <w:rPr>
          <w:rFonts w:ascii="Arial" w:hAnsi="Arial" w:cs="Arial"/>
          <w:b/>
        </w:rPr>
        <w:t>teccionismo frente a la irracionalidad del mercado. Al final de su vida , y con la Restauración y la Contrarreforma andante en Alem</w:t>
      </w:r>
      <w:r w:rsidR="002F730C" w:rsidRPr="00B80787">
        <w:rPr>
          <w:rFonts w:ascii="Arial" w:hAnsi="Arial" w:cs="Arial"/>
          <w:b/>
        </w:rPr>
        <w:t>a</w:t>
      </w:r>
      <w:r w:rsidR="002F730C" w:rsidRPr="00B80787">
        <w:rPr>
          <w:rFonts w:ascii="Arial" w:hAnsi="Arial" w:cs="Arial"/>
          <w:b/>
        </w:rPr>
        <w:t>nia, se le acusó de Ateísmo y se le expulsó de la Universidad. De origen humilde, logró e</w:t>
      </w:r>
      <w:r w:rsidR="002F730C" w:rsidRPr="00B80787">
        <w:rPr>
          <w:rFonts w:ascii="Arial" w:hAnsi="Arial" w:cs="Arial"/>
          <w:b/>
        </w:rPr>
        <w:t>s</w:t>
      </w:r>
      <w:r w:rsidR="002F730C" w:rsidRPr="00B80787">
        <w:rPr>
          <w:rFonts w:ascii="Arial" w:hAnsi="Arial" w:cs="Arial"/>
          <w:b/>
        </w:rPr>
        <w:t>tudiar con grandes sacrificios, fue admirador de Kant, pero sus aportes tienen una originalidad propia. Fue además inici</w:t>
      </w:r>
      <w:r w:rsidR="002F730C" w:rsidRPr="00B80787">
        <w:rPr>
          <w:rFonts w:ascii="Arial" w:hAnsi="Arial" w:cs="Arial"/>
          <w:b/>
        </w:rPr>
        <w:t>a</w:t>
      </w:r>
      <w:r w:rsidR="002F730C" w:rsidRPr="00B80787">
        <w:rPr>
          <w:rFonts w:ascii="Arial" w:hAnsi="Arial" w:cs="Arial"/>
          <w:b/>
        </w:rPr>
        <w:t>do en la Francmasonería en Suiza.</w:t>
      </w:r>
    </w:p>
    <w:p w:rsidR="00310CFB" w:rsidRPr="00B80787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Pr="00310CFB" w:rsidRDefault="002F730C" w:rsidP="00B80787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310CFB">
        <w:rPr>
          <w:rStyle w:val="mw-headline"/>
          <w:rFonts w:ascii="Arial" w:hAnsi="Arial" w:cs="Arial"/>
          <w:color w:val="FF0000"/>
          <w:sz w:val="24"/>
          <w:szCs w:val="24"/>
        </w:rPr>
        <w:t>El «socialismo ético»</w:t>
      </w:r>
    </w:p>
    <w:p w:rsidR="00310CFB" w:rsidRPr="00B80787" w:rsidRDefault="00310CFB" w:rsidP="00B80787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310CFB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2F730C" w:rsidRPr="00B80787">
        <w:rPr>
          <w:rFonts w:ascii="Arial" w:hAnsi="Arial" w:cs="Arial"/>
          <w:b/>
        </w:rPr>
        <w:t xml:space="preserve">En </w:t>
      </w:r>
      <w:r w:rsidR="002F730C" w:rsidRPr="00B80787">
        <w:rPr>
          <w:rFonts w:ascii="Arial" w:hAnsi="Arial" w:cs="Arial"/>
          <w:b/>
          <w:i/>
          <w:iCs/>
        </w:rPr>
        <w:t>Contribuciones destinadas a rectificar el juicio del público sobre la Revolución Fra</w:t>
      </w:r>
      <w:r w:rsidR="002F730C" w:rsidRPr="00B80787">
        <w:rPr>
          <w:rFonts w:ascii="Arial" w:hAnsi="Arial" w:cs="Arial"/>
          <w:b/>
          <w:i/>
          <w:iCs/>
        </w:rPr>
        <w:t>n</w:t>
      </w:r>
      <w:r w:rsidR="002F730C" w:rsidRPr="00B80787">
        <w:rPr>
          <w:rFonts w:ascii="Arial" w:hAnsi="Arial" w:cs="Arial"/>
          <w:b/>
          <w:i/>
          <w:iCs/>
        </w:rPr>
        <w:t>cesa</w:t>
      </w:r>
      <w:r w:rsidR="002F730C" w:rsidRPr="00B80787">
        <w:rPr>
          <w:rFonts w:ascii="Arial" w:hAnsi="Arial" w:cs="Arial"/>
          <w:b/>
        </w:rPr>
        <w:t xml:space="preserve">, obra publicada en 1793, poco después de haberse producido la </w:t>
      </w:r>
      <w:hyperlink r:id="rId47" w:tooltip="Caída de la Monarquía en Francia" w:history="1"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caída de la Monarq</w:t>
        </w:r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="002F730C" w:rsidRPr="00B80787">
          <w:rPr>
            <w:rStyle w:val="Hipervnculo"/>
            <w:rFonts w:ascii="Arial" w:hAnsi="Arial" w:cs="Arial"/>
            <w:b/>
            <w:color w:val="auto"/>
            <w:u w:val="none"/>
          </w:rPr>
          <w:t>ía en Francia</w:t>
        </w:r>
      </w:hyperlink>
      <w:r w:rsidR="002F730C" w:rsidRPr="00B80787">
        <w:rPr>
          <w:rFonts w:ascii="Arial" w:hAnsi="Arial" w:cs="Arial"/>
          <w:b/>
        </w:rPr>
        <w:t xml:space="preserve">,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reflexiona sobre la nueva concepción de la propiedad que había traído la Revolución —ahora fruto del legítimo trabajo y no del privilegio, esfera de actividad y no apropiación de cosas— y afirma que «</w:t>
      </w:r>
      <w:r w:rsidR="002F730C" w:rsidRPr="00310CFB">
        <w:rPr>
          <w:rFonts w:ascii="Arial" w:hAnsi="Arial" w:cs="Arial"/>
          <w:b/>
          <w:i/>
        </w:rPr>
        <w:t>cada hombre que trabaja tiene el derecho de poseer» «una alimentación soportable por el cuerpo humano y en cantidad suficiente para recobrar las fuerzas, una vestimenta adecu</w:t>
      </w:r>
      <w:r w:rsidR="002F730C" w:rsidRPr="00310CFB">
        <w:rPr>
          <w:rFonts w:ascii="Arial" w:hAnsi="Arial" w:cs="Arial"/>
          <w:b/>
          <w:i/>
        </w:rPr>
        <w:t>a</w:t>
      </w:r>
      <w:r w:rsidR="002F730C" w:rsidRPr="00310CFB">
        <w:rPr>
          <w:rFonts w:ascii="Arial" w:hAnsi="Arial" w:cs="Arial"/>
          <w:b/>
          <w:i/>
        </w:rPr>
        <w:t>da, y una morada sólida y sana</w:t>
      </w:r>
      <w:r w:rsidR="002F730C" w:rsidRPr="00B80787">
        <w:rPr>
          <w:rFonts w:ascii="Arial" w:hAnsi="Arial" w:cs="Arial"/>
          <w:b/>
        </w:rPr>
        <w:t>».</w:t>
      </w:r>
    </w:p>
    <w:p w:rsidR="00310CFB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10CFB" w:rsidRDefault="002F730C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B80787">
        <w:rPr>
          <w:rFonts w:ascii="Arial" w:hAnsi="Arial" w:cs="Arial"/>
          <w:b/>
        </w:rPr>
        <w:t xml:space="preserve"> «</w:t>
      </w:r>
      <w:r w:rsidRPr="00310CFB">
        <w:rPr>
          <w:rFonts w:ascii="Arial" w:hAnsi="Arial" w:cs="Arial"/>
          <w:b/>
          <w:i/>
        </w:rPr>
        <w:t xml:space="preserve">Éste es el punto de partida del socialismo </w:t>
      </w:r>
      <w:proofErr w:type="spellStart"/>
      <w:r w:rsidRPr="00310CFB">
        <w:rPr>
          <w:rFonts w:ascii="Arial" w:hAnsi="Arial" w:cs="Arial"/>
          <w:b/>
          <w:i/>
        </w:rPr>
        <w:t>fichteano</w:t>
      </w:r>
      <w:proofErr w:type="spellEnd"/>
      <w:r w:rsidRPr="00310CFB">
        <w:rPr>
          <w:rFonts w:ascii="Arial" w:hAnsi="Arial" w:cs="Arial"/>
          <w:b/>
          <w:i/>
        </w:rPr>
        <w:t xml:space="preserve">», según Jacques </w:t>
      </w:r>
      <w:proofErr w:type="spellStart"/>
      <w:r w:rsidRPr="00310CFB">
        <w:rPr>
          <w:rFonts w:ascii="Arial" w:hAnsi="Arial" w:cs="Arial"/>
          <w:b/>
          <w:i/>
        </w:rPr>
        <w:t>Droz</w:t>
      </w:r>
      <w:proofErr w:type="spellEnd"/>
      <w:r w:rsidRPr="00310CFB">
        <w:rPr>
          <w:rFonts w:ascii="Arial" w:hAnsi="Arial" w:cs="Arial"/>
          <w:b/>
          <w:i/>
        </w:rPr>
        <w:t>, cuyos axi</w:t>
      </w:r>
      <w:r w:rsidRPr="00310CFB">
        <w:rPr>
          <w:rFonts w:ascii="Arial" w:hAnsi="Arial" w:cs="Arial"/>
          <w:b/>
          <w:i/>
        </w:rPr>
        <w:t>o</w:t>
      </w:r>
      <w:r w:rsidRPr="00310CFB">
        <w:rPr>
          <w:rFonts w:ascii="Arial" w:hAnsi="Arial" w:cs="Arial"/>
          <w:b/>
          <w:i/>
        </w:rPr>
        <w:t xml:space="preserve">mas enuncia en </w:t>
      </w:r>
      <w:r w:rsidRPr="00310CFB">
        <w:rPr>
          <w:rFonts w:ascii="Arial" w:hAnsi="Arial" w:cs="Arial"/>
          <w:b/>
          <w:i/>
          <w:iCs/>
        </w:rPr>
        <w:t>Fund</w:t>
      </w:r>
      <w:r w:rsidRPr="00310CFB">
        <w:rPr>
          <w:rFonts w:ascii="Arial" w:hAnsi="Arial" w:cs="Arial"/>
          <w:b/>
          <w:i/>
          <w:iCs/>
        </w:rPr>
        <w:t>a</w:t>
      </w:r>
      <w:r w:rsidRPr="00310CFB">
        <w:rPr>
          <w:rFonts w:ascii="Arial" w:hAnsi="Arial" w:cs="Arial"/>
          <w:b/>
          <w:i/>
          <w:iCs/>
        </w:rPr>
        <w:t>mentos del derecho natural según los principios de la «Doctrina de la ciencia»</w:t>
      </w:r>
      <w:r w:rsidRPr="00B80787">
        <w:rPr>
          <w:rFonts w:ascii="Arial" w:hAnsi="Arial" w:cs="Arial"/>
          <w:b/>
        </w:rPr>
        <w:t xml:space="preserve"> (1796) y que lleva a la práctica en </w:t>
      </w:r>
      <w:r w:rsidRPr="00B80787">
        <w:rPr>
          <w:rFonts w:ascii="Arial" w:hAnsi="Arial" w:cs="Arial"/>
          <w:b/>
          <w:i/>
          <w:iCs/>
        </w:rPr>
        <w:t>El Estado comercial cerrado</w:t>
      </w:r>
      <w:r w:rsidRPr="00B80787">
        <w:rPr>
          <w:rFonts w:ascii="Arial" w:hAnsi="Arial" w:cs="Arial"/>
          <w:b/>
        </w:rPr>
        <w:t xml:space="preserve"> (1800). Según </w:t>
      </w:r>
      <w:proofErr w:type="spellStart"/>
      <w:r w:rsidRPr="00B80787">
        <w:rPr>
          <w:rFonts w:ascii="Arial" w:hAnsi="Arial" w:cs="Arial"/>
          <w:b/>
        </w:rPr>
        <w:t>Fichte</w:t>
      </w:r>
      <w:proofErr w:type="spellEnd"/>
      <w:r w:rsidRPr="00B80787">
        <w:rPr>
          <w:rFonts w:ascii="Arial" w:hAnsi="Arial" w:cs="Arial"/>
          <w:b/>
        </w:rPr>
        <w:t>, el Estado es el que tiene que garantizar que cada persona reciba un mínimo de bi</w:t>
      </w:r>
      <w:r w:rsidRPr="00B80787">
        <w:rPr>
          <w:rFonts w:ascii="Arial" w:hAnsi="Arial" w:cs="Arial"/>
          <w:b/>
        </w:rPr>
        <w:t>e</w:t>
      </w:r>
      <w:r w:rsidRPr="00B80787">
        <w:rPr>
          <w:rFonts w:ascii="Arial" w:hAnsi="Arial" w:cs="Arial"/>
          <w:b/>
        </w:rPr>
        <w:t>nes que le permita vivir «de su propio trabajo» «tan libre y cómodamente como la natural</w:t>
      </w:r>
      <w:r w:rsidRPr="00B80787">
        <w:rPr>
          <w:rFonts w:ascii="Arial" w:hAnsi="Arial" w:cs="Arial"/>
          <w:b/>
        </w:rPr>
        <w:t>e</w:t>
      </w:r>
      <w:r w:rsidRPr="00B80787">
        <w:rPr>
          <w:rFonts w:ascii="Arial" w:hAnsi="Arial" w:cs="Arial"/>
          <w:b/>
        </w:rPr>
        <w:t xml:space="preserve">za lo permita». </w:t>
      </w:r>
    </w:p>
    <w:p w:rsidR="00310CFB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2F730C" w:rsidRPr="00B80787">
        <w:rPr>
          <w:rFonts w:ascii="Arial" w:hAnsi="Arial" w:cs="Arial"/>
          <w:b/>
        </w:rPr>
        <w:t>El hombre debe trabajar, no como una bestia de carga que se adormece bajo su peso y que, después de reponer insuficientemente su agotada fuerza, es despertado de nuevo p</w:t>
      </w:r>
      <w:r w:rsidR="002F730C" w:rsidRPr="00B80787">
        <w:rPr>
          <w:rFonts w:ascii="Arial" w:hAnsi="Arial" w:cs="Arial"/>
          <w:b/>
        </w:rPr>
        <w:t>a</w:t>
      </w:r>
      <w:r w:rsidR="002F730C" w:rsidRPr="00B80787">
        <w:rPr>
          <w:rFonts w:ascii="Arial" w:hAnsi="Arial" w:cs="Arial"/>
          <w:b/>
        </w:rPr>
        <w:t>ra llevar el mi</w:t>
      </w:r>
      <w:r w:rsidR="002F730C" w:rsidRPr="00B80787">
        <w:rPr>
          <w:rFonts w:ascii="Arial" w:hAnsi="Arial" w:cs="Arial"/>
          <w:b/>
        </w:rPr>
        <w:t>s</w:t>
      </w:r>
      <w:r w:rsidR="002F730C" w:rsidRPr="00B80787">
        <w:rPr>
          <w:rFonts w:ascii="Arial" w:hAnsi="Arial" w:cs="Arial"/>
          <w:b/>
        </w:rPr>
        <w:t>mo peso. Debe trabajar sin el aguijón del miedo, con gusto y con alegría, conservando tiempo libre para levantar su espíritu y su mirada hacia el cielo, para cuya contemplación está hecho.</w:t>
      </w:r>
    </w:p>
    <w:p w:rsidR="00310CFB" w:rsidRPr="00B80787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10CFB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2F730C" w:rsidRPr="00B80787">
        <w:rPr>
          <w:rFonts w:ascii="Arial" w:hAnsi="Arial" w:cs="Arial"/>
          <w:b/>
        </w:rPr>
        <w:t>Para alcanzar este objetivo el Estado racional (</w:t>
      </w:r>
      <w:proofErr w:type="spellStart"/>
      <w:r w:rsidR="002F730C" w:rsidRPr="00B80787">
        <w:rPr>
          <w:rFonts w:ascii="Arial" w:hAnsi="Arial" w:cs="Arial"/>
          <w:b/>
          <w:i/>
          <w:iCs/>
        </w:rPr>
        <w:t>Vernunftstaat</w:t>
      </w:r>
      <w:proofErr w:type="spellEnd"/>
      <w:r w:rsidR="002F730C" w:rsidRPr="00B80787">
        <w:rPr>
          <w:rFonts w:ascii="Arial" w:hAnsi="Arial" w:cs="Arial"/>
          <w:b/>
        </w:rPr>
        <w:t>) debe reglamentar toda la actividad económica en el marco de un «Estado comercial cerrado» (autarquía), que ma</w:t>
      </w:r>
      <w:r w:rsidR="002F730C" w:rsidRPr="00B80787">
        <w:rPr>
          <w:rFonts w:ascii="Arial" w:hAnsi="Arial" w:cs="Arial"/>
          <w:b/>
        </w:rPr>
        <w:t>n</w:t>
      </w:r>
      <w:r w:rsidR="002F730C" w:rsidRPr="00B80787">
        <w:rPr>
          <w:rFonts w:ascii="Arial" w:hAnsi="Arial" w:cs="Arial"/>
          <w:b/>
        </w:rPr>
        <w:t>tenga las menores relaciones comerciales posibles con el exterior, pero para que el sist</w:t>
      </w:r>
      <w:r w:rsidR="002F730C" w:rsidRPr="00B80787">
        <w:rPr>
          <w:rFonts w:ascii="Arial" w:hAnsi="Arial" w:cs="Arial"/>
          <w:b/>
        </w:rPr>
        <w:t>e</w:t>
      </w:r>
      <w:r w:rsidR="002F730C" w:rsidRPr="00B80787">
        <w:rPr>
          <w:rFonts w:ascii="Arial" w:hAnsi="Arial" w:cs="Arial"/>
          <w:b/>
        </w:rPr>
        <w:t>ma funcione los ciudadanos deben ser conscientes de sus deb</w:t>
      </w:r>
      <w:r w:rsidR="002F730C" w:rsidRPr="00B80787">
        <w:rPr>
          <w:rFonts w:ascii="Arial" w:hAnsi="Arial" w:cs="Arial"/>
          <w:b/>
        </w:rPr>
        <w:t>e</w:t>
      </w:r>
      <w:r w:rsidR="002F730C" w:rsidRPr="00B80787">
        <w:rPr>
          <w:rFonts w:ascii="Arial" w:hAnsi="Arial" w:cs="Arial"/>
          <w:b/>
        </w:rPr>
        <w:t>res y de su compromiso con la colectividad, de ahí la importancia que concede a la «educación nacional».</w:t>
      </w:r>
      <w:r>
        <w:rPr>
          <w:rFonts w:ascii="Arial" w:hAnsi="Arial" w:cs="Arial"/>
          <w:b/>
        </w:rPr>
        <w:t xml:space="preserve"> </w:t>
      </w:r>
    </w:p>
    <w:p w:rsidR="00310CFB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2F730C" w:rsidRPr="00B80787">
        <w:rPr>
          <w:rFonts w:ascii="Arial" w:hAnsi="Arial" w:cs="Arial"/>
          <w:b/>
        </w:rPr>
        <w:t xml:space="preserve"> El objetivo del sistema, como ha señalado Jacques </w:t>
      </w:r>
      <w:proofErr w:type="spellStart"/>
      <w:r w:rsidR="002F730C" w:rsidRPr="00B80787">
        <w:rPr>
          <w:rFonts w:ascii="Arial" w:hAnsi="Arial" w:cs="Arial"/>
          <w:b/>
        </w:rPr>
        <w:t>Droz</w:t>
      </w:r>
      <w:proofErr w:type="spellEnd"/>
      <w:r w:rsidR="002F730C" w:rsidRPr="00B80787">
        <w:rPr>
          <w:rFonts w:ascii="Arial" w:hAnsi="Arial" w:cs="Arial"/>
          <w:b/>
        </w:rPr>
        <w:t>, no es «una igualación artifici</w:t>
      </w:r>
      <w:r w:rsidR="002F730C" w:rsidRPr="00B80787">
        <w:rPr>
          <w:rFonts w:ascii="Arial" w:hAnsi="Arial" w:cs="Arial"/>
          <w:b/>
        </w:rPr>
        <w:t>o</w:t>
      </w:r>
      <w:r w:rsidR="002F730C" w:rsidRPr="00B80787">
        <w:rPr>
          <w:rFonts w:ascii="Arial" w:hAnsi="Arial" w:cs="Arial"/>
          <w:b/>
        </w:rPr>
        <w:t>sa de las condiciones; no tiene en perspectiva un reparto mecánico de los bienes, deja al trabajo individual el cuidado de acrecentar la propiedad que ha sido originariamente co</w:t>
      </w:r>
      <w:r w:rsidR="002F730C" w:rsidRPr="00B80787">
        <w:rPr>
          <w:rFonts w:ascii="Arial" w:hAnsi="Arial" w:cs="Arial"/>
          <w:b/>
        </w:rPr>
        <w:t>n</w:t>
      </w:r>
      <w:r w:rsidR="002F730C" w:rsidRPr="00B80787">
        <w:rPr>
          <w:rFonts w:ascii="Arial" w:hAnsi="Arial" w:cs="Arial"/>
          <w:b/>
        </w:rPr>
        <w:t>ced</w:t>
      </w:r>
      <w:r w:rsidR="002F730C" w:rsidRPr="00B80787">
        <w:rPr>
          <w:rFonts w:ascii="Arial" w:hAnsi="Arial" w:cs="Arial"/>
          <w:b/>
        </w:rPr>
        <w:t>i</w:t>
      </w:r>
      <w:r w:rsidR="002F730C" w:rsidRPr="00B80787">
        <w:rPr>
          <w:rFonts w:ascii="Arial" w:hAnsi="Arial" w:cs="Arial"/>
          <w:b/>
        </w:rPr>
        <w:t xml:space="preserve">da. El socialismo de </w:t>
      </w:r>
      <w:proofErr w:type="spellStart"/>
      <w:r w:rsidR="002F730C" w:rsidRPr="00B80787">
        <w:rPr>
          <w:rFonts w:ascii="Arial" w:hAnsi="Arial" w:cs="Arial"/>
          <w:b/>
        </w:rPr>
        <w:t>Fichte</w:t>
      </w:r>
      <w:proofErr w:type="spellEnd"/>
      <w:r w:rsidR="002F730C" w:rsidRPr="00B80787">
        <w:rPr>
          <w:rFonts w:ascii="Arial" w:hAnsi="Arial" w:cs="Arial"/>
          <w:b/>
        </w:rPr>
        <w:t xml:space="preserve"> es, por tanto un socialismo ético, y su finalidad última es la realiz</w:t>
      </w:r>
      <w:r w:rsidR="002F730C" w:rsidRPr="00B80787">
        <w:rPr>
          <w:rFonts w:ascii="Arial" w:hAnsi="Arial" w:cs="Arial"/>
          <w:b/>
        </w:rPr>
        <w:t>a</w:t>
      </w:r>
      <w:r w:rsidR="002F730C" w:rsidRPr="00B80787">
        <w:rPr>
          <w:rFonts w:ascii="Arial" w:hAnsi="Arial" w:cs="Arial"/>
          <w:b/>
        </w:rPr>
        <w:t>ción del destino superior de los individuos».</w:t>
      </w:r>
    </w:p>
    <w:p w:rsidR="00310CFB" w:rsidRPr="00B80787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Default="002F730C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B80787">
        <w:rPr>
          <w:rFonts w:ascii="Arial" w:hAnsi="Arial" w:cs="Arial"/>
          <w:b/>
        </w:rPr>
        <w:t>Los principales resultados de la teoría expuesta son éstos: que en un Estado gobernado según el derecho, las tres clases principales de la nación están calculadas entre sí, y cada una limitada a cierto número de indiv</w:t>
      </w:r>
      <w:r w:rsidRPr="00B80787">
        <w:rPr>
          <w:rFonts w:ascii="Arial" w:hAnsi="Arial" w:cs="Arial"/>
          <w:b/>
        </w:rPr>
        <w:t>i</w:t>
      </w:r>
      <w:r w:rsidRPr="00B80787">
        <w:rPr>
          <w:rFonts w:ascii="Arial" w:hAnsi="Arial" w:cs="Arial"/>
          <w:b/>
        </w:rPr>
        <w:t>duos; que a cada ciudadano se le asegura su parte proporcional de todo producto y fabricación del país a cambio del trabajo que se le ha asignado, sin otro equivalente, como se practica en los empleados públicos; que con este fin se fija y mantiene el valor de las cosas en sí, y su precio respecto al dinero; por último, para que esto sea realizable, se debe hacer imposible todo comercio de los ciudadanos con los forasteros.</w:t>
      </w:r>
    </w:p>
    <w:p w:rsidR="00310CFB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10CFB" w:rsidRPr="00B80787" w:rsidRDefault="00310CFB" w:rsidP="00B807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F730C" w:rsidRPr="00B80787" w:rsidRDefault="002F730C" w:rsidP="00B80787">
      <w:pPr>
        <w:jc w:val="both"/>
        <w:rPr>
          <w:b/>
        </w:rPr>
      </w:pPr>
    </w:p>
    <w:p w:rsidR="002F730C" w:rsidRPr="00B80787" w:rsidRDefault="002F730C" w:rsidP="00B8078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B80787">
        <w:rPr>
          <w:rStyle w:val="mw-headline"/>
          <w:rFonts w:ascii="Arial" w:hAnsi="Arial" w:cs="Arial"/>
          <w:sz w:val="24"/>
          <w:szCs w:val="24"/>
        </w:rPr>
        <w:t>Obra</w:t>
      </w:r>
    </w:p>
    <w:p w:rsidR="002F730C" w:rsidRPr="00B80787" w:rsidRDefault="002F730C" w:rsidP="00B80787">
      <w:pPr>
        <w:widowControl/>
        <w:numPr>
          <w:ilvl w:val="0"/>
          <w:numId w:val="18"/>
        </w:numPr>
        <w:autoSpaceDE/>
        <w:autoSpaceDN/>
        <w:adjustRightInd/>
        <w:jc w:val="both"/>
        <w:rPr>
          <w:b/>
        </w:rPr>
      </w:pPr>
      <w:r w:rsidRPr="00B80787">
        <w:rPr>
          <w:b/>
          <w:i/>
          <w:iCs/>
        </w:rPr>
        <w:t>Ensayo de una crítica de toda revelación</w:t>
      </w:r>
      <w:r w:rsidRPr="00B80787">
        <w:rPr>
          <w:b/>
        </w:rPr>
        <w:t xml:space="preserve"> (1792)</w:t>
      </w:r>
    </w:p>
    <w:p w:rsidR="002F730C" w:rsidRPr="00B80787" w:rsidRDefault="002F730C" w:rsidP="00B80787">
      <w:pPr>
        <w:widowControl/>
        <w:numPr>
          <w:ilvl w:val="0"/>
          <w:numId w:val="18"/>
        </w:numPr>
        <w:autoSpaceDE/>
        <w:autoSpaceDN/>
        <w:adjustRightInd/>
        <w:jc w:val="both"/>
        <w:rPr>
          <w:b/>
        </w:rPr>
      </w:pPr>
      <w:r w:rsidRPr="00B80787">
        <w:rPr>
          <w:b/>
          <w:i/>
          <w:iCs/>
        </w:rPr>
        <w:t>Reivindicación de la libertad de pensamiento y otros escritos políticos</w:t>
      </w:r>
      <w:r w:rsidRPr="00B80787">
        <w:rPr>
          <w:b/>
        </w:rPr>
        <w:t xml:space="preserve"> (1793)</w:t>
      </w:r>
    </w:p>
    <w:p w:rsidR="002F730C" w:rsidRPr="00B80787" w:rsidRDefault="002F730C" w:rsidP="00B80787">
      <w:pPr>
        <w:widowControl/>
        <w:numPr>
          <w:ilvl w:val="0"/>
          <w:numId w:val="18"/>
        </w:numPr>
        <w:autoSpaceDE/>
        <w:autoSpaceDN/>
        <w:adjustRightInd/>
        <w:jc w:val="both"/>
        <w:rPr>
          <w:b/>
        </w:rPr>
      </w:pPr>
      <w:r w:rsidRPr="00B80787">
        <w:rPr>
          <w:b/>
          <w:i/>
          <w:iCs/>
        </w:rPr>
        <w:t>Fundamento de la doctrina de la ciencia</w:t>
      </w:r>
      <w:r w:rsidRPr="00B80787">
        <w:rPr>
          <w:b/>
        </w:rPr>
        <w:t xml:space="preserve"> (1794)</w:t>
      </w:r>
    </w:p>
    <w:p w:rsidR="002F730C" w:rsidRPr="00B80787" w:rsidRDefault="002F730C" w:rsidP="00B80787">
      <w:pPr>
        <w:widowControl/>
        <w:numPr>
          <w:ilvl w:val="0"/>
          <w:numId w:val="18"/>
        </w:numPr>
        <w:autoSpaceDE/>
        <w:autoSpaceDN/>
        <w:adjustRightInd/>
        <w:jc w:val="both"/>
        <w:rPr>
          <w:b/>
        </w:rPr>
      </w:pPr>
      <w:r w:rsidRPr="00B80787">
        <w:rPr>
          <w:b/>
          <w:i/>
          <w:iCs/>
        </w:rPr>
        <w:t>Algunas lecciones sobre el destino del sabio</w:t>
      </w:r>
      <w:r w:rsidRPr="00B80787">
        <w:rPr>
          <w:b/>
        </w:rPr>
        <w:t xml:space="preserve"> (1794)</w:t>
      </w:r>
    </w:p>
    <w:p w:rsidR="002F730C" w:rsidRPr="00B80787" w:rsidRDefault="002F730C" w:rsidP="00B80787">
      <w:pPr>
        <w:widowControl/>
        <w:numPr>
          <w:ilvl w:val="0"/>
          <w:numId w:val="18"/>
        </w:numPr>
        <w:autoSpaceDE/>
        <w:autoSpaceDN/>
        <w:adjustRightInd/>
        <w:jc w:val="both"/>
        <w:rPr>
          <w:b/>
        </w:rPr>
      </w:pPr>
      <w:r w:rsidRPr="00B80787">
        <w:rPr>
          <w:b/>
          <w:i/>
          <w:iCs/>
        </w:rPr>
        <w:t>Fundamento del derecho natural</w:t>
      </w:r>
      <w:r w:rsidRPr="00B80787">
        <w:rPr>
          <w:b/>
        </w:rPr>
        <w:t xml:space="preserve"> (1796)</w:t>
      </w:r>
    </w:p>
    <w:p w:rsidR="002F730C" w:rsidRPr="00B80787" w:rsidRDefault="002F730C" w:rsidP="00B80787">
      <w:pPr>
        <w:widowControl/>
        <w:numPr>
          <w:ilvl w:val="0"/>
          <w:numId w:val="18"/>
        </w:numPr>
        <w:autoSpaceDE/>
        <w:autoSpaceDN/>
        <w:adjustRightInd/>
        <w:jc w:val="both"/>
        <w:rPr>
          <w:b/>
        </w:rPr>
      </w:pPr>
      <w:r w:rsidRPr="00B80787">
        <w:rPr>
          <w:b/>
          <w:i/>
          <w:iCs/>
        </w:rPr>
        <w:t>Sistema de la doctrina moral</w:t>
      </w:r>
      <w:r w:rsidRPr="00B80787">
        <w:rPr>
          <w:b/>
        </w:rPr>
        <w:t xml:space="preserve"> (1798)</w:t>
      </w:r>
    </w:p>
    <w:p w:rsidR="002F730C" w:rsidRPr="00B80787" w:rsidRDefault="002F730C" w:rsidP="00B80787">
      <w:pPr>
        <w:widowControl/>
        <w:numPr>
          <w:ilvl w:val="0"/>
          <w:numId w:val="18"/>
        </w:numPr>
        <w:autoSpaceDE/>
        <w:autoSpaceDN/>
        <w:adjustRightInd/>
        <w:jc w:val="both"/>
        <w:rPr>
          <w:b/>
        </w:rPr>
      </w:pPr>
      <w:r w:rsidRPr="00B80787">
        <w:rPr>
          <w:b/>
          <w:i/>
          <w:iCs/>
        </w:rPr>
        <w:t>El Estado comercial cerrado</w:t>
      </w:r>
      <w:r w:rsidRPr="00B80787">
        <w:rPr>
          <w:b/>
        </w:rPr>
        <w:t xml:space="preserve"> (1800)</w:t>
      </w:r>
    </w:p>
    <w:p w:rsidR="002F730C" w:rsidRPr="00B80787" w:rsidRDefault="002F730C" w:rsidP="00B80787">
      <w:pPr>
        <w:widowControl/>
        <w:numPr>
          <w:ilvl w:val="0"/>
          <w:numId w:val="18"/>
        </w:numPr>
        <w:autoSpaceDE/>
        <w:autoSpaceDN/>
        <w:adjustRightInd/>
        <w:jc w:val="both"/>
        <w:rPr>
          <w:b/>
        </w:rPr>
      </w:pPr>
      <w:r w:rsidRPr="00B80787">
        <w:rPr>
          <w:b/>
          <w:i/>
          <w:iCs/>
        </w:rPr>
        <w:t>Disertaciones sobre la época contemporánea</w:t>
      </w:r>
      <w:r w:rsidRPr="00B80787">
        <w:rPr>
          <w:b/>
        </w:rPr>
        <w:t xml:space="preserve"> (1804)</w:t>
      </w:r>
    </w:p>
    <w:p w:rsidR="002F730C" w:rsidRPr="00B80787" w:rsidRDefault="002F730C" w:rsidP="00B80787">
      <w:pPr>
        <w:widowControl/>
        <w:numPr>
          <w:ilvl w:val="0"/>
          <w:numId w:val="18"/>
        </w:numPr>
        <w:autoSpaceDE/>
        <w:autoSpaceDN/>
        <w:adjustRightInd/>
        <w:jc w:val="both"/>
        <w:rPr>
          <w:b/>
        </w:rPr>
      </w:pPr>
      <w:r w:rsidRPr="00B80787">
        <w:rPr>
          <w:b/>
          <w:i/>
          <w:iCs/>
        </w:rPr>
        <w:t>Las características de la edad actual</w:t>
      </w:r>
      <w:r w:rsidRPr="00B80787">
        <w:rPr>
          <w:b/>
        </w:rPr>
        <w:t xml:space="preserve"> (1806)</w:t>
      </w:r>
    </w:p>
    <w:p w:rsidR="002F730C" w:rsidRPr="00B80787" w:rsidRDefault="002F730C" w:rsidP="00B80787">
      <w:pPr>
        <w:widowControl/>
        <w:numPr>
          <w:ilvl w:val="0"/>
          <w:numId w:val="18"/>
        </w:numPr>
        <w:autoSpaceDE/>
        <w:autoSpaceDN/>
        <w:adjustRightInd/>
        <w:jc w:val="both"/>
        <w:rPr>
          <w:b/>
        </w:rPr>
      </w:pPr>
      <w:r w:rsidRPr="00B80787">
        <w:rPr>
          <w:b/>
          <w:i/>
          <w:iCs/>
        </w:rPr>
        <w:t>El camino hacia una vida bendita</w:t>
      </w:r>
      <w:r w:rsidRPr="00B80787">
        <w:rPr>
          <w:b/>
        </w:rPr>
        <w:t xml:space="preserve"> (1806)</w:t>
      </w:r>
    </w:p>
    <w:p w:rsidR="002F730C" w:rsidRPr="00B80787" w:rsidRDefault="002F730C" w:rsidP="00B80787">
      <w:pPr>
        <w:widowControl/>
        <w:numPr>
          <w:ilvl w:val="0"/>
          <w:numId w:val="18"/>
        </w:numPr>
        <w:autoSpaceDE/>
        <w:autoSpaceDN/>
        <w:adjustRightInd/>
        <w:jc w:val="both"/>
        <w:rPr>
          <w:b/>
        </w:rPr>
      </w:pPr>
      <w:r w:rsidRPr="00B80787">
        <w:rPr>
          <w:b/>
          <w:i/>
          <w:iCs/>
        </w:rPr>
        <w:t>Discursos a la nación alemana</w:t>
      </w:r>
      <w:r w:rsidRPr="00B80787">
        <w:rPr>
          <w:b/>
        </w:rPr>
        <w:t xml:space="preserve"> (1807)</w:t>
      </w:r>
    </w:p>
    <w:p w:rsidR="002F730C" w:rsidRDefault="002F730C" w:rsidP="002F730C">
      <w:pPr>
        <w:jc w:val="center"/>
        <w:rPr>
          <w:b/>
        </w:rPr>
      </w:pPr>
    </w:p>
    <w:p w:rsidR="00310CFB" w:rsidRDefault="00310CFB" w:rsidP="002F730C">
      <w:pPr>
        <w:jc w:val="center"/>
      </w:pPr>
      <w:r>
        <w:rPr>
          <w:b/>
          <w:noProof/>
        </w:rPr>
        <w:drawing>
          <wp:inline distT="0" distB="0" distL="0" distR="0">
            <wp:extent cx="1510782" cy="2552700"/>
            <wp:effectExtent l="1905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4078" t="46269" r="63453" b="2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82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2554021"/>
            <wp:effectExtent l="19050" t="0" r="0" b="0"/>
            <wp:docPr id="51" name="Imagen 51" descr="Resultado de imagen de fich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n de ficht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5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CFB">
        <w:drawing>
          <wp:inline distT="0" distB="0" distL="0" distR="0">
            <wp:extent cx="1728167" cy="2476500"/>
            <wp:effectExtent l="19050" t="0" r="5383" b="0"/>
            <wp:docPr id="1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23648" t="47201" r="65173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64" cy="247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FB" w:rsidRPr="002C2E10" w:rsidRDefault="00310CFB" w:rsidP="002F730C">
      <w:pPr>
        <w:jc w:val="center"/>
        <w:rPr>
          <w:b/>
        </w:rPr>
      </w:pPr>
    </w:p>
    <w:sectPr w:rsidR="00310CFB" w:rsidRPr="002C2E10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B2CAF"/>
    <w:multiLevelType w:val="multilevel"/>
    <w:tmpl w:val="07664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9501C"/>
    <w:multiLevelType w:val="multilevel"/>
    <w:tmpl w:val="FE128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881CF2"/>
    <w:multiLevelType w:val="multilevel"/>
    <w:tmpl w:val="602E5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7F496E"/>
    <w:multiLevelType w:val="multilevel"/>
    <w:tmpl w:val="6CB4B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3370C9"/>
    <w:multiLevelType w:val="multilevel"/>
    <w:tmpl w:val="66DE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0B0491"/>
    <w:multiLevelType w:val="multilevel"/>
    <w:tmpl w:val="DDB88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4E1DB7"/>
    <w:multiLevelType w:val="multilevel"/>
    <w:tmpl w:val="7D383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6C7163"/>
    <w:multiLevelType w:val="multilevel"/>
    <w:tmpl w:val="89808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0F09EF"/>
    <w:multiLevelType w:val="multilevel"/>
    <w:tmpl w:val="9B209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F81D79"/>
    <w:multiLevelType w:val="multilevel"/>
    <w:tmpl w:val="AF9A4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6B13E9"/>
    <w:multiLevelType w:val="multilevel"/>
    <w:tmpl w:val="13EA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D44309"/>
    <w:multiLevelType w:val="multilevel"/>
    <w:tmpl w:val="CA28F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F91755"/>
    <w:multiLevelType w:val="multilevel"/>
    <w:tmpl w:val="82BA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1F2C85"/>
    <w:multiLevelType w:val="multilevel"/>
    <w:tmpl w:val="4718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A369D1"/>
    <w:multiLevelType w:val="multilevel"/>
    <w:tmpl w:val="6DA8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47F80"/>
    <w:multiLevelType w:val="multilevel"/>
    <w:tmpl w:val="2E8C0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351C70"/>
    <w:multiLevelType w:val="multilevel"/>
    <w:tmpl w:val="4B182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DEF1F68"/>
    <w:multiLevelType w:val="multilevel"/>
    <w:tmpl w:val="32BCB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5"/>
  </w:num>
  <w:num w:numId="5">
    <w:abstractNumId w:val="14"/>
  </w:num>
  <w:num w:numId="6">
    <w:abstractNumId w:val="10"/>
  </w:num>
  <w:num w:numId="7">
    <w:abstractNumId w:val="12"/>
  </w:num>
  <w:num w:numId="8">
    <w:abstractNumId w:val="3"/>
  </w:num>
  <w:num w:numId="9">
    <w:abstractNumId w:val="5"/>
  </w:num>
  <w:num w:numId="10">
    <w:abstractNumId w:val="6"/>
  </w:num>
  <w:num w:numId="11">
    <w:abstractNumId w:val="1"/>
  </w:num>
  <w:num w:numId="12">
    <w:abstractNumId w:val="16"/>
  </w:num>
  <w:num w:numId="13">
    <w:abstractNumId w:val="13"/>
  </w:num>
  <w:num w:numId="14">
    <w:abstractNumId w:val="8"/>
  </w:num>
  <w:num w:numId="15">
    <w:abstractNumId w:val="7"/>
  </w:num>
  <w:num w:numId="16">
    <w:abstractNumId w:val="2"/>
  </w:num>
  <w:num w:numId="17">
    <w:abstractNumId w:val="17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2E10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2F730C"/>
    <w:rsid w:val="00302C51"/>
    <w:rsid w:val="00310CFB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A3CF1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42C6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739"/>
    <w:rsid w:val="00B71B5D"/>
    <w:rsid w:val="00B7687B"/>
    <w:rsid w:val="00B80787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43FA2"/>
    <w:rsid w:val="00C5044E"/>
    <w:rsid w:val="00C51C1B"/>
    <w:rsid w:val="00C5301D"/>
    <w:rsid w:val="00C5364F"/>
    <w:rsid w:val="00C561AD"/>
    <w:rsid w:val="00C60A4E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E2E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3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5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0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2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3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7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4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0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1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00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4668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5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8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1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0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8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Alemania" TargetMode="External"/><Relationship Id="rId18" Type="http://schemas.openxmlformats.org/officeDocument/2006/relationships/hyperlink" Target="https://es.wikipedia.org/wiki/Idealismo_alem%C3%A1n" TargetMode="External"/><Relationship Id="rId26" Type="http://schemas.openxmlformats.org/officeDocument/2006/relationships/hyperlink" Target="https://es.wikipedia.org/wiki/Johann_Wolfgang_von_Goethe" TargetMode="External"/><Relationship Id="rId39" Type="http://schemas.openxmlformats.org/officeDocument/2006/relationships/hyperlink" Target="https://es.wikipedia.org/wiki/Discursos_a_la_naci%C3%B3n_alemana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iki/Jena" TargetMode="External"/><Relationship Id="rId34" Type="http://schemas.openxmlformats.org/officeDocument/2006/relationships/hyperlink" Target="https://es.wikipedia.org/wiki/Ate%C3%ADsmo" TargetMode="External"/><Relationship Id="rId42" Type="http://schemas.openxmlformats.org/officeDocument/2006/relationships/hyperlink" Target="https://es.wikipedia.org/wiki/1811" TargetMode="External"/><Relationship Id="rId47" Type="http://schemas.openxmlformats.org/officeDocument/2006/relationships/hyperlink" Target="https://es.wikipedia.org/wiki/Ca%C3%ADda_de_la_Monarqu%C3%ADa_en_Francia" TargetMode="External"/><Relationship Id="rId50" Type="http://schemas.openxmlformats.org/officeDocument/2006/relationships/image" Target="media/image4.png"/><Relationship Id="rId7" Type="http://schemas.openxmlformats.org/officeDocument/2006/relationships/hyperlink" Target="https://es.wikipedia.org/wiki/19_de_mayo" TargetMode="External"/><Relationship Id="rId12" Type="http://schemas.openxmlformats.org/officeDocument/2006/relationships/hyperlink" Target="https://es.wikipedia.org/wiki/Fil%C3%B3sofo" TargetMode="External"/><Relationship Id="rId17" Type="http://schemas.openxmlformats.org/officeDocument/2006/relationships/hyperlink" Target="https://es.wikipedia.org/wiki/Georg_Wilhelm_Friedrich_Hegel" TargetMode="External"/><Relationship Id="rId25" Type="http://schemas.openxmlformats.org/officeDocument/2006/relationships/hyperlink" Target="https://es.wikipedia.org/wiki/1793" TargetMode="External"/><Relationship Id="rId33" Type="http://schemas.openxmlformats.org/officeDocument/2006/relationships/hyperlink" Target="https://es.wikipedia.org/wiki/1799" TargetMode="External"/><Relationship Id="rId38" Type="http://schemas.openxmlformats.org/officeDocument/2006/relationships/hyperlink" Target="https://es.wikipedia.org/wiki/Napole%C3%B3n" TargetMode="External"/><Relationship Id="rId46" Type="http://schemas.openxmlformats.org/officeDocument/2006/relationships/hyperlink" Target="https://es.wikipedia.org/wiki/Hege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Friedrich_Schelling" TargetMode="External"/><Relationship Id="rId20" Type="http://schemas.openxmlformats.org/officeDocument/2006/relationships/hyperlink" Target="https://es.wikipedia.org/wiki/Naumburgo_%28Saale%29" TargetMode="External"/><Relationship Id="rId29" Type="http://schemas.openxmlformats.org/officeDocument/2006/relationships/hyperlink" Target="https://es.wikipedia.org/wiki/1792" TargetMode="External"/><Relationship Id="rId41" Type="http://schemas.openxmlformats.org/officeDocument/2006/relationships/hyperlink" Target="https://es.wikipedia.org/wiki/181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1814" TargetMode="External"/><Relationship Id="rId24" Type="http://schemas.openxmlformats.org/officeDocument/2006/relationships/hyperlink" Target="https://es.wikipedia.org/wiki/Z%C3%BArich" TargetMode="External"/><Relationship Id="rId32" Type="http://schemas.openxmlformats.org/officeDocument/2006/relationships/hyperlink" Target="https://es.wikipedia.org/wiki/1795" TargetMode="External"/><Relationship Id="rId37" Type="http://schemas.openxmlformats.org/officeDocument/2006/relationships/hyperlink" Target="https://es.wikipedia.org/wiki/1806" TargetMode="External"/><Relationship Id="rId40" Type="http://schemas.openxmlformats.org/officeDocument/2006/relationships/hyperlink" Target="https://es.wikipedia.org/wiki/Nacionalismo_alem%C3%A1n" TargetMode="External"/><Relationship Id="rId45" Type="http://schemas.openxmlformats.org/officeDocument/2006/relationships/hyperlink" Target="https://es.wikipedia.org/wiki/No%C3%BAmen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Immanuel_Kant" TargetMode="External"/><Relationship Id="rId23" Type="http://schemas.openxmlformats.org/officeDocument/2006/relationships/hyperlink" Target="https://es.wikipedia.org/wiki/Leipzig" TargetMode="External"/><Relationship Id="rId28" Type="http://schemas.openxmlformats.org/officeDocument/2006/relationships/hyperlink" Target="https://es.wikipedia.org/wiki/K%C3%B6nigsberg" TargetMode="External"/><Relationship Id="rId36" Type="http://schemas.openxmlformats.org/officeDocument/2006/relationships/hyperlink" Target="https://es.wikipedia.org/wiki/Berl%C3%ADn" TargetMode="External"/><Relationship Id="rId49" Type="http://schemas.openxmlformats.org/officeDocument/2006/relationships/image" Target="media/image3.jpeg"/><Relationship Id="rId10" Type="http://schemas.openxmlformats.org/officeDocument/2006/relationships/hyperlink" Target="https://es.wikipedia.org/wiki/27_de_enero" TargetMode="External"/><Relationship Id="rId19" Type="http://schemas.openxmlformats.org/officeDocument/2006/relationships/hyperlink" Target="https://es.wikipedia.org/wiki/Schulpforta" TargetMode="External"/><Relationship Id="rId31" Type="http://schemas.openxmlformats.org/officeDocument/2006/relationships/hyperlink" Target="https://es.wikipedia.org/wiki/1794" TargetMode="External"/><Relationship Id="rId44" Type="http://schemas.openxmlformats.org/officeDocument/2006/relationships/hyperlink" Target="https://es.wikipedia.org/wiki/1814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Berl%C3%ADn" TargetMode="External"/><Relationship Id="rId14" Type="http://schemas.openxmlformats.org/officeDocument/2006/relationships/hyperlink" Target="https://es.wikipedia.org/wiki/Pensamiento_occidental" TargetMode="External"/><Relationship Id="rId22" Type="http://schemas.openxmlformats.org/officeDocument/2006/relationships/hyperlink" Target="https://es.wikipedia.org/wiki/1780" TargetMode="External"/><Relationship Id="rId27" Type="http://schemas.openxmlformats.org/officeDocument/2006/relationships/hyperlink" Target="https://es.wikipedia.org/wiki/1791" TargetMode="External"/><Relationship Id="rId30" Type="http://schemas.openxmlformats.org/officeDocument/2006/relationships/hyperlink" Target="https://es.wikipedia.org/wiki/Jena" TargetMode="External"/><Relationship Id="rId35" Type="http://schemas.openxmlformats.org/officeDocument/2006/relationships/hyperlink" Target="https://es.wikipedia.org/wiki/1800" TargetMode="External"/><Relationship Id="rId43" Type="http://schemas.openxmlformats.org/officeDocument/2006/relationships/hyperlink" Target="https://es.wikipedia.org/wiki/1813" TargetMode="External"/><Relationship Id="rId48" Type="http://schemas.openxmlformats.org/officeDocument/2006/relationships/image" Target="media/image2.png"/><Relationship Id="rId8" Type="http://schemas.openxmlformats.org/officeDocument/2006/relationships/hyperlink" Target="https://es.wikipedia.org/wiki/1762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2079</Words>
  <Characters>11438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2017-04-17T11:00:00Z</dcterms:created>
  <dcterms:modified xsi:type="dcterms:W3CDTF">2017-04-17T11:00:00Z</dcterms:modified>
</cp:coreProperties>
</file>