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CED" w:rsidRDefault="00F63127" w:rsidP="00F63127">
      <w:r>
        <w:t xml:space="preserve">  </w:t>
      </w:r>
    </w:p>
    <w:p w:rsidR="00B07A9C" w:rsidRDefault="00B07A9C" w:rsidP="00B07A9C">
      <w:pPr>
        <w:pStyle w:val="Ttulo1"/>
        <w:jc w:val="center"/>
        <w:rPr>
          <w:color w:val="FF0000"/>
          <w:sz w:val="40"/>
          <w:szCs w:val="40"/>
        </w:rPr>
      </w:pPr>
      <w:r w:rsidRPr="00B07A9C">
        <w:rPr>
          <w:color w:val="FF0000"/>
          <w:sz w:val="40"/>
          <w:szCs w:val="40"/>
        </w:rPr>
        <w:t>Francisco de Vitoria  1483 - 1546</w:t>
      </w:r>
    </w:p>
    <w:p w:rsidR="00B07A9C" w:rsidRDefault="00B07A9C" w:rsidP="00B07A9C">
      <w:pPr>
        <w:pStyle w:val="Ttulo1"/>
        <w:jc w:val="center"/>
        <w:rPr>
          <w:color w:val="FF0000"/>
          <w:sz w:val="40"/>
          <w:szCs w:val="40"/>
        </w:rPr>
      </w:pPr>
      <w:r>
        <w:rPr>
          <w:b w:val="0"/>
          <w:bCs w:val="0"/>
          <w:noProof/>
          <w:color w:val="FF0000"/>
          <w:sz w:val="40"/>
          <w:szCs w:val="40"/>
        </w:rPr>
        <w:drawing>
          <wp:inline distT="0" distB="0" distL="0" distR="0">
            <wp:extent cx="1790700" cy="2528971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9113" t="31903" r="4548" b="38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528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 xml:space="preserve">     </w:t>
      </w:r>
      <w:r w:rsidRPr="00B07A9C">
        <w:rPr>
          <w:rFonts w:ascii="Arial" w:hAnsi="Arial" w:cs="Arial"/>
          <w:b/>
          <w:bCs/>
        </w:rPr>
        <w:t>Francisco de Vitoria</w:t>
      </w:r>
      <w:r w:rsidRPr="00B07A9C">
        <w:rPr>
          <w:rFonts w:ascii="Arial" w:hAnsi="Arial" w:cs="Arial"/>
          <w:b/>
        </w:rPr>
        <w:t xml:space="preserve"> (</w:t>
      </w:r>
      <w:hyperlink r:id="rId7" w:tooltip="Burgos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Burgos</w:t>
        </w:r>
      </w:hyperlink>
      <w:r w:rsidRPr="00B07A9C">
        <w:rPr>
          <w:rFonts w:ascii="Arial" w:hAnsi="Arial" w:cs="Arial"/>
          <w:b/>
        </w:rPr>
        <w:t xml:space="preserve">, </w:t>
      </w:r>
      <w:hyperlink r:id="rId8" w:tooltip="1483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1483</w:t>
        </w:r>
      </w:hyperlink>
      <w:r w:rsidRPr="00B07A9C">
        <w:rPr>
          <w:rFonts w:ascii="Arial" w:hAnsi="Arial" w:cs="Arial"/>
          <w:b/>
        </w:rPr>
        <w:t xml:space="preserve"> o </w:t>
      </w:r>
      <w:hyperlink r:id="rId9" w:tooltip="1486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1486</w:t>
        </w:r>
      </w:hyperlink>
      <w:r w:rsidRPr="00B07A9C">
        <w:rPr>
          <w:rFonts w:ascii="Arial" w:hAnsi="Arial" w:cs="Arial"/>
          <w:b/>
        </w:rPr>
        <w:t xml:space="preserve"> - </w:t>
      </w:r>
      <w:hyperlink r:id="rId10" w:tooltip="Salamanca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Salamanca</w:t>
        </w:r>
      </w:hyperlink>
      <w:r w:rsidRPr="00B07A9C">
        <w:rPr>
          <w:rFonts w:ascii="Arial" w:hAnsi="Arial" w:cs="Arial"/>
          <w:b/>
        </w:rPr>
        <w:t xml:space="preserve">, </w:t>
      </w:r>
      <w:hyperlink r:id="rId11" w:tooltip="12 de agosto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12 de agosto</w:t>
        </w:r>
      </w:hyperlink>
      <w:r w:rsidRPr="00B07A9C">
        <w:rPr>
          <w:rFonts w:ascii="Arial" w:hAnsi="Arial" w:cs="Arial"/>
          <w:b/>
        </w:rPr>
        <w:t xml:space="preserve"> de </w:t>
      </w:r>
      <w:hyperlink r:id="rId12" w:tooltip="1546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1546</w:t>
        </w:r>
      </w:hyperlink>
      <w:r w:rsidRPr="00B07A9C">
        <w:rPr>
          <w:rFonts w:ascii="Arial" w:hAnsi="Arial" w:cs="Arial"/>
          <w:b/>
        </w:rPr>
        <w:t xml:space="preserve">) fue un </w:t>
      </w:r>
      <w:hyperlink r:id="rId13" w:tooltip="Fraile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fraile</w:t>
        </w:r>
      </w:hyperlink>
      <w:r w:rsidRPr="00B07A9C">
        <w:rPr>
          <w:rFonts w:ascii="Arial" w:hAnsi="Arial" w:cs="Arial"/>
          <w:b/>
        </w:rPr>
        <w:t xml:space="preserve"> </w:t>
      </w:r>
      <w:hyperlink r:id="rId14" w:tooltip="Orden de Predicadores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dominico</w:t>
        </w:r>
      </w:hyperlink>
      <w:r w:rsidRPr="00B07A9C">
        <w:rPr>
          <w:rFonts w:ascii="Arial" w:hAnsi="Arial" w:cs="Arial"/>
          <w:b/>
        </w:rPr>
        <w:t xml:space="preserve"> </w:t>
      </w:r>
      <w:hyperlink r:id="rId15" w:tooltip="España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español</w:t>
        </w:r>
      </w:hyperlink>
      <w:r w:rsidRPr="00B07A9C">
        <w:rPr>
          <w:rFonts w:ascii="Arial" w:hAnsi="Arial" w:cs="Arial"/>
          <w:b/>
        </w:rPr>
        <w:t xml:space="preserve">, </w:t>
      </w:r>
      <w:hyperlink r:id="rId16" w:tooltip="Escritor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escritor</w:t>
        </w:r>
      </w:hyperlink>
      <w:r w:rsidRPr="00B07A9C">
        <w:rPr>
          <w:rFonts w:ascii="Arial" w:hAnsi="Arial" w:cs="Arial"/>
          <w:b/>
        </w:rPr>
        <w:t xml:space="preserve"> y </w:t>
      </w:r>
      <w:hyperlink r:id="rId17" w:tooltip="Catedrático de universidad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catedrático</w:t>
        </w:r>
      </w:hyperlink>
      <w:r w:rsidRPr="00B07A9C">
        <w:rPr>
          <w:rFonts w:ascii="Arial" w:hAnsi="Arial" w:cs="Arial"/>
          <w:b/>
        </w:rPr>
        <w:t xml:space="preserve"> de la </w:t>
      </w:r>
      <w:hyperlink r:id="rId18" w:tooltip="Escuela de Salamanca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Escuela de Salamanca</w:t>
        </w:r>
      </w:hyperlink>
      <w:r w:rsidRPr="00B07A9C">
        <w:rPr>
          <w:rFonts w:ascii="Arial" w:hAnsi="Arial" w:cs="Arial"/>
          <w:b/>
        </w:rPr>
        <w:t>, quien se de</w:t>
      </w:r>
      <w:r w:rsidRPr="00B07A9C">
        <w:rPr>
          <w:rFonts w:ascii="Arial" w:hAnsi="Arial" w:cs="Arial"/>
          <w:b/>
        </w:rPr>
        <w:t>s</w:t>
      </w:r>
      <w:r w:rsidRPr="00B07A9C">
        <w:rPr>
          <w:rFonts w:ascii="Arial" w:hAnsi="Arial" w:cs="Arial"/>
          <w:b/>
        </w:rPr>
        <w:t xml:space="preserve">tacó por sus ideas y contribuciones al </w:t>
      </w:r>
      <w:hyperlink r:id="rId19" w:tooltip="Derecho internacional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derecho internacional</w:t>
        </w:r>
      </w:hyperlink>
      <w:r w:rsidRPr="00B07A9C">
        <w:rPr>
          <w:rFonts w:ascii="Arial" w:hAnsi="Arial" w:cs="Arial"/>
          <w:b/>
        </w:rPr>
        <w:t xml:space="preserve"> y la </w:t>
      </w:r>
      <w:hyperlink r:id="rId20" w:tooltip="Economía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economía</w:t>
        </w:r>
      </w:hyperlink>
      <w:r w:rsidRPr="00B07A9C">
        <w:rPr>
          <w:rFonts w:ascii="Arial" w:hAnsi="Arial" w:cs="Arial"/>
          <w:b/>
        </w:rPr>
        <w:t xml:space="preserve"> </w:t>
      </w:r>
      <w:hyperlink r:id="rId21" w:tooltip="Moral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moral</w:t>
        </w:r>
      </w:hyperlink>
      <w:r w:rsidRPr="00B07A9C">
        <w:rPr>
          <w:rFonts w:ascii="Arial" w:hAnsi="Arial" w:cs="Arial"/>
          <w:b/>
        </w:rPr>
        <w:t xml:space="preserve"> basados en el pensamiento </w:t>
      </w:r>
      <w:hyperlink r:id="rId22" w:tooltip="Humanista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humanista</w:t>
        </w:r>
      </w:hyperlink>
      <w:r w:rsidRPr="00B07A9C">
        <w:rPr>
          <w:rFonts w:ascii="Arial" w:hAnsi="Arial" w:cs="Arial"/>
          <w:b/>
        </w:rPr>
        <w:t xml:space="preserve"> del </w:t>
      </w:r>
      <w:hyperlink r:id="rId23" w:tooltip="Realismo filosófico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realismo</w:t>
        </w:r>
      </w:hyperlink>
      <w:r w:rsidRPr="00B07A9C">
        <w:rPr>
          <w:rFonts w:ascii="Arial" w:hAnsi="Arial" w:cs="Arial"/>
          <w:b/>
        </w:rPr>
        <w:t xml:space="preserve"> </w:t>
      </w:r>
      <w:hyperlink r:id="rId24" w:tooltip="Aristóteles" w:history="1">
        <w:proofErr w:type="spellStart"/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aristotél</w:t>
        </w:r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i</w:t>
        </w:r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co</w:t>
        </w:r>
      </w:hyperlink>
      <w:hyperlink r:id="rId25" w:tooltip="Tomás de Aquino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tomista</w:t>
        </w:r>
        <w:proofErr w:type="spellEnd"/>
      </w:hyperlink>
      <w:r w:rsidRPr="00B07A9C">
        <w:rPr>
          <w:rFonts w:ascii="Arial" w:hAnsi="Arial" w:cs="Arial"/>
          <w:b/>
        </w:rPr>
        <w:t>.</w:t>
      </w:r>
    </w:p>
    <w:p w:rsidR="00B07A9C" w:rsidRP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FF0000"/>
        </w:rPr>
      </w:pPr>
    </w:p>
    <w:p w:rsidR="00B07A9C" w:rsidRDefault="00B07A9C" w:rsidP="00B07A9C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B07A9C">
        <w:rPr>
          <w:rStyle w:val="mw-headline"/>
          <w:rFonts w:ascii="Arial" w:hAnsi="Arial" w:cs="Arial"/>
          <w:color w:val="FF0000"/>
          <w:sz w:val="24"/>
          <w:szCs w:val="24"/>
        </w:rPr>
        <w:t>Biografía</w:t>
      </w:r>
    </w:p>
    <w:p w:rsidR="00B07A9C" w:rsidRPr="00B07A9C" w:rsidRDefault="00B07A9C" w:rsidP="00B07A9C">
      <w:pPr>
        <w:pStyle w:val="Ttulo2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</w:p>
    <w:p w:rsid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B07A9C">
        <w:rPr>
          <w:rFonts w:ascii="Arial" w:hAnsi="Arial" w:cs="Arial"/>
          <w:b/>
        </w:rPr>
        <w:t xml:space="preserve">Francisco de Vitoria nacido en Burgos el 12 de agosto de 1486, de una familia procedente de </w:t>
      </w:r>
      <w:hyperlink r:id="rId26" w:tooltip="Vitoria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Vitoria</w:t>
        </w:r>
      </w:hyperlink>
      <w:r w:rsidRPr="00B07A9C">
        <w:rPr>
          <w:rFonts w:ascii="Arial" w:hAnsi="Arial" w:cs="Arial"/>
          <w:b/>
        </w:rPr>
        <w:t xml:space="preserve"> ingresó en la </w:t>
      </w:r>
      <w:hyperlink r:id="rId27" w:tooltip="Orden de predicadores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orden de predicadores</w:t>
        </w:r>
      </w:hyperlink>
      <w:r w:rsidRPr="00B07A9C">
        <w:rPr>
          <w:rFonts w:ascii="Arial" w:hAnsi="Arial" w:cs="Arial"/>
          <w:b/>
        </w:rPr>
        <w:t xml:space="preserve"> en </w:t>
      </w:r>
      <w:hyperlink r:id="rId28" w:tooltip="1504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1504</w:t>
        </w:r>
      </w:hyperlink>
      <w:r w:rsidRPr="00B07A9C">
        <w:rPr>
          <w:rFonts w:ascii="Arial" w:hAnsi="Arial" w:cs="Arial"/>
          <w:b/>
        </w:rPr>
        <w:t>, que ejerció gran influencia en su época y en años post</w:t>
      </w:r>
      <w:r w:rsidRPr="00B07A9C">
        <w:rPr>
          <w:rFonts w:ascii="Arial" w:hAnsi="Arial" w:cs="Arial"/>
          <w:b/>
        </w:rPr>
        <w:t>e</w:t>
      </w:r>
      <w:r w:rsidRPr="00B07A9C">
        <w:rPr>
          <w:rFonts w:ascii="Arial" w:hAnsi="Arial" w:cs="Arial"/>
          <w:b/>
        </w:rPr>
        <w:t xml:space="preserve">riores. Recibió desde niño una buena formación </w:t>
      </w:r>
      <w:hyperlink r:id="rId29" w:tooltip="Humanismo renacentista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humanística</w:t>
        </w:r>
      </w:hyperlink>
      <w:r w:rsidRPr="00B07A9C">
        <w:rPr>
          <w:rFonts w:ascii="Arial" w:hAnsi="Arial" w:cs="Arial"/>
          <w:b/>
        </w:rPr>
        <w:t>.</w:t>
      </w:r>
    </w:p>
    <w:p w:rsidR="00B07A9C" w:rsidRP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B07A9C">
        <w:rPr>
          <w:rFonts w:ascii="Arial" w:hAnsi="Arial" w:cs="Arial"/>
          <w:b/>
        </w:rPr>
        <w:t xml:space="preserve">La dignidad y los problemas </w:t>
      </w:r>
      <w:hyperlink r:id="rId30" w:tooltip="Moral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morales</w:t>
        </w:r>
      </w:hyperlink>
      <w:r w:rsidRPr="00B07A9C">
        <w:rPr>
          <w:rFonts w:ascii="Arial" w:hAnsi="Arial" w:cs="Arial"/>
          <w:b/>
        </w:rPr>
        <w:t xml:space="preserve"> de la condición </w:t>
      </w:r>
      <w:hyperlink r:id="rId31" w:tooltip="Humana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humana</w:t>
        </w:r>
      </w:hyperlink>
      <w:r w:rsidRPr="00B07A9C">
        <w:rPr>
          <w:rFonts w:ascii="Arial" w:hAnsi="Arial" w:cs="Arial"/>
          <w:b/>
        </w:rPr>
        <w:t xml:space="preserve"> fueron el eje en torno al que se desarrolló su obra. Fue especialmente influyente por sus aportaciones al </w:t>
      </w:r>
      <w:hyperlink r:id="rId32" w:tooltip="Derecho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derecho</w:t>
        </w:r>
      </w:hyperlink>
      <w:r w:rsidRPr="00B07A9C">
        <w:rPr>
          <w:rFonts w:ascii="Arial" w:hAnsi="Arial" w:cs="Arial"/>
          <w:b/>
        </w:rPr>
        <w:t>, au</w:t>
      </w:r>
      <w:r w:rsidRPr="00B07A9C">
        <w:rPr>
          <w:rFonts w:ascii="Arial" w:hAnsi="Arial" w:cs="Arial"/>
          <w:b/>
        </w:rPr>
        <w:t>n</w:t>
      </w:r>
      <w:r w:rsidRPr="00B07A9C">
        <w:rPr>
          <w:rFonts w:ascii="Arial" w:hAnsi="Arial" w:cs="Arial"/>
          <w:b/>
        </w:rPr>
        <w:t xml:space="preserve">que también tuvieron gran repercusión sus estudios sobre </w:t>
      </w:r>
      <w:hyperlink r:id="rId33" w:tooltip="Teología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teología</w:t>
        </w:r>
      </w:hyperlink>
      <w:r w:rsidRPr="00B07A9C">
        <w:rPr>
          <w:rFonts w:ascii="Arial" w:hAnsi="Arial" w:cs="Arial"/>
          <w:b/>
        </w:rPr>
        <w:t xml:space="preserve"> y sobre aspectos </w:t>
      </w:r>
      <w:hyperlink r:id="rId34" w:tooltip="Moral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mor</w:t>
        </w:r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les</w:t>
        </w:r>
      </w:hyperlink>
      <w:r w:rsidRPr="00B07A9C">
        <w:rPr>
          <w:rFonts w:ascii="Arial" w:hAnsi="Arial" w:cs="Arial"/>
          <w:b/>
        </w:rPr>
        <w:t xml:space="preserve"> de la </w:t>
      </w:r>
      <w:hyperlink r:id="rId35" w:tooltip="Economía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economía</w:t>
        </w:r>
      </w:hyperlink>
      <w:r w:rsidRPr="00B07A9C">
        <w:rPr>
          <w:rFonts w:ascii="Arial" w:hAnsi="Arial" w:cs="Arial"/>
          <w:b/>
        </w:rPr>
        <w:t xml:space="preserve">. </w:t>
      </w:r>
    </w:p>
    <w:p w:rsid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B07A9C">
        <w:rPr>
          <w:rFonts w:ascii="Arial" w:hAnsi="Arial" w:cs="Arial"/>
          <w:b/>
        </w:rPr>
        <w:t xml:space="preserve">No escribió personalmente todas sus obras, sino que han llegado recogidas por sus alumnos o por secretarios a partir de sus </w:t>
      </w:r>
      <w:r w:rsidRPr="00B07A9C">
        <w:rPr>
          <w:rFonts w:ascii="Arial" w:hAnsi="Arial" w:cs="Arial"/>
          <w:b/>
          <w:i/>
          <w:iCs/>
        </w:rPr>
        <w:t>lecciones</w:t>
      </w:r>
      <w:r w:rsidRPr="00B07A9C">
        <w:rPr>
          <w:rFonts w:ascii="Arial" w:hAnsi="Arial" w:cs="Arial"/>
          <w:b/>
        </w:rPr>
        <w:t xml:space="preserve"> y </w:t>
      </w:r>
      <w:proofErr w:type="spellStart"/>
      <w:r w:rsidRPr="00B07A9C">
        <w:rPr>
          <w:rFonts w:ascii="Arial" w:hAnsi="Arial" w:cs="Arial"/>
          <w:b/>
          <w:i/>
          <w:iCs/>
        </w:rPr>
        <w:t>relecciones</w:t>
      </w:r>
      <w:proofErr w:type="spellEnd"/>
      <w:r w:rsidRPr="00B07A9C">
        <w:rPr>
          <w:rFonts w:ascii="Arial" w:hAnsi="Arial" w:cs="Arial"/>
          <w:b/>
        </w:rPr>
        <w:t xml:space="preserve"> (repeticiones que resu</w:t>
      </w:r>
      <w:r w:rsidRPr="00B07A9C">
        <w:rPr>
          <w:rFonts w:ascii="Arial" w:hAnsi="Arial" w:cs="Arial"/>
          <w:b/>
        </w:rPr>
        <w:t>m</w:t>
      </w:r>
      <w:r w:rsidRPr="00B07A9C">
        <w:rPr>
          <w:rFonts w:ascii="Arial" w:hAnsi="Arial" w:cs="Arial"/>
          <w:b/>
        </w:rPr>
        <w:t>ían al final del curso las lecciones del año). Sus enseñanzas y métodos pedagógicos di</w:t>
      </w:r>
      <w:r w:rsidRPr="00B07A9C">
        <w:rPr>
          <w:rFonts w:ascii="Arial" w:hAnsi="Arial" w:cs="Arial"/>
          <w:b/>
        </w:rPr>
        <w:t>e</w:t>
      </w:r>
      <w:r w:rsidRPr="00B07A9C">
        <w:rPr>
          <w:rFonts w:ascii="Arial" w:hAnsi="Arial" w:cs="Arial"/>
          <w:b/>
        </w:rPr>
        <w:t>ron su fruto en forma de numerosos teólogos, juristas y universitarios a los que bien e</w:t>
      </w:r>
      <w:r w:rsidRPr="00B07A9C">
        <w:rPr>
          <w:rFonts w:ascii="Arial" w:hAnsi="Arial" w:cs="Arial"/>
          <w:b/>
        </w:rPr>
        <w:t>n</w:t>
      </w:r>
      <w:r w:rsidRPr="00B07A9C">
        <w:rPr>
          <w:rFonts w:ascii="Arial" w:hAnsi="Arial" w:cs="Arial"/>
          <w:b/>
        </w:rPr>
        <w:t xml:space="preserve">señó directamente o bien se vieron influidos por sus teorías como </w:t>
      </w:r>
      <w:hyperlink r:id="rId36" w:tooltip="Melchor Cano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Me</w:t>
        </w:r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l</w:t>
        </w:r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chor Cano</w:t>
        </w:r>
      </w:hyperlink>
      <w:r w:rsidRPr="00B07A9C">
        <w:rPr>
          <w:rFonts w:ascii="Arial" w:hAnsi="Arial" w:cs="Arial"/>
          <w:b/>
        </w:rPr>
        <w:t xml:space="preserve">, </w:t>
      </w:r>
      <w:hyperlink r:id="rId37" w:tooltip="Domingo Báñez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 xml:space="preserve">Domingo </w:t>
        </w:r>
        <w:proofErr w:type="spellStart"/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Báñez</w:t>
        </w:r>
        <w:proofErr w:type="spellEnd"/>
      </w:hyperlink>
      <w:r w:rsidRPr="00B07A9C">
        <w:rPr>
          <w:rFonts w:ascii="Arial" w:hAnsi="Arial" w:cs="Arial"/>
          <w:b/>
        </w:rPr>
        <w:t xml:space="preserve">, </w:t>
      </w:r>
      <w:hyperlink r:id="rId38" w:tooltip="Domingo de Soto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Domingo de Soto</w:t>
        </w:r>
      </w:hyperlink>
      <w:r w:rsidRPr="00B07A9C">
        <w:rPr>
          <w:rFonts w:ascii="Arial" w:hAnsi="Arial" w:cs="Arial"/>
          <w:b/>
        </w:rPr>
        <w:t xml:space="preserve">, </w:t>
      </w:r>
      <w:hyperlink r:id="rId39" w:tooltip="Francisco Suárez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Francisco Suárez</w:t>
        </w:r>
      </w:hyperlink>
      <w:r w:rsidRPr="00B07A9C">
        <w:rPr>
          <w:rFonts w:ascii="Arial" w:hAnsi="Arial" w:cs="Arial"/>
          <w:b/>
        </w:rPr>
        <w:t xml:space="preserve">, entre otros, formando la llamada </w:t>
      </w:r>
      <w:hyperlink r:id="rId40" w:tooltip="Escuela de Salamanca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Escuela de Sal</w:t>
        </w:r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manca</w:t>
        </w:r>
      </w:hyperlink>
      <w:r w:rsidRPr="00B07A9C">
        <w:rPr>
          <w:rFonts w:ascii="Arial" w:hAnsi="Arial" w:cs="Arial"/>
          <w:b/>
        </w:rPr>
        <w:t>.</w:t>
      </w:r>
    </w:p>
    <w:p w:rsidR="00B07A9C" w:rsidRP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B07A9C">
        <w:rPr>
          <w:rFonts w:ascii="Arial" w:hAnsi="Arial" w:cs="Arial"/>
          <w:b/>
        </w:rPr>
        <w:t xml:space="preserve">Fue enviado a </w:t>
      </w:r>
      <w:hyperlink r:id="rId41" w:tooltip="París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París</w:t>
        </w:r>
      </w:hyperlink>
      <w:r w:rsidRPr="00B07A9C">
        <w:rPr>
          <w:rFonts w:ascii="Arial" w:hAnsi="Arial" w:cs="Arial"/>
          <w:b/>
        </w:rPr>
        <w:t xml:space="preserve">, donde estudió </w:t>
      </w:r>
      <w:hyperlink r:id="rId42" w:tooltip="Arte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artes</w:t>
        </w:r>
      </w:hyperlink>
      <w:r w:rsidRPr="00B07A9C">
        <w:rPr>
          <w:rFonts w:ascii="Arial" w:hAnsi="Arial" w:cs="Arial"/>
          <w:b/>
        </w:rPr>
        <w:t xml:space="preserve"> y teología. Regresó a </w:t>
      </w:r>
      <w:hyperlink r:id="rId43" w:tooltip="España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España</w:t>
        </w:r>
      </w:hyperlink>
      <w:r w:rsidRPr="00B07A9C">
        <w:rPr>
          <w:rFonts w:ascii="Arial" w:hAnsi="Arial" w:cs="Arial"/>
          <w:b/>
        </w:rPr>
        <w:t xml:space="preserve"> en </w:t>
      </w:r>
      <w:hyperlink r:id="rId44" w:tooltip="1523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1523</w:t>
        </w:r>
      </w:hyperlink>
      <w:r w:rsidRPr="00B07A9C">
        <w:rPr>
          <w:rFonts w:ascii="Arial" w:hAnsi="Arial" w:cs="Arial"/>
          <w:b/>
        </w:rPr>
        <w:t xml:space="preserve"> como profesor de te</w:t>
      </w:r>
      <w:r w:rsidRPr="00B07A9C">
        <w:rPr>
          <w:rFonts w:ascii="Arial" w:hAnsi="Arial" w:cs="Arial"/>
          <w:b/>
        </w:rPr>
        <w:t>o</w:t>
      </w:r>
      <w:r w:rsidRPr="00B07A9C">
        <w:rPr>
          <w:rFonts w:ascii="Arial" w:hAnsi="Arial" w:cs="Arial"/>
          <w:b/>
        </w:rPr>
        <w:t xml:space="preserve">logía en el </w:t>
      </w:r>
      <w:hyperlink r:id="rId45" w:tooltip="Colegio de San Gregorio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colegio de San Gregorio</w:t>
        </w:r>
      </w:hyperlink>
      <w:r w:rsidRPr="00B07A9C">
        <w:rPr>
          <w:rFonts w:ascii="Arial" w:hAnsi="Arial" w:cs="Arial"/>
          <w:b/>
        </w:rPr>
        <w:t xml:space="preserve"> de </w:t>
      </w:r>
      <w:hyperlink r:id="rId46" w:tooltip="Valladolid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Valladolid</w:t>
        </w:r>
      </w:hyperlink>
      <w:r w:rsidRPr="00B07A9C">
        <w:rPr>
          <w:rFonts w:ascii="Arial" w:hAnsi="Arial" w:cs="Arial"/>
          <w:b/>
        </w:rPr>
        <w:t xml:space="preserve">, hasta que en </w:t>
      </w:r>
      <w:hyperlink r:id="rId47" w:tooltip="1526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1526</w:t>
        </w:r>
      </w:hyperlink>
      <w:r w:rsidRPr="00B07A9C">
        <w:rPr>
          <w:rFonts w:ascii="Arial" w:hAnsi="Arial" w:cs="Arial"/>
          <w:b/>
        </w:rPr>
        <w:t xml:space="preserve"> obtuvo la cátedra de teología de la </w:t>
      </w:r>
      <w:hyperlink r:id="rId48" w:tooltip="Universidad de Salamanca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Universidad de Salamanca</w:t>
        </w:r>
      </w:hyperlink>
      <w:r w:rsidRPr="00B07A9C">
        <w:rPr>
          <w:rFonts w:ascii="Arial" w:hAnsi="Arial" w:cs="Arial"/>
          <w:b/>
        </w:rPr>
        <w:t xml:space="preserve">. Introdujo la </w:t>
      </w:r>
      <w:proofErr w:type="spellStart"/>
      <w:r w:rsidRPr="00B07A9C">
        <w:rPr>
          <w:rFonts w:ascii="Arial" w:hAnsi="Arial" w:cs="Arial"/>
          <w:b/>
          <w:i/>
          <w:iCs/>
        </w:rPr>
        <w:t>Summa</w:t>
      </w:r>
      <w:proofErr w:type="spellEnd"/>
      <w:r w:rsidRPr="00B07A9C">
        <w:rPr>
          <w:rFonts w:ascii="Arial" w:hAnsi="Arial" w:cs="Arial"/>
          <w:b/>
          <w:i/>
          <w:iCs/>
        </w:rPr>
        <w:t xml:space="preserve"> </w:t>
      </w:r>
      <w:proofErr w:type="spellStart"/>
      <w:r w:rsidRPr="00B07A9C">
        <w:rPr>
          <w:rFonts w:ascii="Arial" w:hAnsi="Arial" w:cs="Arial"/>
          <w:b/>
          <w:i/>
          <w:iCs/>
        </w:rPr>
        <w:t>Theologiae</w:t>
      </w:r>
      <w:proofErr w:type="spellEnd"/>
      <w:r w:rsidRPr="00B07A9C">
        <w:rPr>
          <w:rFonts w:ascii="Arial" w:hAnsi="Arial" w:cs="Arial"/>
          <w:b/>
        </w:rPr>
        <w:t xml:space="preserve"> de </w:t>
      </w:r>
      <w:hyperlink r:id="rId49" w:tooltip="Tomás de Aquino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Tomás de Aquino</w:t>
        </w:r>
      </w:hyperlink>
      <w:r w:rsidRPr="00B07A9C">
        <w:rPr>
          <w:rFonts w:ascii="Arial" w:hAnsi="Arial" w:cs="Arial"/>
          <w:b/>
        </w:rPr>
        <w:t xml:space="preserve"> como el libro de texto básico en teología. Puesto que ya en aquel ento</w:t>
      </w:r>
      <w:r w:rsidRPr="00B07A9C">
        <w:rPr>
          <w:rFonts w:ascii="Arial" w:hAnsi="Arial" w:cs="Arial"/>
          <w:b/>
        </w:rPr>
        <w:t>n</w:t>
      </w:r>
      <w:r w:rsidRPr="00B07A9C">
        <w:rPr>
          <w:rFonts w:ascii="Arial" w:hAnsi="Arial" w:cs="Arial"/>
          <w:b/>
        </w:rPr>
        <w:t xml:space="preserve">ces Salamanca era una de las universidades más prestigiosas de España y </w:t>
      </w:r>
      <w:hyperlink r:id="rId50" w:tooltip="Europa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Europa</w:t>
        </w:r>
      </w:hyperlink>
      <w:r w:rsidRPr="00B07A9C">
        <w:rPr>
          <w:rFonts w:ascii="Arial" w:hAnsi="Arial" w:cs="Arial"/>
          <w:b/>
        </w:rPr>
        <w:t xml:space="preserve">, el </w:t>
      </w:r>
      <w:hyperlink r:id="rId51" w:tooltip="Tomismo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t</w:t>
        </w:r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o</w:t>
        </w:r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mismo</w:t>
        </w:r>
      </w:hyperlink>
      <w:r w:rsidRPr="00B07A9C">
        <w:rPr>
          <w:rFonts w:ascii="Arial" w:hAnsi="Arial" w:cs="Arial"/>
          <w:b/>
        </w:rPr>
        <w:t xml:space="preserve"> fue pronto adoptado por otras, difundiéndose el </w:t>
      </w:r>
      <w:hyperlink r:id="rId52" w:tooltip="Realismo filosófico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realismo</w:t>
        </w:r>
      </w:hyperlink>
      <w:r w:rsidRPr="00B07A9C">
        <w:rPr>
          <w:rFonts w:ascii="Arial" w:hAnsi="Arial" w:cs="Arial"/>
          <w:b/>
        </w:rPr>
        <w:t xml:space="preserve"> </w:t>
      </w:r>
      <w:hyperlink r:id="rId53" w:tooltip="Aristóteles" w:history="1">
        <w:proofErr w:type="spellStart"/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aristotélico</w:t>
        </w:r>
      </w:hyperlink>
      <w:hyperlink r:id="rId54" w:tooltip="Tomás de Aquino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tomista</w:t>
        </w:r>
        <w:proofErr w:type="spellEnd"/>
      </w:hyperlink>
      <w:r w:rsidRPr="00B07A9C">
        <w:rPr>
          <w:rFonts w:ascii="Arial" w:hAnsi="Arial" w:cs="Arial"/>
          <w:b/>
        </w:rPr>
        <w:t>.</w:t>
      </w:r>
    </w:p>
    <w:p w:rsidR="00B07A9C" w:rsidRP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07A9C" w:rsidRPr="00B07A9C" w:rsidRDefault="00B07A9C" w:rsidP="00B07A9C">
      <w:pPr>
        <w:pStyle w:val="Ttulo3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  <w:r w:rsidRPr="00B07A9C">
        <w:rPr>
          <w:rStyle w:val="mw-headline"/>
          <w:rFonts w:ascii="Arial" w:hAnsi="Arial" w:cs="Arial"/>
          <w:color w:val="FF0000"/>
          <w:sz w:val="24"/>
          <w:szCs w:val="24"/>
        </w:rPr>
        <w:t>Economía</w:t>
      </w:r>
    </w:p>
    <w:p w:rsidR="00B07A9C" w:rsidRP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Pr="00B07A9C">
        <w:rPr>
          <w:rFonts w:ascii="Arial" w:hAnsi="Arial" w:cs="Arial"/>
          <w:b/>
        </w:rPr>
        <w:t>Si los bienes se poseyeran en común serían los hombres malvados e incluso los avaros y ladrones qui</w:t>
      </w:r>
      <w:r w:rsidRPr="00B07A9C">
        <w:rPr>
          <w:rFonts w:ascii="Arial" w:hAnsi="Arial" w:cs="Arial"/>
          <w:b/>
        </w:rPr>
        <w:t>e</w:t>
      </w:r>
      <w:r w:rsidRPr="00B07A9C">
        <w:rPr>
          <w:rFonts w:ascii="Arial" w:hAnsi="Arial" w:cs="Arial"/>
          <w:b/>
        </w:rPr>
        <w:t>nes más se beneficiarían. Sacarían más y pondrían menos en el granero de la comunidad.</w:t>
      </w:r>
    </w:p>
    <w:p w:rsid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 </w:t>
      </w:r>
      <w:r w:rsidRPr="00B07A9C">
        <w:rPr>
          <w:rFonts w:ascii="Arial" w:hAnsi="Arial" w:cs="Arial"/>
          <w:b/>
        </w:rPr>
        <w:t xml:space="preserve">Vitoria fue el inspirador de la Escuela de Salamanca, una variante muy influyente de la </w:t>
      </w:r>
      <w:hyperlink r:id="rId55" w:tooltip="Escolástica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escolástica</w:t>
        </w:r>
      </w:hyperlink>
      <w:r w:rsidRPr="00B07A9C">
        <w:rPr>
          <w:rFonts w:ascii="Arial" w:hAnsi="Arial" w:cs="Arial"/>
          <w:b/>
        </w:rPr>
        <w:t xml:space="preserve"> que, entre otras cosas, teorizó abundantemente sobre la economía desde un punto de vista moral. La doctrina </w:t>
      </w:r>
      <w:hyperlink r:id="rId56" w:tooltip="Católica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católica</w:t>
        </w:r>
      </w:hyperlink>
      <w:r w:rsidRPr="00B07A9C">
        <w:rPr>
          <w:rFonts w:ascii="Arial" w:hAnsi="Arial" w:cs="Arial"/>
          <w:b/>
        </w:rPr>
        <w:t xml:space="preserve"> de su tiempo tenía el afán de lucro de los come</w:t>
      </w:r>
      <w:r w:rsidRPr="00B07A9C">
        <w:rPr>
          <w:rFonts w:ascii="Arial" w:hAnsi="Arial" w:cs="Arial"/>
          <w:b/>
        </w:rPr>
        <w:t>r</w:t>
      </w:r>
      <w:r w:rsidRPr="00B07A9C">
        <w:rPr>
          <w:rFonts w:ascii="Arial" w:hAnsi="Arial" w:cs="Arial"/>
          <w:b/>
        </w:rPr>
        <w:t xml:space="preserve">ciantes por </w:t>
      </w:r>
      <w:hyperlink r:id="rId57" w:tooltip="Pecado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pecado</w:t>
        </w:r>
      </w:hyperlink>
      <w:r w:rsidRPr="00B07A9C">
        <w:rPr>
          <w:rFonts w:ascii="Arial" w:hAnsi="Arial" w:cs="Arial"/>
          <w:b/>
        </w:rPr>
        <w:t xml:space="preserve">, y los </w:t>
      </w:r>
      <w:hyperlink r:id="rId58" w:tooltip="Comerciante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comerciantes</w:t>
        </w:r>
      </w:hyperlink>
      <w:r w:rsidRPr="00B07A9C">
        <w:rPr>
          <w:rFonts w:ascii="Arial" w:hAnsi="Arial" w:cs="Arial"/>
          <w:b/>
        </w:rPr>
        <w:t xml:space="preserve"> se dirigieron a él para solventar sus dudas pues, o d</w:t>
      </w:r>
      <w:r w:rsidRPr="00B07A9C">
        <w:rPr>
          <w:rFonts w:ascii="Arial" w:hAnsi="Arial" w:cs="Arial"/>
          <w:b/>
        </w:rPr>
        <w:t>e</w:t>
      </w:r>
      <w:r w:rsidRPr="00B07A9C">
        <w:rPr>
          <w:rFonts w:ascii="Arial" w:hAnsi="Arial" w:cs="Arial"/>
          <w:b/>
        </w:rPr>
        <w:t xml:space="preserve">jaban el comercio, o se condenaban, lo que le indujo a tratar temas económicos. Según Vitoria el </w:t>
      </w:r>
      <w:hyperlink r:id="rId59" w:tooltip="Orden natural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orden natural</w:t>
        </w:r>
      </w:hyperlink>
      <w:r w:rsidRPr="00B07A9C">
        <w:rPr>
          <w:rFonts w:ascii="Arial" w:hAnsi="Arial" w:cs="Arial"/>
          <w:b/>
        </w:rPr>
        <w:t xml:space="preserve"> se basa en la </w:t>
      </w:r>
      <w:hyperlink r:id="rId60" w:tooltip="Libertad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libertad</w:t>
        </w:r>
      </w:hyperlink>
      <w:r w:rsidRPr="00B07A9C">
        <w:rPr>
          <w:rFonts w:ascii="Arial" w:hAnsi="Arial" w:cs="Arial"/>
          <w:b/>
        </w:rPr>
        <w:t xml:space="preserve"> de circulación de </w:t>
      </w:r>
      <w:hyperlink r:id="rId61" w:tooltip="Persona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personas</w:t>
        </w:r>
      </w:hyperlink>
      <w:r w:rsidRPr="00B07A9C">
        <w:rPr>
          <w:rFonts w:ascii="Arial" w:hAnsi="Arial" w:cs="Arial"/>
          <w:b/>
        </w:rPr>
        <w:t xml:space="preserve">, </w:t>
      </w:r>
      <w:hyperlink r:id="rId62" w:tooltip="Bien económico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bienes</w:t>
        </w:r>
      </w:hyperlink>
      <w:r w:rsidRPr="00B07A9C">
        <w:rPr>
          <w:rFonts w:ascii="Arial" w:hAnsi="Arial" w:cs="Arial"/>
          <w:b/>
        </w:rPr>
        <w:t xml:space="preserve"> e </w:t>
      </w:r>
      <w:hyperlink r:id="rId63" w:tooltip="Idea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ideas</w:t>
        </w:r>
      </w:hyperlink>
      <w:r w:rsidRPr="00B07A9C">
        <w:rPr>
          <w:rFonts w:ascii="Arial" w:hAnsi="Arial" w:cs="Arial"/>
          <w:b/>
        </w:rPr>
        <w:t xml:space="preserve">. De esta manera los hombres pueden conocerse entre sí e incrementar sus sentimientos de hermandad. Esto implica que los comerciantes no son moralmente reprobables, sino que llevan a cabo un servicio importante para el </w:t>
      </w:r>
      <w:hyperlink r:id="rId64" w:tooltip="Bien común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bien común</w:t>
        </w:r>
      </w:hyperlink>
      <w:r w:rsidRPr="00B07A9C">
        <w:rPr>
          <w:rFonts w:ascii="Arial" w:hAnsi="Arial" w:cs="Arial"/>
          <w:b/>
        </w:rPr>
        <w:t xml:space="preserve"> o bienestar general.</w:t>
      </w:r>
    </w:p>
    <w:p w:rsid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Pr="00B07A9C">
        <w:rPr>
          <w:rFonts w:ascii="Arial" w:hAnsi="Arial" w:cs="Arial"/>
          <w:b/>
        </w:rPr>
        <w:t xml:space="preserve"> La escuela de Salamanca desarrolló varias </w:t>
      </w:r>
      <w:hyperlink r:id="rId65" w:tooltip="Teoría económica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teorías económicas</w:t>
        </w:r>
      </w:hyperlink>
      <w:r w:rsidRPr="00B07A9C">
        <w:rPr>
          <w:rFonts w:ascii="Arial" w:hAnsi="Arial" w:cs="Arial"/>
          <w:b/>
        </w:rPr>
        <w:t xml:space="preserve"> muy influyentes post</w:t>
      </w:r>
      <w:r w:rsidRPr="00B07A9C">
        <w:rPr>
          <w:rFonts w:ascii="Arial" w:hAnsi="Arial" w:cs="Arial"/>
          <w:b/>
        </w:rPr>
        <w:t>e</w:t>
      </w:r>
      <w:r w:rsidRPr="00B07A9C">
        <w:rPr>
          <w:rFonts w:ascii="Arial" w:hAnsi="Arial" w:cs="Arial"/>
          <w:b/>
        </w:rPr>
        <w:t xml:space="preserve">riormente, como una teoría del </w:t>
      </w:r>
      <w:hyperlink r:id="rId66" w:tooltip="Precio justo (aún no redactado)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precio justo</w:t>
        </w:r>
      </w:hyperlink>
      <w:r w:rsidRPr="00B07A9C">
        <w:rPr>
          <w:rFonts w:ascii="Arial" w:hAnsi="Arial" w:cs="Arial"/>
          <w:b/>
        </w:rPr>
        <w:t xml:space="preserve"> basada en la escasez del bien e influida por </w:t>
      </w:r>
      <w:hyperlink r:id="rId67" w:tooltip="Ley de la oferta y la demanda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la oferta y la demanda</w:t>
        </w:r>
      </w:hyperlink>
      <w:r w:rsidRPr="00B07A9C">
        <w:rPr>
          <w:rFonts w:ascii="Arial" w:hAnsi="Arial" w:cs="Arial"/>
          <w:b/>
        </w:rPr>
        <w:t>, separándose claramente de la teoría del precio según el coste de pr</w:t>
      </w:r>
      <w:r w:rsidRPr="00B07A9C">
        <w:rPr>
          <w:rFonts w:ascii="Arial" w:hAnsi="Arial" w:cs="Arial"/>
          <w:b/>
        </w:rPr>
        <w:t>o</w:t>
      </w:r>
      <w:r w:rsidRPr="00B07A9C">
        <w:rPr>
          <w:rFonts w:ascii="Arial" w:hAnsi="Arial" w:cs="Arial"/>
          <w:b/>
        </w:rPr>
        <w:t>ducción. Esta escuela también desarrolló la teoría cuantit</w:t>
      </w:r>
      <w:r w:rsidRPr="00B07A9C">
        <w:rPr>
          <w:rFonts w:ascii="Arial" w:hAnsi="Arial" w:cs="Arial"/>
          <w:b/>
        </w:rPr>
        <w:t>a</w:t>
      </w:r>
      <w:r w:rsidRPr="00B07A9C">
        <w:rPr>
          <w:rFonts w:ascii="Arial" w:hAnsi="Arial" w:cs="Arial"/>
          <w:b/>
        </w:rPr>
        <w:t xml:space="preserve">tiva del dinero, utilizada para explicar la alta </w:t>
      </w:r>
      <w:hyperlink r:id="rId68" w:tooltip="Inflación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inflación</w:t>
        </w:r>
      </w:hyperlink>
      <w:r w:rsidRPr="00B07A9C">
        <w:rPr>
          <w:rFonts w:ascii="Arial" w:hAnsi="Arial" w:cs="Arial"/>
          <w:b/>
        </w:rPr>
        <w:t xml:space="preserve"> del siglo XVI.</w:t>
      </w:r>
    </w:p>
    <w:p w:rsid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07A9C" w:rsidRPr="00B07A9C" w:rsidRDefault="00B07A9C" w:rsidP="00B07A9C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</w:rPr>
      </w:pPr>
      <w:r>
        <w:rPr>
          <w:b/>
          <w:noProof/>
        </w:rPr>
        <w:drawing>
          <wp:inline distT="0" distB="0" distL="0" distR="0">
            <wp:extent cx="3219450" cy="2400300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 l="25511" t="27052" r="26046" b="25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A9C" w:rsidRPr="00B07A9C" w:rsidRDefault="00B07A9C" w:rsidP="00B07A9C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B07A9C">
        <w:rPr>
          <w:rStyle w:val="mw-headline"/>
          <w:rFonts w:ascii="Arial" w:hAnsi="Arial" w:cs="Arial"/>
          <w:color w:val="FF0000"/>
          <w:sz w:val="24"/>
          <w:szCs w:val="24"/>
        </w:rPr>
        <w:t>Derecho</w:t>
      </w:r>
    </w:p>
    <w:p w:rsidR="00B07A9C" w:rsidRPr="00B07A9C" w:rsidRDefault="00B07A9C" w:rsidP="00B07A9C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B07A9C">
        <w:rPr>
          <w:rFonts w:ascii="Arial" w:hAnsi="Arial" w:cs="Arial"/>
          <w:b/>
        </w:rPr>
        <w:t xml:space="preserve">Francisco de Vitoria analizó las fuentes y los límites de los </w:t>
      </w:r>
      <w:hyperlink r:id="rId70" w:tooltip="Poder (sociología)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poderes</w:t>
        </w:r>
      </w:hyperlink>
      <w:r w:rsidRPr="00B07A9C">
        <w:rPr>
          <w:rFonts w:ascii="Arial" w:hAnsi="Arial" w:cs="Arial"/>
          <w:b/>
        </w:rPr>
        <w:t xml:space="preserve"> </w:t>
      </w:r>
      <w:hyperlink r:id="rId71" w:tooltip="Poder temporal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civil</w:t>
        </w:r>
      </w:hyperlink>
      <w:r w:rsidRPr="00B07A9C">
        <w:rPr>
          <w:rFonts w:ascii="Arial" w:hAnsi="Arial" w:cs="Arial"/>
          <w:b/>
        </w:rPr>
        <w:t xml:space="preserve"> y </w:t>
      </w:r>
      <w:hyperlink r:id="rId72" w:tooltip="Iglesia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eclesiástico</w:t>
        </w:r>
      </w:hyperlink>
      <w:r w:rsidRPr="00B07A9C">
        <w:rPr>
          <w:rFonts w:ascii="Arial" w:hAnsi="Arial" w:cs="Arial"/>
          <w:b/>
        </w:rPr>
        <w:t xml:space="preserve">. Rechazó ideas </w:t>
      </w:r>
      <w:hyperlink r:id="rId73" w:tooltip="Medieval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m</w:t>
        </w:r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e</w:t>
        </w:r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dievales</w:t>
        </w:r>
      </w:hyperlink>
      <w:r w:rsidRPr="00B07A9C">
        <w:rPr>
          <w:rFonts w:ascii="Arial" w:hAnsi="Arial" w:cs="Arial"/>
          <w:b/>
        </w:rPr>
        <w:t xml:space="preserve">: las jerarquías </w:t>
      </w:r>
      <w:hyperlink r:id="rId74" w:tooltip="Feudal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feudales</w:t>
        </w:r>
      </w:hyperlink>
      <w:r w:rsidRPr="00B07A9C">
        <w:rPr>
          <w:rFonts w:ascii="Arial" w:hAnsi="Arial" w:cs="Arial"/>
          <w:b/>
        </w:rPr>
        <w:t xml:space="preserve">, la supremacía universal del </w:t>
      </w:r>
      <w:hyperlink r:id="rId75" w:tooltip="Emperador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emperador</w:t>
        </w:r>
      </w:hyperlink>
      <w:r w:rsidRPr="00B07A9C">
        <w:rPr>
          <w:rFonts w:ascii="Arial" w:hAnsi="Arial" w:cs="Arial"/>
          <w:b/>
        </w:rPr>
        <w:t xml:space="preserve"> o del </w:t>
      </w:r>
      <w:hyperlink r:id="rId76" w:tooltip="Papa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papa</w:t>
        </w:r>
      </w:hyperlink>
      <w:r w:rsidRPr="00B07A9C">
        <w:rPr>
          <w:rFonts w:ascii="Arial" w:hAnsi="Arial" w:cs="Arial"/>
          <w:b/>
        </w:rPr>
        <w:t xml:space="preserve">. Así, el poder civil está sujeto a la autoridad </w:t>
      </w:r>
      <w:hyperlink r:id="rId77" w:tooltip="Espiritual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espiritual</w:t>
        </w:r>
      </w:hyperlink>
      <w:r w:rsidRPr="00B07A9C">
        <w:rPr>
          <w:rFonts w:ascii="Arial" w:hAnsi="Arial" w:cs="Arial"/>
          <w:b/>
        </w:rPr>
        <w:t xml:space="preserve"> del papado, pero no a su poder </w:t>
      </w:r>
      <w:hyperlink r:id="rId78" w:tooltip="Poder temporal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temporal</w:t>
        </w:r>
      </w:hyperlink>
      <w:r w:rsidRPr="00B07A9C">
        <w:rPr>
          <w:rFonts w:ascii="Arial" w:hAnsi="Arial" w:cs="Arial"/>
          <w:b/>
        </w:rPr>
        <w:t>.</w:t>
      </w:r>
    </w:p>
    <w:p w:rsidR="00B07A9C" w:rsidRP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B07A9C">
        <w:rPr>
          <w:rFonts w:ascii="Arial" w:hAnsi="Arial" w:cs="Arial"/>
          <w:b/>
        </w:rPr>
        <w:t xml:space="preserve">Se preocupó por los </w:t>
      </w:r>
      <w:hyperlink r:id="rId79" w:tooltip="Derechos humanos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derechos</w:t>
        </w:r>
      </w:hyperlink>
      <w:r w:rsidRPr="00B07A9C">
        <w:rPr>
          <w:rFonts w:ascii="Arial" w:hAnsi="Arial" w:cs="Arial"/>
          <w:b/>
        </w:rPr>
        <w:t xml:space="preserve"> de los </w:t>
      </w:r>
      <w:hyperlink r:id="rId80" w:tooltip="Indígenas de América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indios</w:t>
        </w:r>
      </w:hyperlink>
      <w:r w:rsidRPr="00B07A9C">
        <w:rPr>
          <w:rFonts w:ascii="Arial" w:hAnsi="Arial" w:cs="Arial"/>
          <w:b/>
        </w:rPr>
        <w:t xml:space="preserve">. Su obra </w:t>
      </w:r>
      <w:r w:rsidRPr="00B07A9C">
        <w:rPr>
          <w:rFonts w:ascii="Arial" w:hAnsi="Arial" w:cs="Arial"/>
          <w:b/>
          <w:i/>
          <w:iCs/>
        </w:rPr>
        <w:t xml:space="preserve">De </w:t>
      </w:r>
      <w:proofErr w:type="spellStart"/>
      <w:r w:rsidRPr="00B07A9C">
        <w:rPr>
          <w:rFonts w:ascii="Arial" w:hAnsi="Arial" w:cs="Arial"/>
          <w:b/>
          <w:i/>
          <w:iCs/>
        </w:rPr>
        <w:t>indis</w:t>
      </w:r>
      <w:proofErr w:type="spellEnd"/>
      <w:r w:rsidRPr="00B07A9C">
        <w:rPr>
          <w:rFonts w:ascii="Arial" w:hAnsi="Arial" w:cs="Arial"/>
          <w:b/>
        </w:rPr>
        <w:t xml:space="preserve"> recoge las </w:t>
      </w:r>
      <w:proofErr w:type="spellStart"/>
      <w:r w:rsidRPr="00B07A9C">
        <w:rPr>
          <w:rFonts w:ascii="Arial" w:hAnsi="Arial" w:cs="Arial"/>
          <w:b/>
          <w:i/>
          <w:iCs/>
        </w:rPr>
        <w:t>relecciones</w:t>
      </w:r>
      <w:proofErr w:type="spellEnd"/>
      <w:r w:rsidRPr="00B07A9C">
        <w:rPr>
          <w:rFonts w:ascii="Arial" w:hAnsi="Arial" w:cs="Arial"/>
          <w:b/>
        </w:rPr>
        <w:t xml:space="preserve"> en las que expresó su postura ante el conocimiento de diversos excesos cometidos en las tierras conquistadas en </w:t>
      </w:r>
      <w:hyperlink r:id="rId81" w:tooltip="América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América</w:t>
        </w:r>
      </w:hyperlink>
      <w:r w:rsidRPr="00B07A9C">
        <w:rPr>
          <w:rFonts w:ascii="Arial" w:hAnsi="Arial" w:cs="Arial"/>
          <w:b/>
        </w:rPr>
        <w:t xml:space="preserve">. En ella afirma que los indios no son seres inferiores, sino que poseen los mismos derechos que cualquier </w:t>
      </w:r>
      <w:hyperlink r:id="rId82" w:tooltip="Ser humano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ser humano</w:t>
        </w:r>
      </w:hyperlink>
      <w:r w:rsidRPr="00B07A9C">
        <w:rPr>
          <w:rFonts w:ascii="Arial" w:hAnsi="Arial" w:cs="Arial"/>
          <w:b/>
        </w:rPr>
        <w:t xml:space="preserve"> y son dueños de sus tierras y bi</w:t>
      </w:r>
      <w:r w:rsidRPr="00B07A9C">
        <w:rPr>
          <w:rFonts w:ascii="Arial" w:hAnsi="Arial" w:cs="Arial"/>
          <w:b/>
        </w:rPr>
        <w:t>e</w:t>
      </w:r>
      <w:r w:rsidRPr="00B07A9C">
        <w:rPr>
          <w:rFonts w:ascii="Arial" w:hAnsi="Arial" w:cs="Arial"/>
          <w:b/>
        </w:rPr>
        <w:t xml:space="preserve">nes. Este fue el inicio del </w:t>
      </w:r>
      <w:hyperlink r:id="rId83" w:tooltip="Ius gentium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Derecho de gentes</w:t>
        </w:r>
      </w:hyperlink>
      <w:r w:rsidRPr="00B07A9C">
        <w:rPr>
          <w:rFonts w:ascii="Arial" w:hAnsi="Arial" w:cs="Arial"/>
          <w:b/>
        </w:rPr>
        <w:t xml:space="preserve">. Muy respetado por su valía intelectual, fue consultado por el rey </w:t>
      </w:r>
      <w:hyperlink r:id="rId84" w:tooltip="Carlos I de España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Carlos I</w:t>
        </w:r>
      </w:hyperlink>
      <w:r w:rsidRPr="00B07A9C">
        <w:rPr>
          <w:rFonts w:ascii="Arial" w:hAnsi="Arial" w:cs="Arial"/>
          <w:b/>
        </w:rPr>
        <w:t xml:space="preserve"> y sus ideas y las de fray </w:t>
      </w:r>
      <w:hyperlink r:id="rId85" w:tooltip="Bartolomé de las Casas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Bartolomé de las Casas</w:t>
        </w:r>
      </w:hyperlink>
      <w:r w:rsidRPr="00B07A9C">
        <w:rPr>
          <w:rFonts w:ascii="Arial" w:hAnsi="Arial" w:cs="Arial"/>
          <w:b/>
        </w:rPr>
        <w:t xml:space="preserve"> fueron e</w:t>
      </w:r>
      <w:r w:rsidRPr="00B07A9C">
        <w:rPr>
          <w:rFonts w:ascii="Arial" w:hAnsi="Arial" w:cs="Arial"/>
          <w:b/>
        </w:rPr>
        <w:t>s</w:t>
      </w:r>
      <w:r w:rsidRPr="00B07A9C">
        <w:rPr>
          <w:rFonts w:ascii="Arial" w:hAnsi="Arial" w:cs="Arial"/>
          <w:b/>
        </w:rPr>
        <w:t xml:space="preserve">cuchadas en las </w:t>
      </w:r>
      <w:hyperlink r:id="rId86" w:tooltip="Cortes (Antiguo Régimen)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cortes</w:t>
        </w:r>
      </w:hyperlink>
      <w:r w:rsidRPr="00B07A9C">
        <w:rPr>
          <w:rFonts w:ascii="Arial" w:hAnsi="Arial" w:cs="Arial"/>
          <w:b/>
        </w:rPr>
        <w:t xml:space="preserve">. </w:t>
      </w:r>
    </w:p>
    <w:p w:rsid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Pr="00B07A9C">
        <w:rPr>
          <w:rFonts w:ascii="Arial" w:hAnsi="Arial" w:cs="Arial"/>
          <w:b/>
        </w:rPr>
        <w:t xml:space="preserve">Gracias a estos dos religiosos, en </w:t>
      </w:r>
      <w:hyperlink r:id="rId87" w:tooltip="1542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1542</w:t>
        </w:r>
      </w:hyperlink>
      <w:r w:rsidRPr="00B07A9C">
        <w:rPr>
          <w:rFonts w:ascii="Arial" w:hAnsi="Arial" w:cs="Arial"/>
          <w:b/>
        </w:rPr>
        <w:t xml:space="preserve"> se promulgaron las </w:t>
      </w:r>
      <w:hyperlink r:id="rId88" w:tooltip="Leyes de Indias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Leyes de Indias</w:t>
        </w:r>
      </w:hyperlink>
      <w:r w:rsidRPr="00B07A9C">
        <w:rPr>
          <w:rFonts w:ascii="Arial" w:hAnsi="Arial" w:cs="Arial"/>
          <w:b/>
        </w:rPr>
        <w:t>, que afirm</w:t>
      </w:r>
      <w:r w:rsidRPr="00B07A9C">
        <w:rPr>
          <w:rFonts w:ascii="Arial" w:hAnsi="Arial" w:cs="Arial"/>
          <w:b/>
        </w:rPr>
        <w:t>a</w:t>
      </w:r>
      <w:r w:rsidRPr="00B07A9C">
        <w:rPr>
          <w:rFonts w:ascii="Arial" w:hAnsi="Arial" w:cs="Arial"/>
          <w:b/>
        </w:rPr>
        <w:t xml:space="preserve">ron que los indios eran seres humanos libres y los ponía bajo la protección directa de la </w:t>
      </w:r>
      <w:hyperlink r:id="rId89" w:tooltip="Corona (derecho)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Corona</w:t>
        </w:r>
      </w:hyperlink>
      <w:r w:rsidRPr="00B07A9C">
        <w:rPr>
          <w:rFonts w:ascii="Arial" w:hAnsi="Arial" w:cs="Arial"/>
          <w:b/>
        </w:rPr>
        <w:t xml:space="preserve">. Después de su muerte, el propio las Casas y varios de sus discípulos (Cano, Soto, Carranza) protagonizaron la </w:t>
      </w:r>
      <w:hyperlink r:id="rId90" w:tooltip="Junta de Valladolid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Junta de Valladolid</w:t>
        </w:r>
      </w:hyperlink>
      <w:r w:rsidRPr="00B07A9C">
        <w:rPr>
          <w:rFonts w:ascii="Arial" w:hAnsi="Arial" w:cs="Arial"/>
          <w:b/>
        </w:rPr>
        <w:t xml:space="preserve"> (1550) donde se utilizaron contra </w:t>
      </w:r>
      <w:hyperlink r:id="rId91" w:tooltip="Juan Ginés de Sepúlveda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Juan Ginés de Sepúlveda</w:t>
        </w:r>
      </w:hyperlink>
      <w:r w:rsidRPr="00B07A9C">
        <w:rPr>
          <w:rFonts w:ascii="Arial" w:hAnsi="Arial" w:cs="Arial"/>
          <w:b/>
        </w:rPr>
        <w:t xml:space="preserve"> los argumentos de Vitoria sobre cuáles eran </w:t>
      </w:r>
      <w:hyperlink r:id="rId92" w:tooltip="Justos títulos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justos títulos</w:t>
        </w:r>
      </w:hyperlink>
      <w:r w:rsidRPr="00B07A9C">
        <w:rPr>
          <w:rFonts w:ascii="Arial" w:hAnsi="Arial" w:cs="Arial"/>
          <w:b/>
        </w:rPr>
        <w:t xml:space="preserve"> para la co</w:t>
      </w:r>
      <w:r w:rsidRPr="00B07A9C">
        <w:rPr>
          <w:rFonts w:ascii="Arial" w:hAnsi="Arial" w:cs="Arial"/>
          <w:b/>
        </w:rPr>
        <w:t>n</w:t>
      </w:r>
      <w:r w:rsidRPr="00B07A9C">
        <w:rPr>
          <w:rFonts w:ascii="Arial" w:hAnsi="Arial" w:cs="Arial"/>
          <w:b/>
        </w:rPr>
        <w:t xml:space="preserve">quista de América y cuáles injustos, en la llamada </w:t>
      </w:r>
      <w:hyperlink r:id="rId93" w:tooltip="Polémica de los naturales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polémica de los natur</w:t>
        </w:r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les</w:t>
        </w:r>
      </w:hyperlink>
      <w:r w:rsidRPr="00B07A9C">
        <w:rPr>
          <w:rFonts w:ascii="Arial" w:hAnsi="Arial" w:cs="Arial"/>
          <w:b/>
        </w:rPr>
        <w:t>.</w:t>
      </w:r>
    </w:p>
    <w:p w:rsidR="00B07A9C" w:rsidRP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B07A9C">
        <w:rPr>
          <w:rFonts w:ascii="Arial" w:hAnsi="Arial" w:cs="Arial"/>
          <w:b/>
        </w:rPr>
        <w:t xml:space="preserve">Vitoria fue uno de los principales teóricos del concepto de </w:t>
      </w:r>
      <w:hyperlink r:id="rId94" w:tooltip="Guerra justa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guerra justa</w:t>
        </w:r>
      </w:hyperlink>
      <w:r w:rsidRPr="00B07A9C">
        <w:rPr>
          <w:rFonts w:ascii="Arial" w:hAnsi="Arial" w:cs="Arial"/>
          <w:b/>
        </w:rPr>
        <w:t xml:space="preserve">. En </w:t>
      </w:r>
      <w:r w:rsidRPr="00B07A9C">
        <w:rPr>
          <w:rFonts w:ascii="Arial" w:hAnsi="Arial" w:cs="Arial"/>
          <w:b/>
          <w:i/>
          <w:iCs/>
        </w:rPr>
        <w:t>De iure belli</w:t>
      </w:r>
      <w:r w:rsidRPr="00B07A9C">
        <w:rPr>
          <w:rFonts w:ascii="Arial" w:hAnsi="Arial" w:cs="Arial"/>
          <w:b/>
        </w:rPr>
        <w:t xml:space="preserve"> analizó los límites del uso de la fuerza para dirimir las disputas entre pueblos. Es lícito hacer la guerra, pero la única causa justa para comenzarla es responder proporcionad</w:t>
      </w:r>
      <w:r w:rsidRPr="00B07A9C">
        <w:rPr>
          <w:rFonts w:ascii="Arial" w:hAnsi="Arial" w:cs="Arial"/>
          <w:b/>
        </w:rPr>
        <w:t>a</w:t>
      </w:r>
      <w:r w:rsidRPr="00B07A9C">
        <w:rPr>
          <w:rFonts w:ascii="Arial" w:hAnsi="Arial" w:cs="Arial"/>
          <w:b/>
        </w:rPr>
        <w:t>mente a una injuria.</w:t>
      </w:r>
    </w:p>
    <w:p w:rsid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</w:t>
      </w:r>
      <w:r w:rsidRPr="00B07A9C">
        <w:rPr>
          <w:rFonts w:ascii="Arial" w:hAnsi="Arial" w:cs="Arial"/>
          <w:b/>
        </w:rPr>
        <w:t xml:space="preserve"> Por tanto no es lícita la guerra simplemente por diferencias de </w:t>
      </w:r>
      <w:hyperlink r:id="rId95" w:tooltip="Religión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religión</w:t>
        </w:r>
      </w:hyperlink>
      <w:r w:rsidRPr="00B07A9C">
        <w:rPr>
          <w:rFonts w:ascii="Arial" w:hAnsi="Arial" w:cs="Arial"/>
          <w:b/>
        </w:rPr>
        <w:t xml:space="preserve"> o para aumentar el territorio.</w:t>
      </w:r>
    </w:p>
    <w:p w:rsidR="00B07A9C" w:rsidRP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Pr="00B07A9C">
        <w:rPr>
          <w:rFonts w:ascii="Arial" w:hAnsi="Arial" w:cs="Arial"/>
          <w:b/>
        </w:rPr>
        <w:t xml:space="preserve">Estableció, en </w:t>
      </w:r>
      <w:r w:rsidRPr="00B07A9C">
        <w:rPr>
          <w:rFonts w:ascii="Arial" w:hAnsi="Arial" w:cs="Arial"/>
          <w:b/>
          <w:i/>
          <w:iCs/>
        </w:rPr>
        <w:t xml:space="preserve">De </w:t>
      </w:r>
      <w:proofErr w:type="spellStart"/>
      <w:r w:rsidRPr="00B07A9C">
        <w:rPr>
          <w:rFonts w:ascii="Arial" w:hAnsi="Arial" w:cs="Arial"/>
          <w:b/>
          <w:i/>
          <w:iCs/>
        </w:rPr>
        <w:t>potestate</w:t>
      </w:r>
      <w:proofErr w:type="spellEnd"/>
      <w:r w:rsidRPr="00B07A9C">
        <w:rPr>
          <w:rFonts w:ascii="Arial" w:hAnsi="Arial" w:cs="Arial"/>
          <w:b/>
          <w:i/>
          <w:iCs/>
        </w:rPr>
        <w:t xml:space="preserve"> </w:t>
      </w:r>
      <w:proofErr w:type="spellStart"/>
      <w:r w:rsidRPr="00B07A9C">
        <w:rPr>
          <w:rFonts w:ascii="Arial" w:hAnsi="Arial" w:cs="Arial"/>
          <w:b/>
          <w:i/>
          <w:iCs/>
        </w:rPr>
        <w:t>civili</w:t>
      </w:r>
      <w:proofErr w:type="spellEnd"/>
      <w:r w:rsidRPr="00B07A9C">
        <w:rPr>
          <w:rFonts w:ascii="Arial" w:hAnsi="Arial" w:cs="Arial"/>
          <w:b/>
        </w:rPr>
        <w:t xml:space="preserve">, las bases teóricas del </w:t>
      </w:r>
      <w:hyperlink r:id="rId96" w:tooltip="Derecho internacional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derecho internacional</w:t>
        </w:r>
      </w:hyperlink>
      <w:r w:rsidRPr="00B07A9C">
        <w:rPr>
          <w:rFonts w:ascii="Arial" w:hAnsi="Arial" w:cs="Arial"/>
          <w:b/>
        </w:rPr>
        <w:t xml:space="preserve"> moderno, del cual es co</w:t>
      </w:r>
      <w:r w:rsidRPr="00B07A9C">
        <w:rPr>
          <w:rFonts w:ascii="Arial" w:hAnsi="Arial" w:cs="Arial"/>
          <w:b/>
        </w:rPr>
        <w:t>n</w:t>
      </w:r>
      <w:r w:rsidRPr="00B07A9C">
        <w:rPr>
          <w:rFonts w:ascii="Arial" w:hAnsi="Arial" w:cs="Arial"/>
          <w:b/>
        </w:rPr>
        <w:t xml:space="preserve">siderado el fundador junto con </w:t>
      </w:r>
      <w:hyperlink r:id="rId97" w:tooltip="Hugo Grocio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 xml:space="preserve">Hugo </w:t>
        </w:r>
        <w:proofErr w:type="spellStart"/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Grocio</w:t>
        </w:r>
        <w:proofErr w:type="spellEnd"/>
      </w:hyperlink>
      <w:r w:rsidRPr="00B07A9C">
        <w:rPr>
          <w:rFonts w:ascii="Arial" w:hAnsi="Arial" w:cs="Arial"/>
          <w:b/>
        </w:rPr>
        <w:t>. Fue uno de los primeros en proponer la idea de una c</w:t>
      </w:r>
      <w:r w:rsidRPr="00B07A9C">
        <w:rPr>
          <w:rFonts w:ascii="Arial" w:hAnsi="Arial" w:cs="Arial"/>
          <w:b/>
        </w:rPr>
        <w:t>o</w:t>
      </w:r>
      <w:r w:rsidRPr="00B07A9C">
        <w:rPr>
          <w:rFonts w:ascii="Arial" w:hAnsi="Arial" w:cs="Arial"/>
          <w:b/>
        </w:rPr>
        <w:t>munidad de todos los pueblos fundada en el derecho natural, y no basar las relaciones internacionales simplemente en el uso de la fuerza.</w:t>
      </w:r>
    </w:p>
    <w:p w:rsid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Pr="00B07A9C">
        <w:rPr>
          <w:rFonts w:ascii="Arial" w:hAnsi="Arial" w:cs="Arial"/>
          <w:b/>
        </w:rPr>
        <w:t xml:space="preserve"> Mientras que </w:t>
      </w:r>
      <w:hyperlink r:id="rId98" w:tooltip="Maquiavelo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Nicolás Maquiavelo</w:t>
        </w:r>
      </w:hyperlink>
      <w:r w:rsidRPr="00B07A9C">
        <w:rPr>
          <w:rFonts w:ascii="Arial" w:hAnsi="Arial" w:cs="Arial"/>
          <w:b/>
        </w:rPr>
        <w:t xml:space="preserve"> consideraba al </w:t>
      </w:r>
      <w:hyperlink r:id="rId99" w:tooltip="Estado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estado</w:t>
        </w:r>
      </w:hyperlink>
      <w:r w:rsidRPr="00B07A9C">
        <w:rPr>
          <w:rFonts w:ascii="Arial" w:hAnsi="Arial" w:cs="Arial"/>
          <w:b/>
        </w:rPr>
        <w:t xml:space="preserve"> como un conjunto moralmente autónomo (y que, por tanto, no podía ser juzgado según normas externas), en Vitoria la actuación en el mu</w:t>
      </w:r>
      <w:r w:rsidRPr="00B07A9C">
        <w:rPr>
          <w:rFonts w:ascii="Arial" w:hAnsi="Arial" w:cs="Arial"/>
          <w:b/>
        </w:rPr>
        <w:t>n</w:t>
      </w:r>
      <w:r w:rsidRPr="00B07A9C">
        <w:rPr>
          <w:rFonts w:ascii="Arial" w:hAnsi="Arial" w:cs="Arial"/>
          <w:b/>
        </w:rPr>
        <w:t>do tiene límites morales.</w:t>
      </w:r>
    </w:p>
    <w:p w:rsidR="00B07A9C" w:rsidRP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B07A9C">
        <w:rPr>
          <w:rFonts w:ascii="Arial" w:hAnsi="Arial" w:cs="Arial"/>
          <w:b/>
        </w:rPr>
        <w:t>Fue el fundador de una escuela de importantes teólogos, principalmente dominicos, que tuvieron una impo</w:t>
      </w:r>
      <w:r w:rsidRPr="00B07A9C">
        <w:rPr>
          <w:rFonts w:ascii="Arial" w:hAnsi="Arial" w:cs="Arial"/>
          <w:b/>
        </w:rPr>
        <w:t>r</w:t>
      </w:r>
      <w:r w:rsidRPr="00B07A9C">
        <w:rPr>
          <w:rFonts w:ascii="Arial" w:hAnsi="Arial" w:cs="Arial"/>
          <w:b/>
        </w:rPr>
        <w:t xml:space="preserve">tancia decisiva en el </w:t>
      </w:r>
      <w:hyperlink r:id="rId100" w:tooltip="Concilio de Trento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Concilio de Trento</w:t>
        </w:r>
      </w:hyperlink>
      <w:r w:rsidRPr="00B07A9C">
        <w:rPr>
          <w:rFonts w:ascii="Arial" w:hAnsi="Arial" w:cs="Arial"/>
          <w:b/>
        </w:rPr>
        <w:t>.</w:t>
      </w:r>
    </w:p>
    <w:p w:rsidR="00B07A9C" w:rsidRP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07A9C" w:rsidRPr="00B07A9C" w:rsidRDefault="00B07A9C" w:rsidP="00B07A9C">
      <w:pPr>
        <w:pStyle w:val="Ttulo3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  <w:r w:rsidRPr="00B07A9C">
        <w:rPr>
          <w:rStyle w:val="mw-headline"/>
          <w:rFonts w:ascii="Arial" w:hAnsi="Arial" w:cs="Arial"/>
          <w:color w:val="FF0000"/>
          <w:sz w:val="24"/>
          <w:szCs w:val="24"/>
        </w:rPr>
        <w:t>Justos Títulos</w:t>
      </w:r>
    </w:p>
    <w:p w:rsid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B07A9C">
        <w:rPr>
          <w:rFonts w:ascii="Arial" w:hAnsi="Arial" w:cs="Arial"/>
          <w:b/>
        </w:rPr>
        <w:t>Con los Justos Títulos, fray Francisco de Vitoria sentó, en primer lugar, negar los der</w:t>
      </w:r>
      <w:r w:rsidRPr="00B07A9C">
        <w:rPr>
          <w:rFonts w:ascii="Arial" w:hAnsi="Arial" w:cs="Arial"/>
          <w:b/>
        </w:rPr>
        <w:t>e</w:t>
      </w:r>
      <w:r w:rsidRPr="00B07A9C">
        <w:rPr>
          <w:rFonts w:ascii="Arial" w:hAnsi="Arial" w:cs="Arial"/>
          <w:b/>
        </w:rPr>
        <w:t xml:space="preserve">chos concedidos a los </w:t>
      </w:r>
      <w:hyperlink r:id="rId101" w:tooltip="Reyes Católicos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Reyes Católicos</w:t>
        </w:r>
      </w:hyperlink>
      <w:r w:rsidRPr="00B07A9C">
        <w:rPr>
          <w:rFonts w:ascii="Arial" w:hAnsi="Arial" w:cs="Arial"/>
          <w:b/>
        </w:rPr>
        <w:t>. La base de partida es el derecho natural, el der</w:t>
      </w:r>
      <w:r w:rsidRPr="00B07A9C">
        <w:rPr>
          <w:rFonts w:ascii="Arial" w:hAnsi="Arial" w:cs="Arial"/>
          <w:b/>
        </w:rPr>
        <w:t>e</w:t>
      </w:r>
      <w:r w:rsidRPr="00B07A9C">
        <w:rPr>
          <w:rFonts w:ascii="Arial" w:hAnsi="Arial" w:cs="Arial"/>
          <w:b/>
        </w:rPr>
        <w:t xml:space="preserve">cho de todos los hombres. El mundo debe regirse por un derecho natural, y la guerra se rige por una ley del </w:t>
      </w:r>
      <w:r w:rsidRPr="00B07A9C">
        <w:rPr>
          <w:rFonts w:ascii="Arial" w:hAnsi="Arial" w:cs="Arial"/>
          <w:b/>
          <w:i/>
          <w:iCs/>
        </w:rPr>
        <w:t>“</w:t>
      </w:r>
      <w:proofErr w:type="spellStart"/>
      <w:r w:rsidRPr="00B07A9C">
        <w:rPr>
          <w:rFonts w:ascii="Arial" w:hAnsi="Arial" w:cs="Arial"/>
          <w:b/>
          <w:i/>
          <w:iCs/>
        </w:rPr>
        <w:t>ius</w:t>
      </w:r>
      <w:proofErr w:type="spellEnd"/>
      <w:r w:rsidRPr="00B07A9C">
        <w:rPr>
          <w:rFonts w:ascii="Arial" w:hAnsi="Arial" w:cs="Arial"/>
          <w:b/>
          <w:i/>
          <w:iCs/>
        </w:rPr>
        <w:t xml:space="preserve"> </w:t>
      </w:r>
      <w:proofErr w:type="spellStart"/>
      <w:r w:rsidRPr="00B07A9C">
        <w:rPr>
          <w:rFonts w:ascii="Arial" w:hAnsi="Arial" w:cs="Arial"/>
          <w:b/>
          <w:i/>
          <w:iCs/>
        </w:rPr>
        <w:t>gentium</w:t>
      </w:r>
      <w:proofErr w:type="spellEnd"/>
      <w:r w:rsidRPr="00B07A9C">
        <w:rPr>
          <w:rFonts w:ascii="Arial" w:hAnsi="Arial" w:cs="Arial"/>
          <w:b/>
          <w:i/>
          <w:iCs/>
        </w:rPr>
        <w:t>”</w:t>
      </w:r>
      <w:r w:rsidRPr="00B07A9C">
        <w:rPr>
          <w:rFonts w:ascii="Arial" w:hAnsi="Arial" w:cs="Arial"/>
          <w:b/>
        </w:rPr>
        <w:t>.</w:t>
      </w:r>
    </w:p>
    <w:p w:rsid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B07A9C">
        <w:rPr>
          <w:rFonts w:ascii="Arial" w:hAnsi="Arial" w:cs="Arial"/>
          <w:b/>
        </w:rPr>
        <w:t xml:space="preserve"> Los indios formaban est</w:t>
      </w:r>
      <w:r w:rsidRPr="00B07A9C">
        <w:rPr>
          <w:rFonts w:ascii="Arial" w:hAnsi="Arial" w:cs="Arial"/>
          <w:b/>
        </w:rPr>
        <w:t>a</w:t>
      </w:r>
      <w:r w:rsidRPr="00B07A9C">
        <w:rPr>
          <w:rFonts w:ascii="Arial" w:hAnsi="Arial" w:cs="Arial"/>
          <w:b/>
        </w:rPr>
        <w:t>dos organizados y como tal solo se les podía declarar la guerra en caso de que negaran a otros pueblos derechos que concede el orden natural, como al impedir el comercio, la predica</w:t>
      </w:r>
      <w:r>
        <w:rPr>
          <w:rFonts w:ascii="Arial" w:hAnsi="Arial" w:cs="Arial"/>
          <w:b/>
        </w:rPr>
        <w:t>ción</w:t>
      </w:r>
      <w:r w:rsidRPr="00B07A9C">
        <w:rPr>
          <w:rFonts w:ascii="Arial" w:hAnsi="Arial" w:cs="Arial"/>
          <w:b/>
        </w:rPr>
        <w:t xml:space="preserve"> del evangelio y las relaciones pacíficas entre los pu</w:t>
      </w:r>
      <w:r w:rsidRPr="00B07A9C">
        <w:rPr>
          <w:rFonts w:ascii="Arial" w:hAnsi="Arial" w:cs="Arial"/>
          <w:b/>
        </w:rPr>
        <w:t>e</w:t>
      </w:r>
      <w:r w:rsidRPr="00B07A9C">
        <w:rPr>
          <w:rFonts w:ascii="Arial" w:hAnsi="Arial" w:cs="Arial"/>
          <w:b/>
        </w:rPr>
        <w:t>blos. Desarrolló los Justos Títulos para justificar la presencia de los e</w:t>
      </w:r>
      <w:r w:rsidRPr="00B07A9C">
        <w:rPr>
          <w:rFonts w:ascii="Arial" w:hAnsi="Arial" w:cs="Arial"/>
          <w:b/>
        </w:rPr>
        <w:t>s</w:t>
      </w:r>
      <w:r w:rsidRPr="00B07A9C">
        <w:rPr>
          <w:rFonts w:ascii="Arial" w:hAnsi="Arial" w:cs="Arial"/>
          <w:b/>
        </w:rPr>
        <w:t xml:space="preserve">pañoles en América. </w:t>
      </w:r>
    </w:p>
    <w:p w:rsid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B07A9C">
        <w:rPr>
          <w:rFonts w:ascii="Arial" w:hAnsi="Arial" w:cs="Arial"/>
          <w:b/>
        </w:rPr>
        <w:t>Son títulos legítimos de conquista de nuevos territorios:</w:t>
      </w:r>
    </w:p>
    <w:p w:rsidR="00B07A9C" w:rsidRP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07A9C" w:rsidRPr="00B07A9C" w:rsidRDefault="00B07A9C" w:rsidP="00B07A9C">
      <w:pPr>
        <w:widowControl/>
        <w:numPr>
          <w:ilvl w:val="0"/>
          <w:numId w:val="1"/>
        </w:numPr>
        <w:autoSpaceDE/>
        <w:autoSpaceDN/>
        <w:adjustRightInd/>
        <w:jc w:val="both"/>
        <w:rPr>
          <w:b/>
        </w:rPr>
      </w:pPr>
      <w:r w:rsidRPr="00B07A9C">
        <w:rPr>
          <w:b/>
        </w:rPr>
        <w:t>Los hombres no nacen esclavos sino libres.</w:t>
      </w:r>
    </w:p>
    <w:p w:rsidR="00B07A9C" w:rsidRPr="00B07A9C" w:rsidRDefault="00B07A9C" w:rsidP="00B07A9C">
      <w:pPr>
        <w:widowControl/>
        <w:numPr>
          <w:ilvl w:val="0"/>
          <w:numId w:val="1"/>
        </w:numPr>
        <w:autoSpaceDE/>
        <w:autoSpaceDN/>
        <w:adjustRightInd/>
        <w:jc w:val="both"/>
        <w:rPr>
          <w:b/>
        </w:rPr>
      </w:pPr>
      <w:r w:rsidRPr="00B07A9C">
        <w:rPr>
          <w:b/>
        </w:rPr>
        <w:t>Por derecho natural nadie es superior a los otros.</w:t>
      </w:r>
    </w:p>
    <w:p w:rsidR="00B07A9C" w:rsidRPr="00B07A9C" w:rsidRDefault="00B07A9C" w:rsidP="00B07A9C">
      <w:pPr>
        <w:widowControl/>
        <w:numPr>
          <w:ilvl w:val="0"/>
          <w:numId w:val="1"/>
        </w:numPr>
        <w:autoSpaceDE/>
        <w:autoSpaceDN/>
        <w:adjustRightInd/>
        <w:jc w:val="both"/>
        <w:rPr>
          <w:b/>
        </w:rPr>
      </w:pPr>
      <w:r w:rsidRPr="00B07A9C">
        <w:rPr>
          <w:b/>
        </w:rPr>
        <w:t>El niño no existe por razón de otros, sino por razón de sí mismo.</w:t>
      </w:r>
    </w:p>
    <w:p w:rsidR="00B07A9C" w:rsidRDefault="00B07A9C" w:rsidP="00B07A9C">
      <w:pPr>
        <w:widowControl/>
        <w:numPr>
          <w:ilvl w:val="0"/>
          <w:numId w:val="1"/>
        </w:numPr>
        <w:autoSpaceDE/>
        <w:autoSpaceDN/>
        <w:adjustRightInd/>
        <w:jc w:val="both"/>
        <w:rPr>
          <w:b/>
        </w:rPr>
      </w:pPr>
      <w:r w:rsidRPr="00B07A9C">
        <w:rPr>
          <w:b/>
        </w:rPr>
        <w:t>Es mejor renunciar al propio derecho que violentar el ajeno.</w:t>
      </w:r>
    </w:p>
    <w:p w:rsidR="00B07A9C" w:rsidRPr="00B07A9C" w:rsidRDefault="00B07A9C" w:rsidP="00B07A9C">
      <w:pPr>
        <w:widowControl/>
        <w:autoSpaceDE/>
        <w:autoSpaceDN/>
        <w:adjustRightInd/>
        <w:ind w:left="720"/>
        <w:jc w:val="both"/>
        <w:rPr>
          <w:b/>
        </w:rPr>
      </w:pPr>
    </w:p>
    <w:p w:rsidR="00B07A9C" w:rsidRPr="00B07A9C" w:rsidRDefault="00B07A9C" w:rsidP="00B07A9C">
      <w:pPr>
        <w:widowControl/>
        <w:numPr>
          <w:ilvl w:val="0"/>
          <w:numId w:val="1"/>
        </w:numPr>
        <w:autoSpaceDE/>
        <w:autoSpaceDN/>
        <w:adjustRightInd/>
        <w:jc w:val="both"/>
        <w:rPr>
          <w:b/>
        </w:rPr>
      </w:pPr>
      <w:r w:rsidRPr="00B07A9C">
        <w:rPr>
          <w:b/>
        </w:rPr>
        <w:t>Es lícito al hombre, la propiedad privada, pero nadie es propietario que no deba, a veces, compartir sus cosas... y en extrema necesidad, todas las cosas son comunes.</w:t>
      </w:r>
    </w:p>
    <w:p w:rsidR="00B07A9C" w:rsidRPr="00B07A9C" w:rsidRDefault="00B07A9C" w:rsidP="00B07A9C">
      <w:pPr>
        <w:widowControl/>
        <w:numPr>
          <w:ilvl w:val="0"/>
          <w:numId w:val="1"/>
        </w:numPr>
        <w:autoSpaceDE/>
        <w:autoSpaceDN/>
        <w:adjustRightInd/>
        <w:jc w:val="both"/>
        <w:rPr>
          <w:b/>
        </w:rPr>
      </w:pPr>
      <w:r w:rsidRPr="00B07A9C">
        <w:rPr>
          <w:b/>
        </w:rPr>
        <w:t>Los dementes perpetuos, que ni tienen, ni hay esperanza de que tengan uso de razón, pueden ser dueños... tienen derechos.</w:t>
      </w:r>
    </w:p>
    <w:p w:rsidR="00B07A9C" w:rsidRPr="00B07A9C" w:rsidRDefault="00B07A9C" w:rsidP="00B07A9C">
      <w:pPr>
        <w:widowControl/>
        <w:numPr>
          <w:ilvl w:val="0"/>
          <w:numId w:val="1"/>
        </w:numPr>
        <w:autoSpaceDE/>
        <w:autoSpaceDN/>
        <w:adjustRightInd/>
        <w:jc w:val="both"/>
        <w:rPr>
          <w:b/>
        </w:rPr>
      </w:pPr>
      <w:r w:rsidRPr="00B07A9C">
        <w:rPr>
          <w:b/>
        </w:rPr>
        <w:t>Al condenado a muerte le es lícito huir, porque la libertad se equipara a la vida.</w:t>
      </w:r>
    </w:p>
    <w:p w:rsidR="00B07A9C" w:rsidRDefault="00B07A9C" w:rsidP="00B07A9C">
      <w:pPr>
        <w:widowControl/>
        <w:numPr>
          <w:ilvl w:val="0"/>
          <w:numId w:val="1"/>
        </w:numPr>
        <w:autoSpaceDE/>
        <w:autoSpaceDN/>
        <w:adjustRightInd/>
        <w:jc w:val="both"/>
        <w:rPr>
          <w:b/>
        </w:rPr>
      </w:pPr>
      <w:r w:rsidRPr="00B07A9C">
        <w:rPr>
          <w:b/>
        </w:rPr>
        <w:t>Si el juez, no guardando el orden del derecho, obtuviese a fuerza de tormentos la confesión del reo, no podría condenarlo, porque obrando así no es juez.</w:t>
      </w:r>
    </w:p>
    <w:p w:rsidR="00B07A9C" w:rsidRPr="00B07A9C" w:rsidRDefault="00B07A9C" w:rsidP="00B07A9C">
      <w:pPr>
        <w:widowControl/>
        <w:autoSpaceDE/>
        <w:autoSpaceDN/>
        <w:adjustRightInd/>
        <w:ind w:left="720"/>
        <w:jc w:val="both"/>
        <w:rPr>
          <w:b/>
        </w:rPr>
      </w:pPr>
    </w:p>
    <w:p w:rsidR="00B07A9C" w:rsidRPr="00B07A9C" w:rsidRDefault="00B07A9C" w:rsidP="00B07A9C">
      <w:pPr>
        <w:widowControl/>
        <w:numPr>
          <w:ilvl w:val="0"/>
          <w:numId w:val="1"/>
        </w:numPr>
        <w:autoSpaceDE/>
        <w:autoSpaceDN/>
        <w:adjustRightInd/>
        <w:jc w:val="both"/>
        <w:rPr>
          <w:b/>
        </w:rPr>
      </w:pPr>
      <w:r w:rsidRPr="00B07A9C">
        <w:rPr>
          <w:b/>
        </w:rPr>
        <w:t>No se puede dar muerte a una persona que no ha sido juzgada y condenada,</w:t>
      </w:r>
    </w:p>
    <w:p w:rsidR="00B07A9C" w:rsidRPr="00B07A9C" w:rsidRDefault="00B07A9C" w:rsidP="00B07A9C">
      <w:pPr>
        <w:widowControl/>
        <w:numPr>
          <w:ilvl w:val="0"/>
          <w:numId w:val="1"/>
        </w:numPr>
        <w:autoSpaceDE/>
        <w:autoSpaceDN/>
        <w:adjustRightInd/>
        <w:jc w:val="both"/>
        <w:rPr>
          <w:b/>
        </w:rPr>
      </w:pPr>
      <w:r w:rsidRPr="00B07A9C">
        <w:rPr>
          <w:b/>
        </w:rPr>
        <w:t>Toda nación tiene derecho a gobernarse a sí misma y puede aceptar el régimen pol</w:t>
      </w:r>
      <w:r w:rsidRPr="00B07A9C">
        <w:rPr>
          <w:b/>
        </w:rPr>
        <w:t>í</w:t>
      </w:r>
      <w:r w:rsidRPr="00B07A9C">
        <w:rPr>
          <w:b/>
        </w:rPr>
        <w:t>tico que quiera, aún cuando no sea el mejor.</w:t>
      </w:r>
    </w:p>
    <w:p w:rsidR="00B07A9C" w:rsidRPr="00B07A9C" w:rsidRDefault="00B07A9C" w:rsidP="00B07A9C">
      <w:pPr>
        <w:widowControl/>
        <w:numPr>
          <w:ilvl w:val="0"/>
          <w:numId w:val="1"/>
        </w:numPr>
        <w:autoSpaceDE/>
        <w:autoSpaceDN/>
        <w:adjustRightInd/>
        <w:jc w:val="both"/>
        <w:rPr>
          <w:b/>
        </w:rPr>
      </w:pPr>
      <w:r w:rsidRPr="00B07A9C">
        <w:rPr>
          <w:b/>
        </w:rPr>
        <w:t>Todo el poder del rey viene de la nación, porque ésta es libre desde el principio.</w:t>
      </w:r>
    </w:p>
    <w:p w:rsidR="00B07A9C" w:rsidRDefault="00B07A9C" w:rsidP="00B07A9C">
      <w:pPr>
        <w:widowControl/>
        <w:numPr>
          <w:ilvl w:val="0"/>
          <w:numId w:val="1"/>
        </w:numPr>
        <w:autoSpaceDE/>
        <w:autoSpaceDN/>
        <w:adjustRightInd/>
        <w:jc w:val="both"/>
        <w:rPr>
          <w:b/>
        </w:rPr>
      </w:pPr>
      <w:r w:rsidRPr="00B07A9C">
        <w:rPr>
          <w:b/>
        </w:rPr>
        <w:t>El orbe entero, que en cierta manera constituye una república, tiene poder de dar l</w:t>
      </w:r>
      <w:r w:rsidRPr="00B07A9C">
        <w:rPr>
          <w:b/>
        </w:rPr>
        <w:t>e</w:t>
      </w:r>
      <w:r w:rsidRPr="00B07A9C">
        <w:rPr>
          <w:b/>
        </w:rPr>
        <w:t>yes ju</w:t>
      </w:r>
      <w:r w:rsidRPr="00B07A9C">
        <w:rPr>
          <w:b/>
        </w:rPr>
        <w:t>s</w:t>
      </w:r>
      <w:r w:rsidRPr="00B07A9C">
        <w:rPr>
          <w:b/>
        </w:rPr>
        <w:t>tas y convenientes a toda la humanidad.</w:t>
      </w:r>
    </w:p>
    <w:p w:rsidR="00B07A9C" w:rsidRPr="00B07A9C" w:rsidRDefault="00B07A9C" w:rsidP="00B07A9C">
      <w:pPr>
        <w:widowControl/>
        <w:autoSpaceDE/>
        <w:autoSpaceDN/>
        <w:adjustRightInd/>
        <w:ind w:left="720"/>
        <w:jc w:val="both"/>
        <w:rPr>
          <w:b/>
        </w:rPr>
      </w:pPr>
    </w:p>
    <w:p w:rsidR="00B07A9C" w:rsidRPr="00B07A9C" w:rsidRDefault="00B07A9C" w:rsidP="00B07A9C">
      <w:pPr>
        <w:widowControl/>
        <w:numPr>
          <w:ilvl w:val="0"/>
          <w:numId w:val="1"/>
        </w:numPr>
        <w:autoSpaceDE/>
        <w:autoSpaceDN/>
        <w:adjustRightInd/>
        <w:jc w:val="both"/>
        <w:rPr>
          <w:b/>
        </w:rPr>
      </w:pPr>
      <w:r w:rsidRPr="00B07A9C">
        <w:rPr>
          <w:b/>
        </w:rPr>
        <w:t>Ninguna guerra es justa, si consta que se sostiene con mayor mal que bien y utilidad de la nación, por más títulos y razones que haya para una guerra justa.</w:t>
      </w:r>
    </w:p>
    <w:p w:rsidR="00B07A9C" w:rsidRPr="00B07A9C" w:rsidRDefault="00B07A9C" w:rsidP="00B07A9C">
      <w:pPr>
        <w:widowControl/>
        <w:numPr>
          <w:ilvl w:val="0"/>
          <w:numId w:val="1"/>
        </w:numPr>
        <w:autoSpaceDE/>
        <w:autoSpaceDN/>
        <w:adjustRightInd/>
        <w:jc w:val="both"/>
        <w:rPr>
          <w:b/>
        </w:rPr>
      </w:pPr>
      <w:r w:rsidRPr="00B07A9C">
        <w:rPr>
          <w:b/>
        </w:rPr>
        <w:t>Si al súbdito le consta la injusticia de la guerra, no puede ir a ella, ni aun por mand</w:t>
      </w:r>
      <w:r w:rsidRPr="00B07A9C">
        <w:rPr>
          <w:b/>
        </w:rPr>
        <w:t>a</w:t>
      </w:r>
      <w:r w:rsidRPr="00B07A9C">
        <w:rPr>
          <w:b/>
        </w:rPr>
        <w:t>to del príncipe.</w:t>
      </w:r>
    </w:p>
    <w:p w:rsidR="00B07A9C" w:rsidRDefault="00B07A9C" w:rsidP="00B07A9C">
      <w:pPr>
        <w:widowControl/>
        <w:numPr>
          <w:ilvl w:val="0"/>
          <w:numId w:val="1"/>
        </w:numPr>
        <w:autoSpaceDE/>
        <w:autoSpaceDN/>
        <w:adjustRightInd/>
        <w:jc w:val="both"/>
        <w:rPr>
          <w:b/>
        </w:rPr>
      </w:pPr>
      <w:r w:rsidRPr="00B07A9C">
        <w:rPr>
          <w:b/>
        </w:rPr>
        <w:t>No es el hombre lobo para el hombre, sino nombre.</w:t>
      </w:r>
    </w:p>
    <w:p w:rsidR="00B07A9C" w:rsidRPr="00B07A9C" w:rsidRDefault="00B07A9C" w:rsidP="00B07A9C">
      <w:pPr>
        <w:widowControl/>
        <w:autoSpaceDE/>
        <w:autoSpaceDN/>
        <w:adjustRightInd/>
        <w:ind w:left="720"/>
        <w:jc w:val="both"/>
        <w:rPr>
          <w:b/>
        </w:rPr>
      </w:pPr>
      <w:r w:rsidRPr="00B07A9C">
        <w:rPr>
          <w:b/>
        </w:rPr>
        <w:t xml:space="preserve"> </w:t>
      </w:r>
    </w:p>
    <w:p w:rsidR="00B07A9C" w:rsidRPr="00B07A9C" w:rsidRDefault="00B07A9C" w:rsidP="00B07A9C">
      <w:pPr>
        <w:pStyle w:val="Ttulo2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  <w:r w:rsidRPr="00B07A9C">
        <w:rPr>
          <w:rStyle w:val="mw-headline"/>
          <w:rFonts w:ascii="Arial" w:hAnsi="Arial" w:cs="Arial"/>
          <w:color w:val="FF0000"/>
          <w:sz w:val="24"/>
          <w:szCs w:val="24"/>
        </w:rPr>
        <w:lastRenderedPageBreak/>
        <w:t>Obras</w:t>
      </w:r>
    </w:p>
    <w:p w:rsidR="00B07A9C" w:rsidRPr="00B07A9C" w:rsidRDefault="00B07A9C" w:rsidP="00B07A9C">
      <w:pPr>
        <w:jc w:val="both"/>
        <w:rPr>
          <w:b/>
          <w:color w:val="FF0000"/>
        </w:rPr>
      </w:pPr>
    </w:p>
    <w:p w:rsidR="00B07A9C" w:rsidRPr="00B07A9C" w:rsidRDefault="00B07A9C" w:rsidP="00B07A9C">
      <w:pPr>
        <w:widowControl/>
        <w:numPr>
          <w:ilvl w:val="0"/>
          <w:numId w:val="2"/>
        </w:numPr>
        <w:autoSpaceDE/>
        <w:autoSpaceDN/>
        <w:adjustRightInd/>
        <w:jc w:val="both"/>
        <w:rPr>
          <w:b/>
        </w:rPr>
      </w:pPr>
      <w:r w:rsidRPr="00B07A9C">
        <w:rPr>
          <w:b/>
          <w:i/>
          <w:iCs/>
        </w:rPr>
        <w:t xml:space="preserve">De </w:t>
      </w:r>
      <w:proofErr w:type="spellStart"/>
      <w:r w:rsidRPr="00B07A9C">
        <w:rPr>
          <w:b/>
          <w:i/>
          <w:iCs/>
        </w:rPr>
        <w:t>potestate</w:t>
      </w:r>
      <w:proofErr w:type="spellEnd"/>
      <w:r w:rsidRPr="00B07A9C">
        <w:rPr>
          <w:b/>
          <w:i/>
          <w:iCs/>
        </w:rPr>
        <w:t xml:space="preserve"> </w:t>
      </w:r>
      <w:proofErr w:type="spellStart"/>
      <w:r w:rsidRPr="00B07A9C">
        <w:rPr>
          <w:b/>
          <w:i/>
          <w:iCs/>
        </w:rPr>
        <w:t>civili</w:t>
      </w:r>
      <w:proofErr w:type="spellEnd"/>
      <w:r w:rsidRPr="00B07A9C">
        <w:rPr>
          <w:b/>
          <w:i/>
          <w:iCs/>
        </w:rPr>
        <w:t>, 1529</w:t>
      </w:r>
    </w:p>
    <w:p w:rsidR="00B07A9C" w:rsidRPr="00B07A9C" w:rsidRDefault="00B07A9C" w:rsidP="00B07A9C">
      <w:pPr>
        <w:widowControl/>
        <w:numPr>
          <w:ilvl w:val="0"/>
          <w:numId w:val="2"/>
        </w:numPr>
        <w:autoSpaceDE/>
        <w:autoSpaceDN/>
        <w:adjustRightInd/>
        <w:jc w:val="both"/>
        <w:rPr>
          <w:b/>
        </w:rPr>
      </w:pPr>
      <w:r w:rsidRPr="00B07A9C">
        <w:rPr>
          <w:b/>
          <w:i/>
          <w:iCs/>
        </w:rPr>
        <w:t>Del Homicidio, 1530</w:t>
      </w:r>
    </w:p>
    <w:p w:rsidR="00B07A9C" w:rsidRPr="00B07A9C" w:rsidRDefault="00B07A9C" w:rsidP="00B07A9C">
      <w:pPr>
        <w:widowControl/>
        <w:numPr>
          <w:ilvl w:val="0"/>
          <w:numId w:val="2"/>
        </w:numPr>
        <w:autoSpaceDE/>
        <w:autoSpaceDN/>
        <w:adjustRightInd/>
        <w:jc w:val="both"/>
        <w:rPr>
          <w:b/>
        </w:rPr>
      </w:pPr>
      <w:r w:rsidRPr="00B07A9C">
        <w:rPr>
          <w:b/>
          <w:i/>
          <w:iCs/>
        </w:rPr>
        <w:t>De matrimonio, 1531</w:t>
      </w:r>
    </w:p>
    <w:p w:rsidR="00B07A9C" w:rsidRPr="00B07A9C" w:rsidRDefault="00B07A9C" w:rsidP="00B07A9C">
      <w:pPr>
        <w:widowControl/>
        <w:numPr>
          <w:ilvl w:val="0"/>
          <w:numId w:val="2"/>
        </w:numPr>
        <w:autoSpaceDE/>
        <w:autoSpaceDN/>
        <w:adjustRightInd/>
        <w:jc w:val="both"/>
        <w:rPr>
          <w:b/>
        </w:rPr>
      </w:pPr>
      <w:r w:rsidRPr="00B07A9C">
        <w:rPr>
          <w:b/>
          <w:i/>
          <w:iCs/>
        </w:rPr>
        <w:t xml:space="preserve">De </w:t>
      </w:r>
      <w:proofErr w:type="spellStart"/>
      <w:r w:rsidRPr="00B07A9C">
        <w:rPr>
          <w:b/>
          <w:i/>
          <w:iCs/>
        </w:rPr>
        <w:t>potestate</w:t>
      </w:r>
      <w:proofErr w:type="spellEnd"/>
      <w:r w:rsidRPr="00B07A9C">
        <w:rPr>
          <w:b/>
          <w:i/>
          <w:iCs/>
        </w:rPr>
        <w:t xml:space="preserve"> </w:t>
      </w:r>
      <w:proofErr w:type="spellStart"/>
      <w:r w:rsidRPr="00B07A9C">
        <w:rPr>
          <w:b/>
          <w:i/>
          <w:iCs/>
        </w:rPr>
        <w:t>ecclesiae</w:t>
      </w:r>
      <w:proofErr w:type="spellEnd"/>
      <w:r w:rsidRPr="00B07A9C">
        <w:rPr>
          <w:b/>
          <w:i/>
          <w:iCs/>
        </w:rPr>
        <w:t xml:space="preserve"> I eta II, 1532</w:t>
      </w:r>
    </w:p>
    <w:p w:rsidR="00B07A9C" w:rsidRPr="00B07A9C" w:rsidRDefault="00B07A9C" w:rsidP="00B07A9C">
      <w:pPr>
        <w:widowControl/>
        <w:numPr>
          <w:ilvl w:val="0"/>
          <w:numId w:val="2"/>
        </w:numPr>
        <w:autoSpaceDE/>
        <w:autoSpaceDN/>
        <w:adjustRightInd/>
        <w:jc w:val="both"/>
        <w:rPr>
          <w:b/>
        </w:rPr>
      </w:pPr>
      <w:r w:rsidRPr="00B07A9C">
        <w:rPr>
          <w:b/>
          <w:i/>
          <w:iCs/>
        </w:rPr>
        <w:t xml:space="preserve">De </w:t>
      </w:r>
      <w:proofErr w:type="spellStart"/>
      <w:r w:rsidRPr="00B07A9C">
        <w:rPr>
          <w:b/>
          <w:i/>
          <w:iCs/>
        </w:rPr>
        <w:t>Indis</w:t>
      </w:r>
      <w:proofErr w:type="spellEnd"/>
      <w:r w:rsidRPr="00B07A9C">
        <w:rPr>
          <w:b/>
          <w:i/>
          <w:iCs/>
        </w:rPr>
        <w:t>, 1532</w:t>
      </w:r>
    </w:p>
    <w:p w:rsidR="00B07A9C" w:rsidRPr="00B07A9C" w:rsidRDefault="00B07A9C" w:rsidP="00B07A9C">
      <w:pPr>
        <w:widowControl/>
        <w:numPr>
          <w:ilvl w:val="0"/>
          <w:numId w:val="2"/>
        </w:numPr>
        <w:autoSpaceDE/>
        <w:autoSpaceDN/>
        <w:adjustRightInd/>
        <w:jc w:val="both"/>
        <w:rPr>
          <w:b/>
        </w:rPr>
      </w:pPr>
      <w:r w:rsidRPr="00B07A9C">
        <w:rPr>
          <w:b/>
          <w:i/>
          <w:iCs/>
        </w:rPr>
        <w:t xml:space="preserve">De Jure belli </w:t>
      </w:r>
      <w:proofErr w:type="spellStart"/>
      <w:r w:rsidRPr="00B07A9C">
        <w:rPr>
          <w:b/>
          <w:i/>
          <w:iCs/>
        </w:rPr>
        <w:t>Hispanorum</w:t>
      </w:r>
      <w:proofErr w:type="spellEnd"/>
      <w:r w:rsidRPr="00B07A9C">
        <w:rPr>
          <w:b/>
          <w:i/>
          <w:iCs/>
        </w:rPr>
        <w:t xml:space="preserve"> in barbaros, 1532</w:t>
      </w:r>
    </w:p>
    <w:p w:rsidR="00B07A9C" w:rsidRPr="00B07A9C" w:rsidRDefault="00B07A9C" w:rsidP="00B07A9C">
      <w:pPr>
        <w:widowControl/>
        <w:numPr>
          <w:ilvl w:val="0"/>
          <w:numId w:val="2"/>
        </w:numPr>
        <w:autoSpaceDE/>
        <w:autoSpaceDN/>
        <w:adjustRightInd/>
        <w:jc w:val="both"/>
        <w:rPr>
          <w:b/>
        </w:rPr>
      </w:pPr>
      <w:r w:rsidRPr="00B07A9C">
        <w:rPr>
          <w:b/>
          <w:i/>
          <w:iCs/>
        </w:rPr>
        <w:t xml:space="preserve">De </w:t>
      </w:r>
      <w:proofErr w:type="spellStart"/>
      <w:r w:rsidRPr="00B07A9C">
        <w:rPr>
          <w:b/>
          <w:i/>
          <w:iCs/>
        </w:rPr>
        <w:t>potestate</w:t>
      </w:r>
      <w:proofErr w:type="spellEnd"/>
      <w:r w:rsidRPr="00B07A9C">
        <w:rPr>
          <w:b/>
          <w:i/>
          <w:iCs/>
        </w:rPr>
        <w:t xml:space="preserve"> </w:t>
      </w:r>
      <w:proofErr w:type="spellStart"/>
      <w:r w:rsidRPr="00B07A9C">
        <w:rPr>
          <w:b/>
          <w:i/>
          <w:iCs/>
        </w:rPr>
        <w:t>papae</w:t>
      </w:r>
      <w:proofErr w:type="spellEnd"/>
      <w:r w:rsidRPr="00B07A9C">
        <w:rPr>
          <w:b/>
          <w:i/>
          <w:iCs/>
        </w:rPr>
        <w:t xml:space="preserve"> et </w:t>
      </w:r>
      <w:proofErr w:type="spellStart"/>
      <w:r w:rsidRPr="00B07A9C">
        <w:rPr>
          <w:b/>
          <w:i/>
          <w:iCs/>
        </w:rPr>
        <w:t>concilii</w:t>
      </w:r>
      <w:proofErr w:type="spellEnd"/>
      <w:r w:rsidRPr="00B07A9C">
        <w:rPr>
          <w:b/>
          <w:i/>
          <w:iCs/>
        </w:rPr>
        <w:t>, 1534</w:t>
      </w:r>
    </w:p>
    <w:p w:rsidR="00B07A9C" w:rsidRPr="00B07A9C" w:rsidRDefault="00B07A9C" w:rsidP="00B07A9C">
      <w:pPr>
        <w:widowControl/>
        <w:numPr>
          <w:ilvl w:val="0"/>
          <w:numId w:val="2"/>
        </w:numPr>
        <w:autoSpaceDE/>
        <w:autoSpaceDN/>
        <w:adjustRightInd/>
        <w:jc w:val="both"/>
        <w:rPr>
          <w:b/>
        </w:rPr>
      </w:pPr>
      <w:r w:rsidRPr="00B07A9C">
        <w:rPr>
          <w:b/>
          <w:i/>
          <w:iCs/>
        </w:rPr>
        <w:t xml:space="preserve">De </w:t>
      </w:r>
      <w:proofErr w:type="spellStart"/>
      <w:r w:rsidRPr="00B07A9C">
        <w:rPr>
          <w:b/>
          <w:i/>
          <w:iCs/>
        </w:rPr>
        <w:t>augmento</w:t>
      </w:r>
      <w:proofErr w:type="spellEnd"/>
      <w:r w:rsidRPr="00B07A9C">
        <w:rPr>
          <w:b/>
          <w:i/>
          <w:iCs/>
        </w:rPr>
        <w:t xml:space="preserve"> </w:t>
      </w:r>
      <w:proofErr w:type="spellStart"/>
      <w:r w:rsidRPr="00B07A9C">
        <w:rPr>
          <w:b/>
          <w:i/>
          <w:iCs/>
        </w:rPr>
        <w:t>caritatis</w:t>
      </w:r>
      <w:proofErr w:type="spellEnd"/>
      <w:r w:rsidRPr="00B07A9C">
        <w:rPr>
          <w:b/>
          <w:i/>
          <w:iCs/>
        </w:rPr>
        <w:t xml:space="preserve"> et </w:t>
      </w:r>
      <w:proofErr w:type="spellStart"/>
      <w:r w:rsidRPr="00B07A9C">
        <w:rPr>
          <w:b/>
          <w:i/>
          <w:iCs/>
        </w:rPr>
        <w:t>diminutione</w:t>
      </w:r>
      <w:proofErr w:type="spellEnd"/>
      <w:r w:rsidRPr="00B07A9C">
        <w:rPr>
          <w:b/>
          <w:i/>
          <w:iCs/>
        </w:rPr>
        <w:t>, 1535</w:t>
      </w:r>
    </w:p>
    <w:p w:rsidR="00B07A9C" w:rsidRPr="00B07A9C" w:rsidRDefault="00B07A9C" w:rsidP="00B07A9C">
      <w:pPr>
        <w:widowControl/>
        <w:numPr>
          <w:ilvl w:val="0"/>
          <w:numId w:val="2"/>
        </w:numPr>
        <w:autoSpaceDE/>
        <w:autoSpaceDN/>
        <w:adjustRightInd/>
        <w:jc w:val="both"/>
        <w:rPr>
          <w:b/>
          <w:lang w:val="en-US"/>
        </w:rPr>
      </w:pPr>
      <w:r w:rsidRPr="00B07A9C">
        <w:rPr>
          <w:b/>
          <w:i/>
          <w:iCs/>
          <w:lang w:val="en-US"/>
        </w:rPr>
        <w:t>De eo, quod tenetur homo, cum primum venit ad usum rationis, 1535</w:t>
      </w:r>
    </w:p>
    <w:p w:rsidR="00B07A9C" w:rsidRPr="00B07A9C" w:rsidRDefault="00B07A9C" w:rsidP="00B07A9C">
      <w:pPr>
        <w:widowControl/>
        <w:numPr>
          <w:ilvl w:val="0"/>
          <w:numId w:val="2"/>
        </w:numPr>
        <w:autoSpaceDE/>
        <w:autoSpaceDN/>
        <w:adjustRightInd/>
        <w:jc w:val="both"/>
        <w:rPr>
          <w:b/>
        </w:rPr>
      </w:pPr>
      <w:r w:rsidRPr="00B07A9C">
        <w:rPr>
          <w:b/>
          <w:i/>
          <w:iCs/>
        </w:rPr>
        <w:t xml:space="preserve">De </w:t>
      </w:r>
      <w:proofErr w:type="spellStart"/>
      <w:r w:rsidRPr="00B07A9C">
        <w:rPr>
          <w:b/>
          <w:i/>
          <w:iCs/>
        </w:rPr>
        <w:t>simonia</w:t>
      </w:r>
      <w:proofErr w:type="spellEnd"/>
      <w:r w:rsidRPr="00B07A9C">
        <w:rPr>
          <w:b/>
          <w:i/>
          <w:iCs/>
        </w:rPr>
        <w:t>, 1536</w:t>
      </w:r>
    </w:p>
    <w:p w:rsidR="00B07A9C" w:rsidRPr="00B07A9C" w:rsidRDefault="00B07A9C" w:rsidP="00B07A9C">
      <w:pPr>
        <w:widowControl/>
        <w:numPr>
          <w:ilvl w:val="0"/>
          <w:numId w:val="2"/>
        </w:numPr>
        <w:autoSpaceDE/>
        <w:autoSpaceDN/>
        <w:adjustRightInd/>
        <w:jc w:val="both"/>
        <w:rPr>
          <w:b/>
        </w:rPr>
      </w:pPr>
      <w:r w:rsidRPr="00B07A9C">
        <w:rPr>
          <w:b/>
          <w:i/>
          <w:iCs/>
        </w:rPr>
        <w:t xml:space="preserve">De </w:t>
      </w:r>
      <w:proofErr w:type="spellStart"/>
      <w:r w:rsidRPr="00B07A9C">
        <w:rPr>
          <w:b/>
          <w:i/>
          <w:iCs/>
        </w:rPr>
        <w:t>temperantia</w:t>
      </w:r>
      <w:proofErr w:type="spellEnd"/>
      <w:r w:rsidRPr="00B07A9C">
        <w:rPr>
          <w:b/>
          <w:i/>
          <w:iCs/>
        </w:rPr>
        <w:t>, 1537</w:t>
      </w:r>
    </w:p>
    <w:p w:rsidR="00B07A9C" w:rsidRPr="00B07A9C" w:rsidRDefault="00B07A9C" w:rsidP="00B07A9C">
      <w:pPr>
        <w:widowControl/>
        <w:numPr>
          <w:ilvl w:val="0"/>
          <w:numId w:val="2"/>
        </w:numPr>
        <w:autoSpaceDE/>
        <w:autoSpaceDN/>
        <w:adjustRightInd/>
        <w:jc w:val="both"/>
        <w:rPr>
          <w:b/>
        </w:rPr>
      </w:pPr>
      <w:r w:rsidRPr="00B07A9C">
        <w:rPr>
          <w:b/>
          <w:i/>
          <w:iCs/>
        </w:rPr>
        <w:t xml:space="preserve">De arte </w:t>
      </w:r>
      <w:proofErr w:type="spellStart"/>
      <w:r w:rsidRPr="00B07A9C">
        <w:rPr>
          <w:b/>
          <w:i/>
          <w:iCs/>
        </w:rPr>
        <w:t>magica</w:t>
      </w:r>
      <w:proofErr w:type="spellEnd"/>
      <w:r w:rsidRPr="00B07A9C">
        <w:rPr>
          <w:b/>
          <w:i/>
          <w:iCs/>
        </w:rPr>
        <w:t>, 1540</w:t>
      </w:r>
    </w:p>
    <w:p w:rsidR="00B07A9C" w:rsidRPr="00B07A9C" w:rsidRDefault="00B07A9C" w:rsidP="00B07A9C">
      <w:pPr>
        <w:widowControl/>
        <w:numPr>
          <w:ilvl w:val="0"/>
          <w:numId w:val="2"/>
        </w:numPr>
        <w:autoSpaceDE/>
        <w:autoSpaceDN/>
        <w:adjustRightInd/>
        <w:jc w:val="both"/>
        <w:rPr>
          <w:b/>
        </w:rPr>
      </w:pPr>
      <w:r w:rsidRPr="00B07A9C">
        <w:rPr>
          <w:b/>
          <w:i/>
          <w:iCs/>
        </w:rPr>
        <w:t xml:space="preserve">De </w:t>
      </w:r>
      <w:proofErr w:type="spellStart"/>
      <w:r w:rsidRPr="00B07A9C">
        <w:rPr>
          <w:b/>
          <w:i/>
          <w:iCs/>
        </w:rPr>
        <w:t>regno</w:t>
      </w:r>
      <w:proofErr w:type="spellEnd"/>
      <w:r w:rsidRPr="00B07A9C">
        <w:rPr>
          <w:b/>
          <w:i/>
          <w:iCs/>
        </w:rPr>
        <w:t xml:space="preserve"> Christi, </w:t>
      </w:r>
      <w:proofErr w:type="spellStart"/>
      <w:r w:rsidRPr="00B07A9C">
        <w:rPr>
          <w:b/>
          <w:i/>
          <w:iCs/>
        </w:rPr>
        <w:t>ca</w:t>
      </w:r>
      <w:proofErr w:type="spellEnd"/>
      <w:r w:rsidRPr="00B07A9C">
        <w:rPr>
          <w:b/>
          <w:i/>
          <w:iCs/>
        </w:rPr>
        <w:t>. 1528</w:t>
      </w:r>
    </w:p>
    <w:p w:rsidR="00B07A9C" w:rsidRPr="00B07A9C" w:rsidRDefault="00B07A9C" w:rsidP="00B07A9C">
      <w:pPr>
        <w:widowControl/>
        <w:numPr>
          <w:ilvl w:val="0"/>
          <w:numId w:val="2"/>
        </w:numPr>
        <w:autoSpaceDE/>
        <w:autoSpaceDN/>
        <w:adjustRightInd/>
        <w:jc w:val="both"/>
        <w:rPr>
          <w:b/>
        </w:rPr>
      </w:pPr>
      <w:proofErr w:type="spellStart"/>
      <w:r w:rsidRPr="00B07A9C">
        <w:rPr>
          <w:b/>
          <w:i/>
          <w:iCs/>
        </w:rPr>
        <w:t>Relectiones</w:t>
      </w:r>
      <w:proofErr w:type="spellEnd"/>
      <w:r w:rsidRPr="00B07A9C">
        <w:rPr>
          <w:b/>
          <w:i/>
          <w:iCs/>
        </w:rPr>
        <w:t xml:space="preserve"> </w:t>
      </w:r>
      <w:proofErr w:type="spellStart"/>
      <w:r w:rsidRPr="00B07A9C">
        <w:rPr>
          <w:b/>
          <w:i/>
          <w:iCs/>
        </w:rPr>
        <w:t>Theologicae</w:t>
      </w:r>
      <w:proofErr w:type="spellEnd"/>
      <w:r w:rsidRPr="00B07A9C">
        <w:rPr>
          <w:b/>
          <w:i/>
          <w:iCs/>
        </w:rPr>
        <w:t>, 1557</w:t>
      </w:r>
    </w:p>
    <w:p w:rsidR="00B07A9C" w:rsidRPr="00B07A9C" w:rsidRDefault="00B07A9C" w:rsidP="00B07A9C">
      <w:pPr>
        <w:widowControl/>
        <w:numPr>
          <w:ilvl w:val="0"/>
          <w:numId w:val="2"/>
        </w:numPr>
        <w:autoSpaceDE/>
        <w:autoSpaceDN/>
        <w:adjustRightInd/>
        <w:jc w:val="both"/>
        <w:rPr>
          <w:b/>
        </w:rPr>
      </w:pPr>
      <w:proofErr w:type="spellStart"/>
      <w:r w:rsidRPr="00B07A9C">
        <w:rPr>
          <w:b/>
          <w:i/>
          <w:iCs/>
        </w:rPr>
        <w:t>Summa</w:t>
      </w:r>
      <w:proofErr w:type="spellEnd"/>
      <w:r w:rsidRPr="00B07A9C">
        <w:rPr>
          <w:b/>
          <w:i/>
          <w:iCs/>
        </w:rPr>
        <w:t xml:space="preserve"> </w:t>
      </w:r>
      <w:proofErr w:type="spellStart"/>
      <w:r w:rsidRPr="00B07A9C">
        <w:rPr>
          <w:b/>
          <w:i/>
          <w:iCs/>
        </w:rPr>
        <w:t>sacramentorum</w:t>
      </w:r>
      <w:proofErr w:type="spellEnd"/>
      <w:r w:rsidRPr="00B07A9C">
        <w:rPr>
          <w:b/>
          <w:i/>
          <w:iCs/>
        </w:rPr>
        <w:t xml:space="preserve"> </w:t>
      </w:r>
      <w:proofErr w:type="spellStart"/>
      <w:r w:rsidRPr="00B07A9C">
        <w:rPr>
          <w:b/>
          <w:i/>
          <w:iCs/>
        </w:rPr>
        <w:t>Ecclesiae</w:t>
      </w:r>
      <w:proofErr w:type="spellEnd"/>
      <w:r w:rsidRPr="00B07A9C">
        <w:rPr>
          <w:b/>
          <w:i/>
          <w:iCs/>
        </w:rPr>
        <w:t>, 1561</w:t>
      </w:r>
    </w:p>
    <w:p w:rsid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07A9C" w:rsidRPr="00B07A9C" w:rsidRDefault="00B07A9C" w:rsidP="00B07A9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B07A9C">
        <w:rPr>
          <w:rFonts w:ascii="Arial" w:hAnsi="Arial" w:cs="Arial"/>
          <w:b/>
        </w:rPr>
        <w:t xml:space="preserve">De importancia es su amplio comentario, conservado también solo de modo manuscrito a las obras de </w:t>
      </w:r>
      <w:hyperlink r:id="rId102" w:tooltip="Tomás de Aquino" w:history="1">
        <w:r w:rsidRPr="00B07A9C">
          <w:rPr>
            <w:rStyle w:val="Hipervnculo"/>
            <w:rFonts w:ascii="Arial" w:hAnsi="Arial" w:cs="Arial"/>
            <w:b/>
            <w:color w:val="auto"/>
            <w:u w:val="none"/>
          </w:rPr>
          <w:t>Tomás de Aquino</w:t>
        </w:r>
      </w:hyperlink>
      <w:r w:rsidRPr="00B07A9C">
        <w:rPr>
          <w:rFonts w:ascii="Arial" w:hAnsi="Arial" w:cs="Arial"/>
          <w:b/>
        </w:rPr>
        <w:t>:</w:t>
      </w:r>
    </w:p>
    <w:p w:rsidR="00B07A9C" w:rsidRPr="00B07A9C" w:rsidRDefault="00B07A9C" w:rsidP="00B07A9C">
      <w:pPr>
        <w:widowControl/>
        <w:numPr>
          <w:ilvl w:val="0"/>
          <w:numId w:val="3"/>
        </w:numPr>
        <w:autoSpaceDE/>
        <w:autoSpaceDN/>
        <w:adjustRightInd/>
        <w:jc w:val="both"/>
        <w:rPr>
          <w:b/>
        </w:rPr>
      </w:pPr>
      <w:r w:rsidRPr="00B07A9C">
        <w:rPr>
          <w:b/>
          <w:i/>
          <w:iCs/>
        </w:rPr>
        <w:t xml:space="preserve">Comentario a la Secunda </w:t>
      </w:r>
      <w:proofErr w:type="spellStart"/>
      <w:r w:rsidRPr="00B07A9C">
        <w:rPr>
          <w:b/>
          <w:i/>
          <w:iCs/>
        </w:rPr>
        <w:t>secundae</w:t>
      </w:r>
      <w:proofErr w:type="spellEnd"/>
      <w:r w:rsidRPr="00B07A9C">
        <w:rPr>
          <w:b/>
          <w:i/>
          <w:iCs/>
        </w:rPr>
        <w:t xml:space="preserve"> de Santo Tomás</w:t>
      </w:r>
      <w:r w:rsidRPr="00B07A9C">
        <w:rPr>
          <w:b/>
        </w:rPr>
        <w:t xml:space="preserve">, ed. </w:t>
      </w:r>
      <w:hyperlink r:id="rId103" w:tooltip="Vicente Beltrán de Heredia (aún no redactado)" w:history="1">
        <w:r w:rsidRPr="00B07A9C">
          <w:rPr>
            <w:rStyle w:val="Hipervnculo"/>
            <w:b/>
            <w:color w:val="auto"/>
            <w:u w:val="none"/>
          </w:rPr>
          <w:t>Vicente Beltrán de Heredia</w:t>
        </w:r>
      </w:hyperlink>
      <w:r w:rsidRPr="00B07A9C">
        <w:rPr>
          <w:b/>
        </w:rPr>
        <w:t>, 6 volúmenes, Salamanca 1932-1952.</w:t>
      </w:r>
    </w:p>
    <w:p w:rsidR="00B07A9C" w:rsidRPr="00B07A9C" w:rsidRDefault="00B07A9C" w:rsidP="00B07A9C">
      <w:pPr>
        <w:widowControl/>
        <w:numPr>
          <w:ilvl w:val="0"/>
          <w:numId w:val="3"/>
        </w:numPr>
        <w:autoSpaceDE/>
        <w:autoSpaceDN/>
        <w:adjustRightInd/>
        <w:jc w:val="both"/>
        <w:rPr>
          <w:b/>
        </w:rPr>
      </w:pPr>
      <w:r w:rsidRPr="00B07A9C">
        <w:rPr>
          <w:b/>
          <w:i/>
          <w:iCs/>
        </w:rPr>
        <w:t xml:space="preserve">Textos inéditos de Francisco de Vitoria", en </w:t>
      </w:r>
      <w:hyperlink r:id="rId104" w:tooltip="Friedrich Stegmüller (aún no redactado)" w:history="1">
        <w:proofErr w:type="spellStart"/>
        <w:r w:rsidRPr="00B07A9C">
          <w:rPr>
            <w:rStyle w:val="Hipervnculo"/>
            <w:b/>
            <w:i/>
            <w:iCs/>
            <w:color w:val="auto"/>
            <w:u w:val="none"/>
          </w:rPr>
          <w:t>Friedrich</w:t>
        </w:r>
        <w:proofErr w:type="spellEnd"/>
        <w:r w:rsidRPr="00B07A9C">
          <w:rPr>
            <w:rStyle w:val="Hipervnculo"/>
            <w:b/>
            <w:i/>
            <w:iCs/>
            <w:color w:val="auto"/>
            <w:u w:val="none"/>
          </w:rPr>
          <w:t xml:space="preserve"> </w:t>
        </w:r>
        <w:proofErr w:type="spellStart"/>
        <w:r w:rsidRPr="00B07A9C">
          <w:rPr>
            <w:rStyle w:val="Hipervnculo"/>
            <w:b/>
            <w:i/>
            <w:iCs/>
            <w:color w:val="auto"/>
            <w:u w:val="none"/>
          </w:rPr>
          <w:t>Stegmüller</w:t>
        </w:r>
        <w:proofErr w:type="spellEnd"/>
      </w:hyperlink>
      <w:r w:rsidRPr="00B07A9C">
        <w:rPr>
          <w:b/>
          <w:i/>
          <w:iCs/>
        </w:rPr>
        <w:t>:</w:t>
      </w:r>
      <w:r w:rsidRPr="00B07A9C">
        <w:rPr>
          <w:b/>
        </w:rPr>
        <w:t xml:space="preserve"> Francisco de Vit</w:t>
      </w:r>
      <w:r w:rsidRPr="00B07A9C">
        <w:rPr>
          <w:b/>
        </w:rPr>
        <w:t>o</w:t>
      </w:r>
      <w:r w:rsidRPr="00B07A9C">
        <w:rPr>
          <w:b/>
        </w:rPr>
        <w:t>ria y la doctrina de la gracia en la Escuela salmantina". Barcelona 1934: 166-482</w:t>
      </w:r>
    </w:p>
    <w:p w:rsidR="00507843" w:rsidRDefault="00507843" w:rsidP="00B07A9C">
      <w:pPr>
        <w:jc w:val="both"/>
        <w:rPr>
          <w:b/>
        </w:rPr>
      </w:pPr>
    </w:p>
    <w:p w:rsidR="00B07A9C" w:rsidRPr="00B07A9C" w:rsidRDefault="00B07A9C" w:rsidP="00B07A9C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286000" cy="3381375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 l="31101" t="11567" r="34502" b="22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7A9C" w:rsidRPr="00B07A9C" w:rsidSect="00186282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566CE"/>
    <w:multiLevelType w:val="multilevel"/>
    <w:tmpl w:val="5FB28E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D42CEB"/>
    <w:multiLevelType w:val="multilevel"/>
    <w:tmpl w:val="F6F0F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794541"/>
    <w:multiLevelType w:val="multilevel"/>
    <w:tmpl w:val="13C0E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55EAF"/>
    <w:rsid w:val="00057244"/>
    <w:rsid w:val="0006175F"/>
    <w:rsid w:val="000618B5"/>
    <w:rsid w:val="000621B5"/>
    <w:rsid w:val="000824EF"/>
    <w:rsid w:val="00084B19"/>
    <w:rsid w:val="000927E9"/>
    <w:rsid w:val="000A31B2"/>
    <w:rsid w:val="000D1AC3"/>
    <w:rsid w:val="000E0A41"/>
    <w:rsid w:val="000E3A43"/>
    <w:rsid w:val="0010083F"/>
    <w:rsid w:val="00101EF0"/>
    <w:rsid w:val="00113289"/>
    <w:rsid w:val="00131759"/>
    <w:rsid w:val="001458EB"/>
    <w:rsid w:val="00146CEB"/>
    <w:rsid w:val="00151A2E"/>
    <w:rsid w:val="00151FA3"/>
    <w:rsid w:val="0016415A"/>
    <w:rsid w:val="001719E6"/>
    <w:rsid w:val="00186282"/>
    <w:rsid w:val="001A1E16"/>
    <w:rsid w:val="001B7720"/>
    <w:rsid w:val="001C2369"/>
    <w:rsid w:val="001C35EF"/>
    <w:rsid w:val="001C648D"/>
    <w:rsid w:val="001D2B60"/>
    <w:rsid w:val="001D33A6"/>
    <w:rsid w:val="001E19D7"/>
    <w:rsid w:val="001E3687"/>
    <w:rsid w:val="001F2B6E"/>
    <w:rsid w:val="001F397C"/>
    <w:rsid w:val="00203340"/>
    <w:rsid w:val="002036FC"/>
    <w:rsid w:val="00204428"/>
    <w:rsid w:val="002045DD"/>
    <w:rsid w:val="0020686B"/>
    <w:rsid w:val="00224913"/>
    <w:rsid w:val="00232538"/>
    <w:rsid w:val="0023300D"/>
    <w:rsid w:val="002348A9"/>
    <w:rsid w:val="00236B38"/>
    <w:rsid w:val="00244701"/>
    <w:rsid w:val="00246816"/>
    <w:rsid w:val="00257D28"/>
    <w:rsid w:val="00272685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B1F82"/>
    <w:rsid w:val="002C08B3"/>
    <w:rsid w:val="002C34CC"/>
    <w:rsid w:val="002C390B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1867"/>
    <w:rsid w:val="00365A58"/>
    <w:rsid w:val="00381057"/>
    <w:rsid w:val="003823D0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62F4"/>
    <w:rsid w:val="003E6C3E"/>
    <w:rsid w:val="003F207B"/>
    <w:rsid w:val="00402E96"/>
    <w:rsid w:val="00403F33"/>
    <w:rsid w:val="0041104B"/>
    <w:rsid w:val="00415498"/>
    <w:rsid w:val="004154FE"/>
    <w:rsid w:val="004251B6"/>
    <w:rsid w:val="0042531A"/>
    <w:rsid w:val="00425A9F"/>
    <w:rsid w:val="00426340"/>
    <w:rsid w:val="00430138"/>
    <w:rsid w:val="00432B44"/>
    <w:rsid w:val="00444BCB"/>
    <w:rsid w:val="004515C7"/>
    <w:rsid w:val="00453B03"/>
    <w:rsid w:val="00464272"/>
    <w:rsid w:val="00470D9F"/>
    <w:rsid w:val="00473512"/>
    <w:rsid w:val="00475DEB"/>
    <w:rsid w:val="004775CF"/>
    <w:rsid w:val="004905EB"/>
    <w:rsid w:val="00493CED"/>
    <w:rsid w:val="00496947"/>
    <w:rsid w:val="004A0931"/>
    <w:rsid w:val="004A1561"/>
    <w:rsid w:val="004A1935"/>
    <w:rsid w:val="004A780F"/>
    <w:rsid w:val="004B1731"/>
    <w:rsid w:val="004B5D2C"/>
    <w:rsid w:val="004C1D41"/>
    <w:rsid w:val="004C4084"/>
    <w:rsid w:val="004C4B07"/>
    <w:rsid w:val="004C7C54"/>
    <w:rsid w:val="004E1424"/>
    <w:rsid w:val="004F5C96"/>
    <w:rsid w:val="004F67A1"/>
    <w:rsid w:val="004F6B77"/>
    <w:rsid w:val="00507496"/>
    <w:rsid w:val="00507843"/>
    <w:rsid w:val="005161E0"/>
    <w:rsid w:val="005178D2"/>
    <w:rsid w:val="00517BCB"/>
    <w:rsid w:val="005207F2"/>
    <w:rsid w:val="005216EB"/>
    <w:rsid w:val="00523CD6"/>
    <w:rsid w:val="00527301"/>
    <w:rsid w:val="00533E9D"/>
    <w:rsid w:val="00537C1F"/>
    <w:rsid w:val="005441F3"/>
    <w:rsid w:val="00547DBE"/>
    <w:rsid w:val="005607CD"/>
    <w:rsid w:val="00561DB5"/>
    <w:rsid w:val="00563845"/>
    <w:rsid w:val="005638BD"/>
    <w:rsid w:val="00563C33"/>
    <w:rsid w:val="00571035"/>
    <w:rsid w:val="005712C8"/>
    <w:rsid w:val="0057174D"/>
    <w:rsid w:val="00575901"/>
    <w:rsid w:val="00576D7C"/>
    <w:rsid w:val="005824B8"/>
    <w:rsid w:val="00586A1F"/>
    <w:rsid w:val="00587A12"/>
    <w:rsid w:val="005944D4"/>
    <w:rsid w:val="005962C5"/>
    <w:rsid w:val="005B0F2B"/>
    <w:rsid w:val="005C23DA"/>
    <w:rsid w:val="005C2CAB"/>
    <w:rsid w:val="005C5C53"/>
    <w:rsid w:val="005C685C"/>
    <w:rsid w:val="005D7839"/>
    <w:rsid w:val="005F0007"/>
    <w:rsid w:val="00604742"/>
    <w:rsid w:val="0062125D"/>
    <w:rsid w:val="006214E0"/>
    <w:rsid w:val="00624021"/>
    <w:rsid w:val="00624988"/>
    <w:rsid w:val="006300FF"/>
    <w:rsid w:val="006417DB"/>
    <w:rsid w:val="00642F7A"/>
    <w:rsid w:val="00644DC6"/>
    <w:rsid w:val="00651FA2"/>
    <w:rsid w:val="006569D3"/>
    <w:rsid w:val="006621C2"/>
    <w:rsid w:val="00665971"/>
    <w:rsid w:val="00670487"/>
    <w:rsid w:val="00671510"/>
    <w:rsid w:val="006832CF"/>
    <w:rsid w:val="00687529"/>
    <w:rsid w:val="006878DC"/>
    <w:rsid w:val="006A0F30"/>
    <w:rsid w:val="006A110E"/>
    <w:rsid w:val="006A46DC"/>
    <w:rsid w:val="006B057E"/>
    <w:rsid w:val="006B6134"/>
    <w:rsid w:val="006B700D"/>
    <w:rsid w:val="006B7ED4"/>
    <w:rsid w:val="006C2546"/>
    <w:rsid w:val="006C4717"/>
    <w:rsid w:val="006C7BED"/>
    <w:rsid w:val="006D37BC"/>
    <w:rsid w:val="006E5216"/>
    <w:rsid w:val="006E71BA"/>
    <w:rsid w:val="006F2B54"/>
    <w:rsid w:val="006F42C9"/>
    <w:rsid w:val="007021E7"/>
    <w:rsid w:val="00702EA2"/>
    <w:rsid w:val="007041BB"/>
    <w:rsid w:val="00705128"/>
    <w:rsid w:val="00710373"/>
    <w:rsid w:val="00714886"/>
    <w:rsid w:val="00715890"/>
    <w:rsid w:val="00735486"/>
    <w:rsid w:val="00740CD9"/>
    <w:rsid w:val="007563DA"/>
    <w:rsid w:val="00765B04"/>
    <w:rsid w:val="00765B53"/>
    <w:rsid w:val="00767812"/>
    <w:rsid w:val="00781D94"/>
    <w:rsid w:val="00783B02"/>
    <w:rsid w:val="007864F9"/>
    <w:rsid w:val="0079664C"/>
    <w:rsid w:val="0079674C"/>
    <w:rsid w:val="007A00AB"/>
    <w:rsid w:val="007B0763"/>
    <w:rsid w:val="007B1D7B"/>
    <w:rsid w:val="007B23D9"/>
    <w:rsid w:val="007B31E2"/>
    <w:rsid w:val="007C2603"/>
    <w:rsid w:val="007C3FFD"/>
    <w:rsid w:val="007C5650"/>
    <w:rsid w:val="007C6F2C"/>
    <w:rsid w:val="007D1A02"/>
    <w:rsid w:val="007D52CA"/>
    <w:rsid w:val="007E2266"/>
    <w:rsid w:val="007E3C2D"/>
    <w:rsid w:val="00811AAE"/>
    <w:rsid w:val="00811DF0"/>
    <w:rsid w:val="00821737"/>
    <w:rsid w:val="008265BE"/>
    <w:rsid w:val="008438E6"/>
    <w:rsid w:val="00860D35"/>
    <w:rsid w:val="00864A6E"/>
    <w:rsid w:val="00872614"/>
    <w:rsid w:val="008745FF"/>
    <w:rsid w:val="00875BF4"/>
    <w:rsid w:val="00875D2B"/>
    <w:rsid w:val="008775FC"/>
    <w:rsid w:val="00882718"/>
    <w:rsid w:val="00891547"/>
    <w:rsid w:val="0089270E"/>
    <w:rsid w:val="008963F0"/>
    <w:rsid w:val="008B5BF2"/>
    <w:rsid w:val="008B6AFB"/>
    <w:rsid w:val="008C0873"/>
    <w:rsid w:val="008C255B"/>
    <w:rsid w:val="008C2C96"/>
    <w:rsid w:val="008C4101"/>
    <w:rsid w:val="008C73C7"/>
    <w:rsid w:val="008D0858"/>
    <w:rsid w:val="008D3A88"/>
    <w:rsid w:val="008E75C0"/>
    <w:rsid w:val="008F38EC"/>
    <w:rsid w:val="00907741"/>
    <w:rsid w:val="00912D1B"/>
    <w:rsid w:val="00932F3D"/>
    <w:rsid w:val="0094729A"/>
    <w:rsid w:val="009476FE"/>
    <w:rsid w:val="00952F47"/>
    <w:rsid w:val="0095771A"/>
    <w:rsid w:val="00957E74"/>
    <w:rsid w:val="009672FE"/>
    <w:rsid w:val="0097418F"/>
    <w:rsid w:val="0097643E"/>
    <w:rsid w:val="00977BF9"/>
    <w:rsid w:val="0098702A"/>
    <w:rsid w:val="009875BE"/>
    <w:rsid w:val="0099640C"/>
    <w:rsid w:val="009A37A6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4C9A"/>
    <w:rsid w:val="00A06EB1"/>
    <w:rsid w:val="00A06F9F"/>
    <w:rsid w:val="00A129FE"/>
    <w:rsid w:val="00A24204"/>
    <w:rsid w:val="00A31A8E"/>
    <w:rsid w:val="00A349FE"/>
    <w:rsid w:val="00A41EBA"/>
    <w:rsid w:val="00A46441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83714"/>
    <w:rsid w:val="00A92197"/>
    <w:rsid w:val="00A94500"/>
    <w:rsid w:val="00A964BF"/>
    <w:rsid w:val="00AA7A35"/>
    <w:rsid w:val="00AB2126"/>
    <w:rsid w:val="00AB4152"/>
    <w:rsid w:val="00AC121E"/>
    <w:rsid w:val="00AC4584"/>
    <w:rsid w:val="00AC5BC1"/>
    <w:rsid w:val="00AD3EB2"/>
    <w:rsid w:val="00AD6E3E"/>
    <w:rsid w:val="00AE07E2"/>
    <w:rsid w:val="00AE1375"/>
    <w:rsid w:val="00AF4FC1"/>
    <w:rsid w:val="00B05483"/>
    <w:rsid w:val="00B07A9C"/>
    <w:rsid w:val="00B10D75"/>
    <w:rsid w:val="00B25434"/>
    <w:rsid w:val="00B3789C"/>
    <w:rsid w:val="00B44B95"/>
    <w:rsid w:val="00B44F54"/>
    <w:rsid w:val="00B509FB"/>
    <w:rsid w:val="00B521CD"/>
    <w:rsid w:val="00B53B2F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25CA"/>
    <w:rsid w:val="00B86536"/>
    <w:rsid w:val="00B86854"/>
    <w:rsid w:val="00B870AA"/>
    <w:rsid w:val="00B92370"/>
    <w:rsid w:val="00B9599D"/>
    <w:rsid w:val="00BA0BCB"/>
    <w:rsid w:val="00BA0F54"/>
    <w:rsid w:val="00BA5785"/>
    <w:rsid w:val="00BB26AA"/>
    <w:rsid w:val="00BC0950"/>
    <w:rsid w:val="00BC27A9"/>
    <w:rsid w:val="00BC4A86"/>
    <w:rsid w:val="00BD2421"/>
    <w:rsid w:val="00BF2E15"/>
    <w:rsid w:val="00BF5852"/>
    <w:rsid w:val="00C07869"/>
    <w:rsid w:val="00C157BE"/>
    <w:rsid w:val="00C1736A"/>
    <w:rsid w:val="00C17FDD"/>
    <w:rsid w:val="00C221B9"/>
    <w:rsid w:val="00C22237"/>
    <w:rsid w:val="00C2334E"/>
    <w:rsid w:val="00C235F4"/>
    <w:rsid w:val="00C236E9"/>
    <w:rsid w:val="00C30B85"/>
    <w:rsid w:val="00C32C0D"/>
    <w:rsid w:val="00C3692A"/>
    <w:rsid w:val="00C5044E"/>
    <w:rsid w:val="00C51C1B"/>
    <w:rsid w:val="00C5301D"/>
    <w:rsid w:val="00C5364F"/>
    <w:rsid w:val="00C561AD"/>
    <w:rsid w:val="00C70900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47E"/>
    <w:rsid w:val="00CD2B05"/>
    <w:rsid w:val="00CE50ED"/>
    <w:rsid w:val="00CE5AFD"/>
    <w:rsid w:val="00CF5727"/>
    <w:rsid w:val="00D00505"/>
    <w:rsid w:val="00D14022"/>
    <w:rsid w:val="00D17682"/>
    <w:rsid w:val="00D224C7"/>
    <w:rsid w:val="00D23103"/>
    <w:rsid w:val="00D26931"/>
    <w:rsid w:val="00D31461"/>
    <w:rsid w:val="00D319C6"/>
    <w:rsid w:val="00D35E10"/>
    <w:rsid w:val="00D403F4"/>
    <w:rsid w:val="00D40F8D"/>
    <w:rsid w:val="00D412F7"/>
    <w:rsid w:val="00D42E5A"/>
    <w:rsid w:val="00D52048"/>
    <w:rsid w:val="00D547E8"/>
    <w:rsid w:val="00D557C1"/>
    <w:rsid w:val="00D715EE"/>
    <w:rsid w:val="00D7352F"/>
    <w:rsid w:val="00D8073C"/>
    <w:rsid w:val="00D82287"/>
    <w:rsid w:val="00D90BDF"/>
    <w:rsid w:val="00D933A8"/>
    <w:rsid w:val="00D94EDB"/>
    <w:rsid w:val="00D97E74"/>
    <w:rsid w:val="00DA0071"/>
    <w:rsid w:val="00DB2958"/>
    <w:rsid w:val="00DC04BC"/>
    <w:rsid w:val="00DC07E1"/>
    <w:rsid w:val="00DC1CFD"/>
    <w:rsid w:val="00DD3D4F"/>
    <w:rsid w:val="00DD4B70"/>
    <w:rsid w:val="00DD6058"/>
    <w:rsid w:val="00DE7CBD"/>
    <w:rsid w:val="00E04A11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5E49"/>
    <w:rsid w:val="00EC776F"/>
    <w:rsid w:val="00ED0267"/>
    <w:rsid w:val="00ED0FFD"/>
    <w:rsid w:val="00ED290E"/>
    <w:rsid w:val="00ED3017"/>
    <w:rsid w:val="00ED37CC"/>
    <w:rsid w:val="00EE3F66"/>
    <w:rsid w:val="00EE4CA6"/>
    <w:rsid w:val="00EE6600"/>
    <w:rsid w:val="00EE7E74"/>
    <w:rsid w:val="00F0348B"/>
    <w:rsid w:val="00F173D7"/>
    <w:rsid w:val="00F2057D"/>
    <w:rsid w:val="00F214E9"/>
    <w:rsid w:val="00F278F5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614E0"/>
    <w:rsid w:val="00F63127"/>
    <w:rsid w:val="00F80139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C72A9"/>
    <w:rsid w:val="00FD1C67"/>
    <w:rsid w:val="00FD20BD"/>
    <w:rsid w:val="00FD518E"/>
    <w:rsid w:val="00FD5C7B"/>
    <w:rsid w:val="00FD7EC4"/>
    <w:rsid w:val="00FE071D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xt0">
    <w:name w:val="txt0"/>
    <w:basedOn w:val="Normal"/>
    <w:rsid w:val="00B865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5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0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4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8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94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05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0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79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80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91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4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137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61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8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67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59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7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52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90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79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8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s.wikipedia.org/wiki/Vitoria" TargetMode="External"/><Relationship Id="rId21" Type="http://schemas.openxmlformats.org/officeDocument/2006/relationships/hyperlink" Target="https://es.wikipedia.org/wiki/Moral" TargetMode="External"/><Relationship Id="rId42" Type="http://schemas.openxmlformats.org/officeDocument/2006/relationships/hyperlink" Target="https://es.wikipedia.org/wiki/Arte" TargetMode="External"/><Relationship Id="rId47" Type="http://schemas.openxmlformats.org/officeDocument/2006/relationships/hyperlink" Target="https://es.wikipedia.org/wiki/1526" TargetMode="External"/><Relationship Id="rId63" Type="http://schemas.openxmlformats.org/officeDocument/2006/relationships/hyperlink" Target="https://es.wikipedia.org/wiki/Idea" TargetMode="External"/><Relationship Id="rId68" Type="http://schemas.openxmlformats.org/officeDocument/2006/relationships/hyperlink" Target="https://es.wikipedia.org/wiki/Inflaci%C3%B3n" TargetMode="External"/><Relationship Id="rId84" Type="http://schemas.openxmlformats.org/officeDocument/2006/relationships/hyperlink" Target="https://es.wikipedia.org/wiki/Carlos_I_de_Espa%C3%B1a" TargetMode="External"/><Relationship Id="rId89" Type="http://schemas.openxmlformats.org/officeDocument/2006/relationships/hyperlink" Target="https://es.wikipedia.org/wiki/Corona_%28derecho%29" TargetMode="External"/><Relationship Id="rId7" Type="http://schemas.openxmlformats.org/officeDocument/2006/relationships/hyperlink" Target="https://es.wikipedia.org/wiki/Burgos" TargetMode="External"/><Relationship Id="rId71" Type="http://schemas.openxmlformats.org/officeDocument/2006/relationships/hyperlink" Target="https://es.wikipedia.org/wiki/Poder_temporal" TargetMode="External"/><Relationship Id="rId92" Type="http://schemas.openxmlformats.org/officeDocument/2006/relationships/hyperlink" Target="https://es.wikipedia.org/wiki/Justos_t%C3%ADtulo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Escritor" TargetMode="External"/><Relationship Id="rId29" Type="http://schemas.openxmlformats.org/officeDocument/2006/relationships/hyperlink" Target="https://es.wikipedia.org/wiki/Humanismo_renacentista" TargetMode="External"/><Relationship Id="rId107" Type="http://schemas.openxmlformats.org/officeDocument/2006/relationships/theme" Target="theme/theme1.xml"/><Relationship Id="rId11" Type="http://schemas.openxmlformats.org/officeDocument/2006/relationships/hyperlink" Target="https://es.wikipedia.org/wiki/12_de_agosto" TargetMode="External"/><Relationship Id="rId24" Type="http://schemas.openxmlformats.org/officeDocument/2006/relationships/hyperlink" Target="https://es.wikipedia.org/wiki/Arist%C3%B3teles" TargetMode="External"/><Relationship Id="rId32" Type="http://schemas.openxmlformats.org/officeDocument/2006/relationships/hyperlink" Target="https://es.wikipedia.org/wiki/Derecho" TargetMode="External"/><Relationship Id="rId37" Type="http://schemas.openxmlformats.org/officeDocument/2006/relationships/hyperlink" Target="https://es.wikipedia.org/wiki/Domingo_B%C3%A1%C3%B1ez" TargetMode="External"/><Relationship Id="rId40" Type="http://schemas.openxmlformats.org/officeDocument/2006/relationships/hyperlink" Target="https://es.wikipedia.org/wiki/Escuela_de_Salamanca" TargetMode="External"/><Relationship Id="rId45" Type="http://schemas.openxmlformats.org/officeDocument/2006/relationships/hyperlink" Target="https://es.wikipedia.org/wiki/Colegio_de_San_Gregorio" TargetMode="External"/><Relationship Id="rId53" Type="http://schemas.openxmlformats.org/officeDocument/2006/relationships/hyperlink" Target="https://es.wikipedia.org/wiki/Arist%C3%B3teles" TargetMode="External"/><Relationship Id="rId58" Type="http://schemas.openxmlformats.org/officeDocument/2006/relationships/hyperlink" Target="https://es.wikipedia.org/wiki/Comerciante" TargetMode="External"/><Relationship Id="rId66" Type="http://schemas.openxmlformats.org/officeDocument/2006/relationships/hyperlink" Target="https://es.wikipedia.org/w/index.php?title=Precio_justo&amp;action=edit&amp;redlink=1" TargetMode="External"/><Relationship Id="rId74" Type="http://schemas.openxmlformats.org/officeDocument/2006/relationships/hyperlink" Target="https://es.wikipedia.org/wiki/Feudal" TargetMode="External"/><Relationship Id="rId79" Type="http://schemas.openxmlformats.org/officeDocument/2006/relationships/hyperlink" Target="https://es.wikipedia.org/wiki/Derechos_humanos" TargetMode="External"/><Relationship Id="rId87" Type="http://schemas.openxmlformats.org/officeDocument/2006/relationships/hyperlink" Target="https://es.wikipedia.org/wiki/1542" TargetMode="External"/><Relationship Id="rId102" Type="http://schemas.openxmlformats.org/officeDocument/2006/relationships/hyperlink" Target="https://es.wikipedia.org/wiki/Tom%C3%A1s_de_Aquino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es.wikipedia.org/wiki/Persona" TargetMode="External"/><Relationship Id="rId82" Type="http://schemas.openxmlformats.org/officeDocument/2006/relationships/hyperlink" Target="https://es.wikipedia.org/wiki/Ser_humano" TargetMode="External"/><Relationship Id="rId90" Type="http://schemas.openxmlformats.org/officeDocument/2006/relationships/hyperlink" Target="https://es.wikipedia.org/wiki/Junta_de_Valladolid" TargetMode="External"/><Relationship Id="rId95" Type="http://schemas.openxmlformats.org/officeDocument/2006/relationships/hyperlink" Target="https://es.wikipedia.org/wiki/Religi%C3%B3n" TargetMode="External"/><Relationship Id="rId19" Type="http://schemas.openxmlformats.org/officeDocument/2006/relationships/hyperlink" Target="https://es.wikipedia.org/wiki/Derecho_internacional" TargetMode="External"/><Relationship Id="rId14" Type="http://schemas.openxmlformats.org/officeDocument/2006/relationships/hyperlink" Target="https://es.wikipedia.org/wiki/Orden_de_Predicadores" TargetMode="External"/><Relationship Id="rId22" Type="http://schemas.openxmlformats.org/officeDocument/2006/relationships/hyperlink" Target="https://es.wikipedia.org/wiki/Humanista" TargetMode="External"/><Relationship Id="rId27" Type="http://schemas.openxmlformats.org/officeDocument/2006/relationships/hyperlink" Target="https://es.wikipedia.org/wiki/Orden_de_predicadores" TargetMode="External"/><Relationship Id="rId30" Type="http://schemas.openxmlformats.org/officeDocument/2006/relationships/hyperlink" Target="https://es.wikipedia.org/wiki/Moral" TargetMode="External"/><Relationship Id="rId35" Type="http://schemas.openxmlformats.org/officeDocument/2006/relationships/hyperlink" Target="https://es.wikipedia.org/wiki/Econom%C3%ADa" TargetMode="External"/><Relationship Id="rId43" Type="http://schemas.openxmlformats.org/officeDocument/2006/relationships/hyperlink" Target="https://es.wikipedia.org/wiki/Espa%C3%B1a" TargetMode="External"/><Relationship Id="rId48" Type="http://schemas.openxmlformats.org/officeDocument/2006/relationships/hyperlink" Target="https://es.wikipedia.org/wiki/Universidad_de_Salamanca" TargetMode="External"/><Relationship Id="rId56" Type="http://schemas.openxmlformats.org/officeDocument/2006/relationships/hyperlink" Target="https://es.wikipedia.org/wiki/Cat%C3%B3lica" TargetMode="External"/><Relationship Id="rId64" Type="http://schemas.openxmlformats.org/officeDocument/2006/relationships/hyperlink" Target="https://es.wikipedia.org/wiki/Bien_com%C3%BAn" TargetMode="External"/><Relationship Id="rId69" Type="http://schemas.openxmlformats.org/officeDocument/2006/relationships/image" Target="media/image2.png"/><Relationship Id="rId77" Type="http://schemas.openxmlformats.org/officeDocument/2006/relationships/hyperlink" Target="https://es.wikipedia.org/wiki/Espiritual" TargetMode="External"/><Relationship Id="rId100" Type="http://schemas.openxmlformats.org/officeDocument/2006/relationships/hyperlink" Target="https://es.wikipedia.org/wiki/Concilio_de_Trento" TargetMode="External"/><Relationship Id="rId105" Type="http://schemas.openxmlformats.org/officeDocument/2006/relationships/image" Target="media/image3.png"/><Relationship Id="rId8" Type="http://schemas.openxmlformats.org/officeDocument/2006/relationships/hyperlink" Target="https://es.wikipedia.org/wiki/1483" TargetMode="External"/><Relationship Id="rId51" Type="http://schemas.openxmlformats.org/officeDocument/2006/relationships/hyperlink" Target="https://es.wikipedia.org/wiki/Tomismo" TargetMode="External"/><Relationship Id="rId72" Type="http://schemas.openxmlformats.org/officeDocument/2006/relationships/hyperlink" Target="https://es.wikipedia.org/wiki/Iglesia" TargetMode="External"/><Relationship Id="rId80" Type="http://schemas.openxmlformats.org/officeDocument/2006/relationships/hyperlink" Target="https://es.wikipedia.org/wiki/Ind%C3%ADgenas_de_Am%C3%A9rica" TargetMode="External"/><Relationship Id="rId85" Type="http://schemas.openxmlformats.org/officeDocument/2006/relationships/hyperlink" Target="https://es.wikipedia.org/wiki/Bartolom%C3%A9_de_las_Casas" TargetMode="External"/><Relationship Id="rId93" Type="http://schemas.openxmlformats.org/officeDocument/2006/relationships/hyperlink" Target="https://es.wikipedia.org/wiki/Pol%C3%A9mica_de_los_naturales" TargetMode="External"/><Relationship Id="rId98" Type="http://schemas.openxmlformats.org/officeDocument/2006/relationships/hyperlink" Target="https://es.wikipedia.org/wiki/Maquiavelo" TargetMode="External"/><Relationship Id="rId3" Type="http://schemas.openxmlformats.org/officeDocument/2006/relationships/styles" Target="styles.xml"/><Relationship Id="rId12" Type="http://schemas.openxmlformats.org/officeDocument/2006/relationships/hyperlink" Target="https://es.wikipedia.org/wiki/1546" TargetMode="External"/><Relationship Id="rId17" Type="http://schemas.openxmlformats.org/officeDocument/2006/relationships/hyperlink" Target="https://es.wikipedia.org/wiki/Catedr%C3%A1tico_de_universidad" TargetMode="External"/><Relationship Id="rId25" Type="http://schemas.openxmlformats.org/officeDocument/2006/relationships/hyperlink" Target="https://es.wikipedia.org/wiki/Tom%C3%A1s_de_Aquino" TargetMode="External"/><Relationship Id="rId33" Type="http://schemas.openxmlformats.org/officeDocument/2006/relationships/hyperlink" Target="https://es.wikipedia.org/wiki/Teolog%C3%ADa" TargetMode="External"/><Relationship Id="rId38" Type="http://schemas.openxmlformats.org/officeDocument/2006/relationships/hyperlink" Target="https://es.wikipedia.org/wiki/Domingo_de_Soto" TargetMode="External"/><Relationship Id="rId46" Type="http://schemas.openxmlformats.org/officeDocument/2006/relationships/hyperlink" Target="https://es.wikipedia.org/wiki/Valladolid" TargetMode="External"/><Relationship Id="rId59" Type="http://schemas.openxmlformats.org/officeDocument/2006/relationships/hyperlink" Target="https://es.wikipedia.org/wiki/Orden_natural" TargetMode="External"/><Relationship Id="rId67" Type="http://schemas.openxmlformats.org/officeDocument/2006/relationships/hyperlink" Target="https://es.wikipedia.org/wiki/Ley_de_la_oferta_y_la_demanda" TargetMode="External"/><Relationship Id="rId103" Type="http://schemas.openxmlformats.org/officeDocument/2006/relationships/hyperlink" Target="https://es.wikipedia.org/w/index.php?title=Vicente_Beltr%C3%A1n_de_Heredia&amp;action=edit&amp;redlink=1" TargetMode="External"/><Relationship Id="rId20" Type="http://schemas.openxmlformats.org/officeDocument/2006/relationships/hyperlink" Target="https://es.wikipedia.org/wiki/Econom%C3%ADa" TargetMode="External"/><Relationship Id="rId41" Type="http://schemas.openxmlformats.org/officeDocument/2006/relationships/hyperlink" Target="https://es.wikipedia.org/wiki/Par%C3%ADs" TargetMode="External"/><Relationship Id="rId54" Type="http://schemas.openxmlformats.org/officeDocument/2006/relationships/hyperlink" Target="https://es.wikipedia.org/wiki/Tom%C3%A1s_de_Aquino" TargetMode="External"/><Relationship Id="rId62" Type="http://schemas.openxmlformats.org/officeDocument/2006/relationships/hyperlink" Target="https://es.wikipedia.org/wiki/Bien_econ%C3%B3mico" TargetMode="External"/><Relationship Id="rId70" Type="http://schemas.openxmlformats.org/officeDocument/2006/relationships/hyperlink" Target="https://es.wikipedia.org/wiki/Poder_%28sociolog%C3%ADa%29" TargetMode="External"/><Relationship Id="rId75" Type="http://schemas.openxmlformats.org/officeDocument/2006/relationships/hyperlink" Target="https://es.wikipedia.org/wiki/Emperador" TargetMode="External"/><Relationship Id="rId83" Type="http://schemas.openxmlformats.org/officeDocument/2006/relationships/hyperlink" Target="https://es.wikipedia.org/wiki/Ius_gentium" TargetMode="External"/><Relationship Id="rId88" Type="http://schemas.openxmlformats.org/officeDocument/2006/relationships/hyperlink" Target="https://es.wikipedia.org/wiki/Leyes_de_Indias" TargetMode="External"/><Relationship Id="rId91" Type="http://schemas.openxmlformats.org/officeDocument/2006/relationships/hyperlink" Target="https://es.wikipedia.org/wiki/Juan_Gin%C3%A9s_de_Sep%C3%BAlveda" TargetMode="External"/><Relationship Id="rId96" Type="http://schemas.openxmlformats.org/officeDocument/2006/relationships/hyperlink" Target="https://es.wikipedia.org/wiki/Derecho_internaciona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es.wikipedia.org/wiki/Espa%C3%B1a" TargetMode="External"/><Relationship Id="rId23" Type="http://schemas.openxmlformats.org/officeDocument/2006/relationships/hyperlink" Target="https://es.wikipedia.org/wiki/Realismo_filos%C3%B3fico" TargetMode="External"/><Relationship Id="rId28" Type="http://schemas.openxmlformats.org/officeDocument/2006/relationships/hyperlink" Target="https://es.wikipedia.org/wiki/1504" TargetMode="External"/><Relationship Id="rId36" Type="http://schemas.openxmlformats.org/officeDocument/2006/relationships/hyperlink" Target="https://es.wikipedia.org/wiki/Melchor_Cano" TargetMode="External"/><Relationship Id="rId49" Type="http://schemas.openxmlformats.org/officeDocument/2006/relationships/hyperlink" Target="https://es.wikipedia.org/wiki/Tom%C3%A1s_de_Aquino" TargetMode="External"/><Relationship Id="rId57" Type="http://schemas.openxmlformats.org/officeDocument/2006/relationships/hyperlink" Target="https://es.wikipedia.org/wiki/Pecado" TargetMode="External"/><Relationship Id="rId106" Type="http://schemas.openxmlformats.org/officeDocument/2006/relationships/fontTable" Target="fontTable.xml"/><Relationship Id="rId10" Type="http://schemas.openxmlformats.org/officeDocument/2006/relationships/hyperlink" Target="https://es.wikipedia.org/wiki/Salamanca" TargetMode="External"/><Relationship Id="rId31" Type="http://schemas.openxmlformats.org/officeDocument/2006/relationships/hyperlink" Target="https://es.wikipedia.org/wiki/Humana" TargetMode="External"/><Relationship Id="rId44" Type="http://schemas.openxmlformats.org/officeDocument/2006/relationships/hyperlink" Target="https://es.wikipedia.org/wiki/1523" TargetMode="External"/><Relationship Id="rId52" Type="http://schemas.openxmlformats.org/officeDocument/2006/relationships/hyperlink" Target="https://es.wikipedia.org/wiki/Realismo_filos%C3%B3fico" TargetMode="External"/><Relationship Id="rId60" Type="http://schemas.openxmlformats.org/officeDocument/2006/relationships/hyperlink" Target="https://es.wikipedia.org/wiki/Libertad" TargetMode="External"/><Relationship Id="rId65" Type="http://schemas.openxmlformats.org/officeDocument/2006/relationships/hyperlink" Target="https://es.wikipedia.org/wiki/Teor%C3%ADa_econ%C3%B3mica" TargetMode="External"/><Relationship Id="rId73" Type="http://schemas.openxmlformats.org/officeDocument/2006/relationships/hyperlink" Target="https://es.wikipedia.org/wiki/Medieval" TargetMode="External"/><Relationship Id="rId78" Type="http://schemas.openxmlformats.org/officeDocument/2006/relationships/hyperlink" Target="https://es.wikipedia.org/wiki/Poder_temporal" TargetMode="External"/><Relationship Id="rId81" Type="http://schemas.openxmlformats.org/officeDocument/2006/relationships/hyperlink" Target="https://es.wikipedia.org/wiki/Am%C3%A9rica" TargetMode="External"/><Relationship Id="rId86" Type="http://schemas.openxmlformats.org/officeDocument/2006/relationships/hyperlink" Target="https://es.wikipedia.org/wiki/Cortes_%28Antiguo_R%C3%A9gimen%29" TargetMode="External"/><Relationship Id="rId94" Type="http://schemas.openxmlformats.org/officeDocument/2006/relationships/hyperlink" Target="https://es.wikipedia.org/wiki/Guerra_justa" TargetMode="External"/><Relationship Id="rId99" Type="http://schemas.openxmlformats.org/officeDocument/2006/relationships/hyperlink" Target="https://es.wikipedia.org/wiki/Estado" TargetMode="External"/><Relationship Id="rId101" Type="http://schemas.openxmlformats.org/officeDocument/2006/relationships/hyperlink" Target="https://es.wikipedia.org/wiki/Reyes_Cat%C3%B3lico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1486" TargetMode="External"/><Relationship Id="rId13" Type="http://schemas.openxmlformats.org/officeDocument/2006/relationships/hyperlink" Target="https://es.wikipedia.org/wiki/Fraile" TargetMode="External"/><Relationship Id="rId18" Type="http://schemas.openxmlformats.org/officeDocument/2006/relationships/hyperlink" Target="https://es.wikipedia.org/wiki/Escuela_de_Salamanca" TargetMode="External"/><Relationship Id="rId39" Type="http://schemas.openxmlformats.org/officeDocument/2006/relationships/hyperlink" Target="https://es.wikipedia.org/wiki/Francisco_Su%C3%A1rez" TargetMode="External"/><Relationship Id="rId34" Type="http://schemas.openxmlformats.org/officeDocument/2006/relationships/hyperlink" Target="https://es.wikipedia.org/wiki/Moral" TargetMode="External"/><Relationship Id="rId50" Type="http://schemas.openxmlformats.org/officeDocument/2006/relationships/hyperlink" Target="https://es.wikipedia.org/wiki/Europa" TargetMode="External"/><Relationship Id="rId55" Type="http://schemas.openxmlformats.org/officeDocument/2006/relationships/hyperlink" Target="https://es.wikipedia.org/wiki/Escol%C3%A1stica" TargetMode="External"/><Relationship Id="rId76" Type="http://schemas.openxmlformats.org/officeDocument/2006/relationships/hyperlink" Target="https://es.wikipedia.org/wiki/Papa" TargetMode="External"/><Relationship Id="rId97" Type="http://schemas.openxmlformats.org/officeDocument/2006/relationships/hyperlink" Target="https://es.wikipedia.org/wiki/Hugo_Grocio" TargetMode="External"/><Relationship Id="rId104" Type="http://schemas.openxmlformats.org/officeDocument/2006/relationships/hyperlink" Target="https://es.wikipedia.org/w/index.php?title=Friedrich_Stegm%C3%BCller&amp;action=edit&amp;redlink=1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F2AD1-42FA-4BF0-A7C3-80799E13E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2595</Words>
  <Characters>14274</Characters>
  <Application>Microsoft Office Word</Application>
  <DocSecurity>0</DocSecurity>
  <Lines>118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2017-02-19T16:01:00Z</cp:lastPrinted>
  <dcterms:created xsi:type="dcterms:W3CDTF">2017-04-13T19:53:00Z</dcterms:created>
  <dcterms:modified xsi:type="dcterms:W3CDTF">2017-04-13T19:53:00Z</dcterms:modified>
</cp:coreProperties>
</file>