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AE" w:rsidRDefault="004E36AE" w:rsidP="004E36AE">
      <w:pPr>
        <w:rPr>
          <w:b/>
        </w:rPr>
      </w:pPr>
    </w:p>
    <w:p w:rsidR="004E36AE" w:rsidRDefault="00F940B5" w:rsidP="00F940B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F940B5">
        <w:rPr>
          <w:rFonts w:ascii="Arial" w:hAnsi="Arial" w:cs="Arial"/>
          <w:b/>
          <w:color w:val="FF0000"/>
          <w:sz w:val="36"/>
          <w:szCs w:val="36"/>
        </w:rPr>
        <w:t xml:space="preserve">San Vicente de </w:t>
      </w:r>
      <w:proofErr w:type="spellStart"/>
      <w:r w:rsidRPr="00F940B5">
        <w:rPr>
          <w:rFonts w:ascii="Arial" w:hAnsi="Arial" w:cs="Arial"/>
          <w:b/>
          <w:color w:val="FF0000"/>
          <w:sz w:val="36"/>
          <w:szCs w:val="36"/>
        </w:rPr>
        <w:t>Lerin</w:t>
      </w:r>
      <w:r w:rsidR="00D83737">
        <w:rPr>
          <w:rFonts w:ascii="Arial" w:hAnsi="Arial" w:cs="Arial"/>
          <w:b/>
          <w:color w:val="FF0000"/>
          <w:sz w:val="36"/>
          <w:szCs w:val="36"/>
        </w:rPr>
        <w:t>s</w:t>
      </w:r>
      <w:proofErr w:type="spellEnd"/>
      <w:r w:rsidRPr="00F940B5">
        <w:rPr>
          <w:rFonts w:ascii="Arial" w:hAnsi="Arial" w:cs="Arial"/>
          <w:b/>
          <w:color w:val="FF0000"/>
          <w:sz w:val="36"/>
          <w:szCs w:val="36"/>
        </w:rPr>
        <w:t xml:space="preserve">   + 450</w:t>
      </w:r>
    </w:p>
    <w:p w:rsidR="00F940B5" w:rsidRPr="00F940B5" w:rsidRDefault="00F940B5" w:rsidP="00F940B5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noProof/>
          <w:color w:val="FF0000"/>
          <w:sz w:val="36"/>
          <w:szCs w:val="36"/>
          <w:lang w:eastAsia="es-ES"/>
        </w:rPr>
        <w:drawing>
          <wp:inline distT="0" distB="0" distL="0" distR="0">
            <wp:extent cx="1743075" cy="23526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108" t="18634" r="50617" b="4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B5" w:rsidRPr="00D83737" w:rsidRDefault="00D83737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San </w:t>
      </w:r>
      <w:r w:rsidR="00F940B5" w:rsidRPr="00D83737">
        <w:rPr>
          <w:rFonts w:ascii="Arial" w:hAnsi="Arial" w:cs="Arial"/>
          <w:b/>
          <w:bCs/>
        </w:rPr>
        <w:t xml:space="preserve">Vicente de </w:t>
      </w:r>
      <w:proofErr w:type="spellStart"/>
      <w:r w:rsidR="00F940B5" w:rsidRPr="00D83737">
        <w:rPr>
          <w:rFonts w:ascii="Arial" w:hAnsi="Arial" w:cs="Arial"/>
          <w:b/>
          <w:bCs/>
        </w:rPr>
        <w:t>Lerins</w:t>
      </w:r>
      <w:proofErr w:type="spellEnd"/>
      <w:r w:rsidR="00F940B5" w:rsidRPr="00D83737">
        <w:rPr>
          <w:rFonts w:ascii="Arial" w:hAnsi="Arial" w:cs="Arial"/>
          <w:b/>
        </w:rPr>
        <w:t xml:space="preserve">, (en </w:t>
      </w:r>
      <w:hyperlink r:id="rId7" w:tooltip="Idioma francés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francés</w:t>
        </w:r>
      </w:hyperlink>
      <w:r w:rsidR="00F940B5" w:rsidRPr="00D83737">
        <w:rPr>
          <w:rFonts w:ascii="Arial" w:hAnsi="Arial" w:cs="Arial"/>
          <w:b/>
        </w:rPr>
        <w:t xml:space="preserve"> </w:t>
      </w:r>
      <w:proofErr w:type="spellStart"/>
      <w:r w:rsidR="00F940B5" w:rsidRPr="00D83737">
        <w:rPr>
          <w:rFonts w:ascii="Arial" w:hAnsi="Arial" w:cs="Arial"/>
          <w:b/>
          <w:bCs/>
        </w:rPr>
        <w:t>Vincent</w:t>
      </w:r>
      <w:proofErr w:type="spellEnd"/>
      <w:r w:rsidR="00F940B5" w:rsidRPr="00D83737">
        <w:rPr>
          <w:rFonts w:ascii="Arial" w:hAnsi="Arial" w:cs="Arial"/>
          <w:b/>
          <w:bCs/>
        </w:rPr>
        <w:t xml:space="preserve"> de </w:t>
      </w:r>
      <w:proofErr w:type="spellStart"/>
      <w:r w:rsidR="00F940B5" w:rsidRPr="00D83737">
        <w:rPr>
          <w:rFonts w:ascii="Arial" w:hAnsi="Arial" w:cs="Arial"/>
          <w:b/>
          <w:bCs/>
        </w:rPr>
        <w:t>Lérins</w:t>
      </w:r>
      <w:proofErr w:type="spellEnd"/>
      <w:r w:rsidR="00F940B5" w:rsidRPr="00D83737">
        <w:rPr>
          <w:rFonts w:ascii="Arial" w:hAnsi="Arial" w:cs="Arial"/>
          <w:b/>
        </w:rPr>
        <w:t xml:space="preserve">) († </w:t>
      </w:r>
      <w:hyperlink r:id="rId8" w:tooltip="450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450</w:t>
        </w:r>
      </w:hyperlink>
      <w:r w:rsidR="00F940B5" w:rsidRPr="00D83737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fue </w:t>
      </w:r>
      <w:r w:rsidR="00F940B5" w:rsidRPr="00D83737">
        <w:rPr>
          <w:rFonts w:ascii="Arial" w:hAnsi="Arial" w:cs="Arial"/>
          <w:b/>
        </w:rPr>
        <w:t xml:space="preserve"> Monje galorr</w:t>
      </w:r>
      <w:r w:rsidR="00F940B5" w:rsidRPr="00D83737">
        <w:rPr>
          <w:rFonts w:ascii="Arial" w:hAnsi="Arial" w:cs="Arial"/>
          <w:b/>
        </w:rPr>
        <w:t>o</w:t>
      </w:r>
      <w:r w:rsidR="00F940B5" w:rsidRPr="00D83737">
        <w:rPr>
          <w:rFonts w:ascii="Arial" w:hAnsi="Arial" w:cs="Arial"/>
          <w:b/>
        </w:rPr>
        <w:t>mano, santo y Padre de la Iglesia. Nació en Toulouse, en Galia. Las not</w:t>
      </w:r>
      <w:r w:rsidR="00F940B5" w:rsidRPr="00D83737">
        <w:rPr>
          <w:rFonts w:ascii="Arial" w:hAnsi="Arial" w:cs="Arial"/>
          <w:b/>
        </w:rPr>
        <w:t>i</w:t>
      </w:r>
      <w:r w:rsidR="00F940B5" w:rsidRPr="00D83737">
        <w:rPr>
          <w:rFonts w:ascii="Arial" w:hAnsi="Arial" w:cs="Arial"/>
          <w:b/>
        </w:rPr>
        <w:t>cias sobre su vida se resumen en que, tras una existencia mundana, ingresó en el monast</w:t>
      </w:r>
      <w:r w:rsidR="00F940B5" w:rsidRPr="00D83737">
        <w:rPr>
          <w:rFonts w:ascii="Arial" w:hAnsi="Arial" w:cs="Arial"/>
          <w:b/>
        </w:rPr>
        <w:t>e</w:t>
      </w:r>
      <w:r w:rsidR="00F940B5" w:rsidRPr="00D83737">
        <w:rPr>
          <w:rFonts w:ascii="Arial" w:hAnsi="Arial" w:cs="Arial"/>
          <w:b/>
        </w:rPr>
        <w:t xml:space="preserve">rio de </w:t>
      </w:r>
      <w:proofErr w:type="spellStart"/>
      <w:r w:rsidR="00F940B5" w:rsidRPr="00D83737">
        <w:rPr>
          <w:rFonts w:ascii="Arial" w:hAnsi="Arial" w:cs="Arial"/>
          <w:b/>
        </w:rPr>
        <w:t>Lerins</w:t>
      </w:r>
      <w:proofErr w:type="spellEnd"/>
      <w:r w:rsidR="00F940B5" w:rsidRPr="00D83737">
        <w:rPr>
          <w:rFonts w:ascii="Arial" w:hAnsi="Arial" w:cs="Arial"/>
          <w:b/>
        </w:rPr>
        <w:t>, cerca de Ma</w:t>
      </w:r>
      <w:r w:rsidR="00F940B5" w:rsidRPr="00D83737">
        <w:rPr>
          <w:rFonts w:ascii="Arial" w:hAnsi="Arial" w:cs="Arial"/>
          <w:b/>
        </w:rPr>
        <w:t>r</w:t>
      </w:r>
      <w:r w:rsidR="00F940B5" w:rsidRPr="00D83737">
        <w:rPr>
          <w:rFonts w:ascii="Arial" w:hAnsi="Arial" w:cs="Arial"/>
          <w:b/>
        </w:rPr>
        <w:t xml:space="preserve">sella. </w:t>
      </w:r>
      <w:hyperlink r:id="rId9" w:tooltip="Genadio de Marsella" w:history="1">
        <w:proofErr w:type="spellStart"/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Genadio</w:t>
        </w:r>
        <w:proofErr w:type="spellEnd"/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Marsella</w:t>
        </w:r>
      </w:hyperlink>
      <w:r w:rsidR="00F940B5" w:rsidRPr="00D83737">
        <w:rPr>
          <w:rFonts w:ascii="Arial" w:hAnsi="Arial" w:cs="Arial"/>
          <w:b/>
        </w:rPr>
        <w:t xml:space="preserve"> escribió que Vicente murió durante el reinado de los emperadores </w:t>
      </w:r>
      <w:hyperlink r:id="rId10" w:tooltip="Teodosio II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Teodosio II</w:t>
        </w:r>
      </w:hyperlink>
      <w:r w:rsidR="00F940B5" w:rsidRPr="00D83737">
        <w:rPr>
          <w:rFonts w:ascii="Arial" w:hAnsi="Arial" w:cs="Arial"/>
          <w:b/>
        </w:rPr>
        <w:t xml:space="preserve"> de Oriente y de </w:t>
      </w:r>
      <w:hyperlink r:id="rId11" w:tooltip="Valentiniano III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V</w:t>
        </w:r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a</w:t>
        </w:r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lentiniano III</w:t>
        </w:r>
      </w:hyperlink>
      <w:r w:rsidR="00F940B5" w:rsidRPr="00D83737">
        <w:rPr>
          <w:rFonts w:ascii="Arial" w:hAnsi="Arial" w:cs="Arial"/>
          <w:b/>
        </w:rPr>
        <w:t xml:space="preserve"> de Occidente, por lo que su muerte debe haber ocurrido en </w:t>
      </w:r>
      <w:hyperlink r:id="rId12" w:tooltip="450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450</w:t>
        </w:r>
      </w:hyperlink>
      <w:r w:rsidR="00F940B5" w:rsidRPr="00D83737">
        <w:rPr>
          <w:rFonts w:ascii="Arial" w:hAnsi="Arial" w:cs="Arial"/>
          <w:b/>
        </w:rPr>
        <w:t>, o poco antes. Sus reliquias se han conserv</w:t>
      </w:r>
      <w:r w:rsidR="00F940B5" w:rsidRPr="00D83737">
        <w:rPr>
          <w:rFonts w:ascii="Arial" w:hAnsi="Arial" w:cs="Arial"/>
          <w:b/>
        </w:rPr>
        <w:t>a</w:t>
      </w:r>
      <w:r w:rsidR="00F940B5" w:rsidRPr="00D83737">
        <w:rPr>
          <w:rFonts w:ascii="Arial" w:hAnsi="Arial" w:cs="Arial"/>
          <w:b/>
        </w:rPr>
        <w:t xml:space="preserve">do en </w:t>
      </w:r>
      <w:proofErr w:type="spellStart"/>
      <w:r w:rsidR="00F940B5" w:rsidRPr="00D83737">
        <w:rPr>
          <w:rFonts w:ascii="Arial" w:hAnsi="Arial" w:cs="Arial"/>
          <w:b/>
        </w:rPr>
        <w:t>Lérins</w:t>
      </w:r>
      <w:proofErr w:type="spellEnd"/>
      <w:r w:rsidR="00F940B5" w:rsidRPr="00D83737">
        <w:rPr>
          <w:rFonts w:ascii="Arial" w:hAnsi="Arial" w:cs="Arial"/>
          <w:b/>
        </w:rPr>
        <w:t xml:space="preserve">. </w:t>
      </w:r>
    </w:p>
    <w:p w:rsidR="00D83737" w:rsidRDefault="00D83737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</w:p>
    <w:p w:rsidR="00D83737" w:rsidRDefault="00F940B5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  <w:r w:rsidRPr="00D83737">
        <w:rPr>
          <w:rFonts w:ascii="Arial" w:hAnsi="Arial" w:cs="Arial"/>
          <w:b/>
        </w:rPr>
        <w:t xml:space="preserve">Su escrito más famoso es la </w:t>
      </w:r>
      <w:proofErr w:type="spellStart"/>
      <w:r w:rsidRPr="00D83737">
        <w:rPr>
          <w:rFonts w:ascii="Arial" w:hAnsi="Arial" w:cs="Arial"/>
          <w:b/>
          <w:i/>
          <w:iCs/>
        </w:rPr>
        <w:t>Commonitorium</w:t>
      </w:r>
      <w:proofErr w:type="spellEnd"/>
      <w:r w:rsidRPr="00D83737">
        <w:rPr>
          <w:rFonts w:ascii="Arial" w:hAnsi="Arial" w:cs="Arial"/>
          <w:b/>
        </w:rPr>
        <w:t xml:space="preserve"> (</w:t>
      </w:r>
      <w:hyperlink r:id="rId13" w:tooltip="434" w:history="1">
        <w:r w:rsidRPr="00D83737">
          <w:rPr>
            <w:rStyle w:val="Hipervnculo"/>
            <w:rFonts w:ascii="Arial" w:hAnsi="Arial" w:cs="Arial"/>
            <w:b/>
            <w:color w:val="auto"/>
            <w:u w:val="none"/>
          </w:rPr>
          <w:t>434</w:t>
        </w:r>
      </w:hyperlink>
      <w:r w:rsidRPr="00D83737">
        <w:rPr>
          <w:rFonts w:ascii="Arial" w:hAnsi="Arial" w:cs="Arial"/>
          <w:b/>
        </w:rPr>
        <w:t>), tratado teológico fi</w:t>
      </w:r>
      <w:r w:rsidRPr="00D83737">
        <w:rPr>
          <w:rFonts w:ascii="Arial" w:hAnsi="Arial" w:cs="Arial"/>
          <w:b/>
        </w:rPr>
        <w:t>r</w:t>
      </w:r>
      <w:r w:rsidRPr="00D83737">
        <w:rPr>
          <w:rFonts w:ascii="Arial" w:hAnsi="Arial" w:cs="Arial"/>
          <w:b/>
        </w:rPr>
        <w:t xml:space="preserve">mado con el seudónimo de </w:t>
      </w:r>
      <w:proofErr w:type="spellStart"/>
      <w:r w:rsidRPr="00D83737">
        <w:rPr>
          <w:rFonts w:ascii="Arial" w:hAnsi="Arial" w:cs="Arial"/>
          <w:b/>
          <w:i/>
          <w:iCs/>
        </w:rPr>
        <w:t>Peregrinus</w:t>
      </w:r>
      <w:proofErr w:type="spellEnd"/>
      <w:r w:rsidRPr="00D83737">
        <w:rPr>
          <w:rFonts w:ascii="Arial" w:hAnsi="Arial" w:cs="Arial"/>
          <w:b/>
        </w:rPr>
        <w:t>. En este tratado desarrolla las reglas princip</w:t>
      </w:r>
      <w:r w:rsidRPr="00D83737">
        <w:rPr>
          <w:rFonts w:ascii="Arial" w:hAnsi="Arial" w:cs="Arial"/>
          <w:b/>
        </w:rPr>
        <w:t>a</w:t>
      </w:r>
      <w:r w:rsidRPr="00D83737">
        <w:rPr>
          <w:rFonts w:ascii="Arial" w:hAnsi="Arial" w:cs="Arial"/>
          <w:b/>
        </w:rPr>
        <w:t>les que ha de seguir un cristiano para distinguir el contenido doctrinal del cri</w:t>
      </w:r>
      <w:r w:rsidRPr="00D83737">
        <w:rPr>
          <w:rFonts w:ascii="Arial" w:hAnsi="Arial" w:cs="Arial"/>
          <w:b/>
        </w:rPr>
        <w:t>s</w:t>
      </w:r>
      <w:r w:rsidRPr="00D83737">
        <w:rPr>
          <w:rFonts w:ascii="Arial" w:hAnsi="Arial" w:cs="Arial"/>
          <w:b/>
        </w:rPr>
        <w:t xml:space="preserve">tianismo original del planteado por las </w:t>
      </w:r>
      <w:hyperlink r:id="rId14" w:tooltip="Herejía" w:history="1">
        <w:r w:rsidRPr="00D83737">
          <w:rPr>
            <w:rStyle w:val="Hipervnculo"/>
            <w:rFonts w:ascii="Arial" w:hAnsi="Arial" w:cs="Arial"/>
            <w:b/>
            <w:color w:val="auto"/>
            <w:u w:val="none"/>
          </w:rPr>
          <w:t>herejías</w:t>
        </w:r>
      </w:hyperlink>
      <w:r w:rsidRPr="00D83737">
        <w:rPr>
          <w:rFonts w:ascii="Arial" w:hAnsi="Arial" w:cs="Arial"/>
          <w:b/>
        </w:rPr>
        <w:t xml:space="preserve">. </w:t>
      </w:r>
    </w:p>
    <w:p w:rsidR="00D83737" w:rsidRDefault="00D83737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</w:p>
    <w:p w:rsidR="00F940B5" w:rsidRDefault="00D83737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940B5" w:rsidRPr="00D83737">
        <w:rPr>
          <w:rFonts w:ascii="Arial" w:hAnsi="Arial" w:cs="Arial"/>
          <w:b/>
        </w:rPr>
        <w:t xml:space="preserve">Utiliza un lenguaje muy parecido al del </w:t>
      </w:r>
      <w:hyperlink r:id="rId15" w:tooltip="Semipelagianismo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semipelagianismo</w:t>
        </w:r>
      </w:hyperlink>
      <w:r w:rsidR="00F940B5" w:rsidRPr="00D83737">
        <w:rPr>
          <w:rFonts w:ascii="Arial" w:hAnsi="Arial" w:cs="Arial"/>
          <w:b/>
        </w:rPr>
        <w:t xml:space="preserve">, y se enfrenta a las formulaciones básicas de la teología de san </w:t>
      </w:r>
      <w:hyperlink r:id="rId16" w:tooltip="Agustín de Hipona" w:history="1"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 xml:space="preserve">Agustín de </w:t>
        </w:r>
        <w:proofErr w:type="spellStart"/>
        <w:r w:rsidR="00F940B5" w:rsidRPr="00D83737">
          <w:rPr>
            <w:rStyle w:val="Hipervnculo"/>
            <w:rFonts w:ascii="Arial" w:hAnsi="Arial" w:cs="Arial"/>
            <w:b/>
            <w:color w:val="auto"/>
            <w:u w:val="none"/>
          </w:rPr>
          <w:t>Hipona</w:t>
        </w:r>
        <w:proofErr w:type="spellEnd"/>
      </w:hyperlink>
      <w:r w:rsidR="00F940B5" w:rsidRPr="00D83737">
        <w:rPr>
          <w:rFonts w:ascii="Arial" w:hAnsi="Arial" w:cs="Arial"/>
          <w:b/>
        </w:rPr>
        <w:t xml:space="preserve"> cons</w:t>
      </w:r>
      <w:r w:rsidR="00F940B5" w:rsidRPr="00D83737">
        <w:rPr>
          <w:rFonts w:ascii="Arial" w:hAnsi="Arial" w:cs="Arial"/>
          <w:b/>
        </w:rPr>
        <w:t>i</w:t>
      </w:r>
      <w:r w:rsidR="00F940B5" w:rsidRPr="00D83737">
        <w:rPr>
          <w:rFonts w:ascii="Arial" w:hAnsi="Arial" w:cs="Arial"/>
          <w:b/>
        </w:rPr>
        <w:t xml:space="preserve">derándolas novedosas y contrarias a la que considera primera norma de la fe: creer </w:t>
      </w:r>
      <w:proofErr w:type="spellStart"/>
      <w:r w:rsidR="00F940B5" w:rsidRPr="00D83737">
        <w:rPr>
          <w:rFonts w:ascii="Arial" w:hAnsi="Arial" w:cs="Arial"/>
          <w:b/>
          <w:i/>
          <w:iCs/>
        </w:rPr>
        <w:t>quod</w:t>
      </w:r>
      <w:proofErr w:type="spellEnd"/>
      <w:r w:rsidR="00F940B5" w:rsidRPr="00D83737">
        <w:rPr>
          <w:rFonts w:ascii="Arial" w:hAnsi="Arial" w:cs="Arial"/>
          <w:b/>
          <w:i/>
          <w:iCs/>
        </w:rPr>
        <w:t xml:space="preserve"> </w:t>
      </w:r>
      <w:proofErr w:type="spellStart"/>
      <w:r w:rsidR="00F940B5" w:rsidRPr="00D83737">
        <w:rPr>
          <w:rFonts w:ascii="Arial" w:hAnsi="Arial" w:cs="Arial"/>
          <w:b/>
          <w:i/>
          <w:iCs/>
        </w:rPr>
        <w:t>semper</w:t>
      </w:r>
      <w:proofErr w:type="spellEnd"/>
      <w:r w:rsidR="00F940B5" w:rsidRPr="00D83737">
        <w:rPr>
          <w:rFonts w:ascii="Arial" w:hAnsi="Arial" w:cs="Arial"/>
          <w:b/>
          <w:i/>
          <w:iCs/>
        </w:rPr>
        <w:t xml:space="preserve">, </w:t>
      </w:r>
      <w:proofErr w:type="spellStart"/>
      <w:r w:rsidR="00F940B5" w:rsidRPr="00D83737">
        <w:rPr>
          <w:rFonts w:ascii="Arial" w:hAnsi="Arial" w:cs="Arial"/>
          <w:b/>
          <w:i/>
          <w:iCs/>
        </w:rPr>
        <w:t>quod</w:t>
      </w:r>
      <w:proofErr w:type="spellEnd"/>
      <w:r w:rsidR="00F940B5" w:rsidRPr="00D83737">
        <w:rPr>
          <w:rFonts w:ascii="Arial" w:hAnsi="Arial" w:cs="Arial"/>
          <w:b/>
          <w:i/>
          <w:iCs/>
        </w:rPr>
        <w:t xml:space="preserve"> ubique, </w:t>
      </w:r>
      <w:proofErr w:type="spellStart"/>
      <w:r w:rsidR="00F940B5" w:rsidRPr="00D83737">
        <w:rPr>
          <w:rFonts w:ascii="Arial" w:hAnsi="Arial" w:cs="Arial"/>
          <w:b/>
          <w:i/>
          <w:iCs/>
        </w:rPr>
        <w:t>quod</w:t>
      </w:r>
      <w:proofErr w:type="spellEnd"/>
      <w:r w:rsidR="00F940B5" w:rsidRPr="00D83737">
        <w:rPr>
          <w:rFonts w:ascii="Arial" w:hAnsi="Arial" w:cs="Arial"/>
          <w:b/>
          <w:i/>
          <w:iCs/>
        </w:rPr>
        <w:t xml:space="preserve"> ab ómnibus</w:t>
      </w:r>
      <w:r w:rsidR="00F940B5" w:rsidRPr="00D83737">
        <w:rPr>
          <w:rFonts w:ascii="Arial" w:hAnsi="Arial" w:cs="Arial"/>
          <w:b/>
        </w:rPr>
        <w:t xml:space="preserve"> ('s</w:t>
      </w:r>
      <w:r>
        <w:rPr>
          <w:rFonts w:ascii="Arial" w:hAnsi="Arial" w:cs="Arial"/>
          <w:b/>
        </w:rPr>
        <w:t>ó</w:t>
      </w:r>
      <w:r w:rsidR="00F940B5" w:rsidRPr="00D83737">
        <w:rPr>
          <w:rFonts w:ascii="Arial" w:hAnsi="Arial" w:cs="Arial"/>
          <w:b/>
        </w:rPr>
        <w:t>lo y todo cuanto fue creído siempre, por todos y en todas pa</w:t>
      </w:r>
      <w:r w:rsidR="00F940B5" w:rsidRPr="00D83737">
        <w:rPr>
          <w:rFonts w:ascii="Arial" w:hAnsi="Arial" w:cs="Arial"/>
          <w:b/>
        </w:rPr>
        <w:t>r</w:t>
      </w:r>
      <w:r w:rsidR="00F940B5" w:rsidRPr="00D83737">
        <w:rPr>
          <w:rFonts w:ascii="Arial" w:hAnsi="Arial" w:cs="Arial"/>
          <w:b/>
        </w:rPr>
        <w:t>tes').</w:t>
      </w:r>
    </w:p>
    <w:p w:rsidR="00D83737" w:rsidRPr="00D83737" w:rsidRDefault="00D83737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</w:p>
    <w:p w:rsidR="00F940B5" w:rsidRPr="00D83737" w:rsidRDefault="00F940B5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  <w:r w:rsidRPr="00D83737">
        <w:rPr>
          <w:rFonts w:ascii="Arial" w:hAnsi="Arial" w:cs="Arial"/>
          <w:b/>
        </w:rPr>
        <w:t xml:space="preserve">En algunas ocasiones este santo ha sido identificado con </w:t>
      </w:r>
      <w:hyperlink r:id="rId17" w:tooltip="Mario Mercátor" w:history="1">
        <w:r w:rsidRPr="00D83737">
          <w:rPr>
            <w:rStyle w:val="Hipervnculo"/>
            <w:rFonts w:ascii="Arial" w:hAnsi="Arial" w:cs="Arial"/>
            <w:b/>
            <w:color w:val="auto"/>
            <w:u w:val="none"/>
          </w:rPr>
          <w:t xml:space="preserve">Mario </w:t>
        </w:r>
        <w:proofErr w:type="spellStart"/>
        <w:r w:rsidRPr="00D83737">
          <w:rPr>
            <w:rStyle w:val="Hipervnculo"/>
            <w:rFonts w:ascii="Arial" w:hAnsi="Arial" w:cs="Arial"/>
            <w:b/>
            <w:color w:val="auto"/>
            <w:u w:val="none"/>
          </w:rPr>
          <w:t>Mercátor</w:t>
        </w:r>
        <w:proofErr w:type="spellEnd"/>
      </w:hyperlink>
      <w:r w:rsidRPr="00D83737">
        <w:rPr>
          <w:rFonts w:ascii="Arial" w:hAnsi="Arial" w:cs="Arial"/>
          <w:b/>
        </w:rPr>
        <w:t>, por el cont</w:t>
      </w:r>
      <w:r w:rsidRPr="00D83737">
        <w:rPr>
          <w:rFonts w:ascii="Arial" w:hAnsi="Arial" w:cs="Arial"/>
          <w:b/>
        </w:rPr>
        <w:t>e</w:t>
      </w:r>
      <w:r w:rsidRPr="00D83737">
        <w:rPr>
          <w:rFonts w:ascii="Arial" w:hAnsi="Arial" w:cs="Arial"/>
          <w:b/>
        </w:rPr>
        <w:t xml:space="preserve">nido semipelagiano de su teología. De hecho, se considera que Vicente es el autor contra el que </w:t>
      </w:r>
      <w:hyperlink r:id="rId18" w:tooltip="Próspero de Aquitania" w:history="1">
        <w:r w:rsidRPr="00D83737">
          <w:rPr>
            <w:rStyle w:val="Hipervnculo"/>
            <w:rFonts w:ascii="Arial" w:hAnsi="Arial" w:cs="Arial"/>
            <w:b/>
            <w:color w:val="auto"/>
            <w:u w:val="none"/>
          </w:rPr>
          <w:t>San Próspero</w:t>
        </w:r>
      </w:hyperlink>
      <w:r w:rsidRPr="00D83737">
        <w:rPr>
          <w:rFonts w:ascii="Arial" w:hAnsi="Arial" w:cs="Arial"/>
          <w:b/>
        </w:rPr>
        <w:t xml:space="preserve">, amigo de san Agustín, dirigió sus </w:t>
      </w:r>
      <w:r w:rsidRPr="00D83737">
        <w:rPr>
          <w:rFonts w:ascii="Arial" w:hAnsi="Arial" w:cs="Arial"/>
          <w:b/>
          <w:i/>
          <w:iCs/>
        </w:rPr>
        <w:t>Re</w:t>
      </w:r>
      <w:r w:rsidRPr="00D83737">
        <w:rPr>
          <w:rFonts w:ascii="Arial" w:hAnsi="Arial" w:cs="Arial"/>
          <w:b/>
          <w:i/>
          <w:iCs/>
        </w:rPr>
        <w:t>s</w:t>
      </w:r>
      <w:r w:rsidRPr="00D83737">
        <w:rPr>
          <w:rFonts w:ascii="Arial" w:hAnsi="Arial" w:cs="Arial"/>
          <w:b/>
          <w:i/>
          <w:iCs/>
        </w:rPr>
        <w:t xml:space="preserve">ponsiones ad capitula </w:t>
      </w:r>
      <w:proofErr w:type="spellStart"/>
      <w:r w:rsidRPr="00D83737">
        <w:rPr>
          <w:rFonts w:ascii="Arial" w:hAnsi="Arial" w:cs="Arial"/>
          <w:b/>
          <w:i/>
          <w:iCs/>
        </w:rPr>
        <w:t>objectionum</w:t>
      </w:r>
      <w:proofErr w:type="spellEnd"/>
      <w:r w:rsidRPr="00D83737">
        <w:rPr>
          <w:rFonts w:ascii="Arial" w:hAnsi="Arial" w:cs="Arial"/>
          <w:b/>
          <w:i/>
          <w:iCs/>
        </w:rPr>
        <w:t xml:space="preserve"> </w:t>
      </w:r>
      <w:proofErr w:type="spellStart"/>
      <w:r w:rsidRPr="00D83737">
        <w:rPr>
          <w:rFonts w:ascii="Arial" w:hAnsi="Arial" w:cs="Arial"/>
          <w:b/>
          <w:i/>
          <w:iCs/>
        </w:rPr>
        <w:t>Vincentianarum</w:t>
      </w:r>
      <w:proofErr w:type="spellEnd"/>
      <w:r w:rsidRPr="00D83737">
        <w:rPr>
          <w:rFonts w:ascii="Arial" w:hAnsi="Arial" w:cs="Arial"/>
          <w:b/>
        </w:rPr>
        <w:t>.</w:t>
      </w:r>
    </w:p>
    <w:p w:rsidR="00D83737" w:rsidRDefault="00D83737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</w:p>
    <w:p w:rsidR="00F940B5" w:rsidRPr="00D83737" w:rsidRDefault="00F940B5" w:rsidP="00D83737">
      <w:pPr>
        <w:pStyle w:val="NormalWeb"/>
        <w:spacing w:before="0" w:beforeAutospacing="0" w:after="0" w:afterAutospacing="0"/>
        <w:ind w:left="-567" w:firstLine="141"/>
        <w:jc w:val="both"/>
        <w:rPr>
          <w:rFonts w:ascii="Arial" w:hAnsi="Arial" w:cs="Arial"/>
          <w:b/>
        </w:rPr>
      </w:pPr>
      <w:r w:rsidRPr="00D83737">
        <w:rPr>
          <w:rFonts w:ascii="Arial" w:hAnsi="Arial" w:cs="Arial"/>
          <w:b/>
        </w:rPr>
        <w:t xml:space="preserve">Su fiesta se celebra el </w:t>
      </w:r>
      <w:hyperlink r:id="rId19" w:tooltip="24 de mayo" w:history="1">
        <w:r w:rsidRPr="00D83737">
          <w:rPr>
            <w:rStyle w:val="Hipervnculo"/>
            <w:rFonts w:ascii="Arial" w:hAnsi="Arial" w:cs="Arial"/>
            <w:b/>
            <w:color w:val="auto"/>
            <w:u w:val="none"/>
          </w:rPr>
          <w:t>24 de mayo</w:t>
        </w:r>
      </w:hyperlink>
      <w:r w:rsidRPr="00D83737">
        <w:rPr>
          <w:rFonts w:ascii="Arial" w:hAnsi="Arial" w:cs="Arial"/>
          <w:b/>
        </w:rPr>
        <w:t>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Se poseen escasos datos sobre su vida; sólo los de una breve noticia que le dedica el ma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sellés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Genadio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(De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viris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illustribus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64; PL 58,1097-98) y los que se desprenden de su obra más importante: el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Commonitorio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Poco se sabe dónde pasó su vida;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solamente que, se hizo religioso una vez «ahuyentados los vientos de la vanidad y de la soberbia, aplacando a Dios con el sacrificio de la humildad cristi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na». 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¿Tuvo un pasado borrascoso, como parece deducirse de cierta alusión que hace en uno de sus libros? No es seguro, posibl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mente el énfasis que pone en sus palabras hay que cargarlo a cuenta de la severidad con que los santos acostumbran a ju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z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garse a sí mismos.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Lo que sí es indudable es que fue un hombre muy docto en las Escrituras y en los dogmas y con profundos conocimientos de las letras clásicas. Sacerd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 en el monasterio de la isla de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Leríns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(llamada hoy de San Honorato), con el seudónimo de Peregrino comp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 un tratado contra los herejes.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Genadio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narra también que es autor de otra obra de tema análogo, cuyo manuscrito fue rob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do, por lo que elaboró un breve resumen, que sí se conserva.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Murió en el reinado de Teodosio y Valentiniano, poco antes del 450. El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Common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torio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está escrito tres años después del Conc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lio de Éfeso, es decir, el año 434.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Este pequeño libro, lleno de vigor y ciencia, ha atraído la atención de los estudi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sos sobre todo a partir del s. XVI, y sus afirmaciones han sido muy tenidas en cuenta en momentos de confusión doctrinal, desde las polémicas entre protesta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tes y católicos del s. XVII hasta la crisis modernista, porque en él se 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cuentra un excelente testimonio cristiano y respuesta ante los riesgos de 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cepticismo y de relativismo  teológico.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efecto, los temas claves del tratado son: fidelidad a la Tradición y progreso dogmático. El Conmonitorio es uno de los libros que más historia ha d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jado en pos de sí. Hoy pasan de 150, entre ediciones y traducciones a d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versas lenguas.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La palabra Conmonitorio, bastante frecuente como título de obras en aquella época, significa notas 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apuntes puestos por escrito para ayudar a la memoria, sin pretensiones de comp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ner un tratado exhaustivo. En esta obra, San Vicente de </w:t>
      </w:r>
      <w:proofErr w:type="spellStart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Lerins</w:t>
      </w:r>
      <w:proofErr w:type="spellEnd"/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propuso facilitar, con ejemplos de la Tradición y de la historia de la Iglesia, los criterios para conse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r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var intacta la verdad católica.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No recurre a un método complicado. Las reglas que ofrece para distinguir la verdad del error pueden ser conocidas y aplicadas por todos los cri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tianos de todos los tiempos, pues se resumen en una exquisita fidelidad a la Trad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ción viva de la Iglesia.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El Conmonitorio constituye una joya de la literatura patrística. Su ens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ñanza fundame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tal es que los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cristianos han de creer </w:t>
      </w:r>
      <w:proofErr w:type="spellStart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quod</w:t>
      </w:r>
      <w:proofErr w:type="spellEnd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semper</w:t>
      </w:r>
      <w:proofErr w:type="spellEnd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proofErr w:type="spellStart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quod</w:t>
      </w:r>
      <w:proofErr w:type="spellEnd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ubique, </w:t>
      </w:r>
      <w:proofErr w:type="spellStart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quod</w:t>
      </w:r>
      <w:proofErr w:type="spellEnd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ab ómnibus</w:t>
      </w:r>
      <w:r w:rsidRPr="00D837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sólo y todo cuanto fue creído siempre, por todos y en todas partes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. Varios Papas y Concilios han confirm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do con su autoridad la validez perenne de esta regla de fe. Sigue siendo plenamente actual este pequeño libro escr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to en una isla del sur de Francia, hace más de qui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ce siglos.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U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n resumen de las enseñanzas de San Vicente que siguen plen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t>mente actuales: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  <w:t>“</w:t>
      </w: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REGLA PARA DISTINGUIR LA VERDAD CATÓLICA DEL ERROR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 xml:space="preserve">   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Habiendo interrogado con frecuencia y con el mayor cuidado y atención a num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rosís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mas personas, sobresalientes en santidad y en doctrina, sobre cómo poder distinguir por medio de una regla segura, general y normat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va, la verdad de la fe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t>católica de la falsedad perversa de la herejía, casi todas me han dado la misma respuesta: «Todo cristiano que quiera de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enmascarar las intrigas de los herejes que brotan a nuestro alrededor, evitar sus trampas y mantenerse íntegro e incólume en una fe incontaminada, debe, con la ayuda de Dios, pe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trechar su fe de dos maneras: con la autoridad de la ley divina ante todo, y con la tradición de la Iglesia Catól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ca».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 pues, sumamente necesario, ante las múltiples y enrevesadas tortuosid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des </w:t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del error, que la interpretación de los Profetas y de los Apóstoles se haga siguiendo la pa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 del sentir católico.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En la Iglesia Católica hay que poner el mayor cuidado para mantener lo que ha sido creído en todas partes, siempre y por todos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Esto es lo verdadera y propiame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te católico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según la idea de universalidad que se 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cierra en la misma etimología de la palabra. 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Pero esto se conseguirá si nosotros seguimos la universalidad, la antigüedad, el consenso general. Seguiremos la universal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dad, si confesamos como verdadera y única fe la que la Iglesia entera profesa en todo el mundo; la antigü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dad, 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 no nos separamos de ninguna forma de los sentimientos que notoriamente proclamaron nuestros santos predecesores y padres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; el consenso general, por último, si, en esta misma antigüedad, abraz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mos las definiciones y las doctrinas de todos, o de casi todos, los Obispos y M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estros.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EJEMPLO DE CÓMO APLICAR LA REGLA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</w:p>
    <w:p w:rsidR="00D83737" w:rsidRPr="00D83737" w:rsidRDefault="00D83737" w:rsidP="00D83737">
      <w:pPr>
        <w:spacing w:after="0" w:line="240" w:lineRule="auto"/>
        <w:ind w:left="-567" w:firstLine="141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¿Cuál deberá ser la conducta de un cristiano católico, si alguna pequ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ña parte de 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la Iglesia se separa de la comunión en la fe universal?</w:t>
      </w:r>
      <w:r w:rsidRPr="00990A86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br/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br/>
        <w:t xml:space="preserve">  - No cabe duda de que deberán anteponer la salud del cuerpo entero a un miembro p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o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drido y contagioso.</w:t>
      </w:r>
      <w:r w:rsidRPr="00990A86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br/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br/>
        <w:t xml:space="preserve">  - Pero, ¿y si se trata de una novedad herética que no está limitada a un pequ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e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ño grupo, sino que amenaza con contagiar a la Iglesia entera?</w:t>
      </w:r>
      <w:r w:rsidRPr="00990A86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br/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br/>
        <w:t xml:space="preserve">  - En tal caso, </w:t>
      </w:r>
      <w:r w:rsidRPr="00990A86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es-ES"/>
        </w:rPr>
        <w:t>el cristiano deberá hacer todo lo posible para adherirse a la antigü</w:t>
      </w:r>
      <w:r w:rsidRPr="00990A86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es-ES"/>
        </w:rPr>
        <w:t>e</w:t>
      </w:r>
      <w:r w:rsidRPr="00990A86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es-ES"/>
        </w:rPr>
        <w:t>dad, la cual no puede evidentemente ser alterada por ninguna nueva ment</w:t>
      </w:r>
      <w:r w:rsidRPr="00990A86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es-ES"/>
        </w:rPr>
        <w:t>i</w:t>
      </w:r>
      <w:r w:rsidRPr="00990A86">
        <w:rPr>
          <w:rFonts w:ascii="Arial" w:eastAsia="Times New Roman" w:hAnsi="Arial" w:cs="Arial"/>
          <w:b/>
          <w:bCs/>
          <w:i/>
          <w:iCs/>
          <w:color w:val="7030A0"/>
          <w:sz w:val="24"/>
          <w:szCs w:val="24"/>
          <w:lang w:eastAsia="es-ES"/>
        </w:rPr>
        <w:t>ra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.</w:t>
      </w:r>
      <w:r w:rsidRPr="00990A86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br/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br/>
        <w:t xml:space="preserve">   ¿Y si en la antigüedad se descubre que un error ha sido compartido por muchas personas, o incluso por toda una ciudad, o por una región ent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e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ra?</w:t>
      </w:r>
      <w:r w:rsidRPr="00990A86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br/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br/>
        <w:t xml:space="preserve">   -  En este caso pondrá el máximo cuidado en preferir los decretos -si los hay- de un antiguo Concilio Universal, a la temeridad y a la ignorancia de todos aqu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e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llos.</w:t>
      </w:r>
      <w:r w:rsidRPr="00990A86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br/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br/>
        <w:t>¿Y si surge una nueva opinión, acerca de la cual nada haya sido todavía def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i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nido?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  <w:t xml:space="preserve">-Entonces indagará y confrontará las opiniones De nuestros mayores, 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pero s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lamente de aquellos que, siempre permanecieron en la comunión y en la fe de la única Iglesia Católica y vinieron a ser maestros probados de la misma. Todo lo que halle que, no por uno o dos solamente, sino por todos juntos de pleno acuerdo, haya sido mantenido, escrito y enseñado abiertamente, frecuente y constanteme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te, sepa que él también lo pu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de creer sin vacilación alguna.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lastRenderedPageBreak/>
        <w:t xml:space="preserve">EJEMPLOS HISTÓRICOS DE RECURSO </w:t>
      </w: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A LA UNIVERSALIDAD Y A LA ANTIGÜ</w:t>
      </w: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DAD CONTRA EL ERROR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…cuando el veneno de herejía arriana 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contaminó no ya una pequeña r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gión, sino el mundo entero, hasta el punto de que casi todos los obispos latinos cedieron ante la herejía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algunos obligados con violencia, otros sacerdotes red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cidos y engañados.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 Una especie de neblina ofuscó entonces sus mentes, y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ya no podían distinguir, en m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dio de tanta confusión de ideas, cuál era el camino seguro que debían seguir. Solame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te el verdadero y fiel discípulo de Cristo que prefirió la antigua fe a la nueva perfidia no fue contaminado por aquélla peste contagi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sa. Lo que por entonces sucedió muestra suficientemente los graves males a que puede dar lugar un dogma inventado.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  <w:t>Todo se revolucionó: no sólo relaciones, parentescos, amistades, fam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lias, sino también ciudades, pueblos, regiones. El mismo Imperio Romano fue sacudido hasta sus fundamentos y trastornado de, arriba abajo cuando la sacrílega inn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vación arriana, como nueva </w:t>
      </w:r>
      <w:proofErr w:type="spellStart"/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Bellona</w:t>
      </w:r>
      <w:proofErr w:type="spellEnd"/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 Furia, sedujo incluso al Emperador, el primero de todos los hombres.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Después de haber sometido a sus nuevas leyes incluso a los más insignes dignatarios de la corte, la herejía empezó a perturbar, trastornar, 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trajar toda cosa, privada y pública, profana y religiosa. Sin hacer ya di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tinción entre lo bueno y lo malo, entre lo verd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dero y lo falso, atacaba a mansalva a todo el que se ponía por delante….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  <w:t> 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¿Y cuál fue la causa de todo esto? Una sola: la introducción de creencias humanas en el lugar del dogma venido del cielo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Esto ocurre cuando, por la introducción de una innovación vacía, la antigüedad fundamentada en los más seguros basamentos es demolida, viejas doctrinas son pisote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das, los decretos de los Padres son desgarrados, las definiciones de nuestros mayores son anuladas; y esto, sin que la desenfrenada conc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piscencia de novedades profanas consiga mantenerse en los nítidos límites de una tradición sagrada e incont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minada.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…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 misma naturaleza de la religión exige que todo sea transmitido a los hijos con la misma fidelidad con la cual ha sido recibido de los padres, y que, además, no nos </w:t>
      </w:r>
      <w:proofErr w:type="gramStart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es</w:t>
      </w:r>
      <w:proofErr w:type="gramEnd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lícito llevar y traer la religión por donde nos p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rezca, sino que más bien somos nos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tros los que tenemos que seguirla por donde ella nos conduzca. Y es propio de la humildad y de la respo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sabilidad cristiana no transmitir a quienes nos sucedan nue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tras propias opiniones, sino conservar lo que ha sido recibido de nuestros mayores.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br/>
        <w:t xml:space="preserve">[Respecto a los errores del Obispo </w:t>
      </w:r>
      <w:proofErr w:type="spellStart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Agripino</w:t>
      </w:r>
      <w:proofErr w:type="spellEnd"/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]  hubo un tal despliegue de ingenios, una tal profusión de elocuencia, un número tan grande de partid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rios, tanta verosimilitud en las tesis, tal cúmulo de citas de la Sagrada Escrit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ra, aun que interpretada en un sentido totalmente nuevo y errado, que de ninguna m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nera, creo yo, se habría podido superar toda aquella concentración de fuerzas, si la innov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ción tan acérrimamente abrazada, defendida, alabada, no se hubiera venido abajo por sí misma, precisamente a causa de su nov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dad.</w:t>
      </w:r>
    </w:p>
    <w:p w:rsidR="006826EC" w:rsidRPr="00D83737" w:rsidRDefault="006826EC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P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color w:val="0070C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lastRenderedPageBreak/>
        <w:t>ASTUCIA TÁCTICA DE LOS HEREJES</w:t>
      </w: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sz w:val="24"/>
          <w:szCs w:val="24"/>
          <w:lang w:eastAsia="es-ES"/>
        </w:rPr>
        <w:br/>
      </w:r>
      <w:r w:rsidR="00990A8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Con frecuencia se apropiaban de pasajes complicados y poco claros de algún autor </w:t>
      </w:r>
      <w:r w:rsidR="00990A8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antiguo, los cuales, por su misma falta de claridad parecía que conco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daban con sus teorías; así simulaban que no eran los primeros ni los únicos que pens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ban de esa manera. Esta falta de honradez yo la califico de dobl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mente odiosa, porque no tienen escrúpulo alguno en hacer que otros beban el veneno de la herejía, y porque mancillan la m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moria de personas santas, como si esparcieran al viento, con mano sacr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í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lega, sus cenizas dormidas.</w:t>
      </w: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..Debemos tener horror, como si de un delito se tratara, a alterar la fe y corro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 el dogma; no sólo la disciplina de la constitución de la Iglesia nos impide hacer una cosa así, sino también la censura de la autoridad apostólica.</w:t>
      </w:r>
    </w:p>
    <w:p w:rsidR="00D83737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 w:rsidR="006826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Todos conocemos con cuánta firmeza, severidad y vehemencia San Pablo se lanza contra algunos que, con increíble frivolidad, se habían alejado en poqu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í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simo tiempo de aquel que los había llamado a la gracia de Cristo, para pasarse a otro Evangelio, aun que la verdad es que no existe otro Evangelio; además, se habían rodeado de una turba de maestros que 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cundaban sus caprichos propios, y apartaban los oídos de la verdad para darlos a las fábulas, incurrie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 así en la condenación de haber violado la fe primera. Se habían dejado 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gañar por aquellos de quienes escribe el mismo Apóstol en su carta a los hermanos de Roma: Os ruego, hermanos, que os guardéis de aquellos que originan entre vosotros dise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siones y escándalos, enseñando contra la doctrina que vosotros habéis aprend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do; evitad su compañía. Estos tales no sirven a Cristo Señor nuestro, sino a su propia sensualidad; y con palabras dulces y con adulaciones sed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cen los corazones de los sencillos</w:t>
      </w:r>
    </w:p>
    <w:p w:rsidR="006826EC" w:rsidRDefault="006826EC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826EC" w:rsidRPr="00D83737" w:rsidRDefault="006826EC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3737" w:rsidRP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ES"/>
        </w:rPr>
        <w:t>ADVERTENCIA DE SAN PABLO A LOS GALATAS</w:t>
      </w:r>
    </w:p>
    <w:p w:rsidR="006826EC" w:rsidRPr="00D83737" w:rsidRDefault="006826EC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Individuos de esa ralea, que recorrían las provincias y las ciudades mercad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ando con sus errores,</w:t>
      </w:r>
      <w:r w:rsidR="006826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llegaron hasta los Gálatas. Estos, al escucharlos, experimentaron como una cierta r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pugnancia hacia la verdad; rechazaron el maná celestial de la doctrina católica y apostólica y se deleitaron con la sórdida novedad de la herejía.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  <w:t>La autoridad del Apóstol se manifestó entonces con su más grande sev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ridad: aun cuando </w:t>
      </w:r>
      <w:proofErr w:type="spellStart"/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nosotrosmismos</w:t>
      </w:r>
      <w:proofErr w:type="spellEnd"/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, o un ángel del cielo os predicase un Evangelio diferente del que nos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o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tros os hemos anunciado, sea anatema.</w:t>
      </w: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  <w:t>¿Y por qué dice San Pablo aun cuando nosotros mismos, y no dice au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que yo mismo? Porque quiere decir que incluso si Pedro, o Andrés, o Juan, o el Colegio entero de los Apóstoles anunciasen un Evangelio dif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rente del que os hemos anunciado, sea anatema.</w:t>
      </w: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 w:rsidR="00990A8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Tremendo rigor, con el que, para afirmar la fidelidad a la fe primitiva, no se 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x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cluye ni así mismo ni </w:t>
      </w:r>
      <w:proofErr w:type="spellStart"/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alos</w:t>
      </w:r>
      <w:proofErr w:type="spellEnd"/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otros Apóstoles.</w:t>
      </w: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 w:rsidR="00990A8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Pero esto no es todo: aunque un ángel del cielo os predicase un Evangelio dif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rente del que nosotros os hemos anunciado, sea anatema.</w:t>
      </w:r>
    </w:p>
    <w:p w:rsidR="006826EC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lastRenderedPageBreak/>
        <w:br/>
      </w:r>
      <w:r w:rsidR="006826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Para salvaguardar la fe entregada una vez para siempre, no le bastó recordar la nat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u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raleza humana, sino que quiso incluir también la excelencia angélica: aunque nosotros -dice- o un ángel del cielo. No es que los sa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tos o los ángeles del cielo puedan pecar, sino que es para decir: incluso si sucediese eso que no puede suceder, cualquiera que fuese el que i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tentase modificar la fe recibida, este tal sea anatema.</w:t>
      </w:r>
      <w:r w:rsidRPr="00D83737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 w:rsidR="006826EC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¡Pero quizá el Apóstol escribió estas palabras a la ligera, movido más por un ímpetu pasional humano que por inspiración divina! Continúa, sin e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m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bargo, y repite con insistencia y con fuerza la misma idea, para hacer que penetre: cua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quiera que os anuncie un Evangelio diferente del que habéis recibido, sea an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a</w:t>
      </w: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tema.</w:t>
      </w:r>
    </w:p>
    <w:p w:rsidR="00D83737" w:rsidRPr="00990A86" w:rsidRDefault="00D83737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</w:pPr>
      <w:r w:rsidRPr="00D8373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br/>
      </w:r>
      <w:r w:rsidR="006826EC" w:rsidRPr="0007483D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  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No dice: si uno os predicara un Evangelio diferente del nuestro, sea be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n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dito, alabado, acogido; sino que dice: sea anatema, es decir, separado, alejado, excluido, con el fin de que el contagio funesto de una oveja infectada no se extienda, con su presencia mortíf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e</w:t>
      </w:r>
      <w:r w:rsidRPr="00990A86">
        <w:rPr>
          <w:rFonts w:ascii="Arial" w:eastAsia="Times New Roman" w:hAnsi="Arial" w:cs="Arial"/>
          <w:b/>
          <w:i/>
          <w:iCs/>
          <w:color w:val="7030A0"/>
          <w:sz w:val="24"/>
          <w:szCs w:val="24"/>
          <w:lang w:eastAsia="es-ES"/>
        </w:rPr>
        <w:t>ra, a todo el rebaño inocente de Cristo.</w:t>
      </w:r>
    </w:p>
    <w:p w:rsidR="006826EC" w:rsidRPr="00990A86" w:rsidRDefault="006826EC" w:rsidP="00D83737">
      <w:pPr>
        <w:spacing w:after="0" w:line="240" w:lineRule="auto"/>
        <w:ind w:left="-567" w:firstLine="141"/>
        <w:jc w:val="both"/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</w:pPr>
    </w:p>
    <w:p w:rsidR="00F940B5" w:rsidRPr="0007483D" w:rsidRDefault="006826EC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90A86">
        <w:rPr>
          <w:rFonts w:ascii="Arial" w:hAnsi="Arial" w:cs="Arial"/>
          <w:b/>
          <w:i/>
          <w:iCs/>
          <w:color w:val="7030A0"/>
          <w:sz w:val="24"/>
          <w:szCs w:val="24"/>
        </w:rPr>
        <w:t>De todo lo que hemos dicho, aparece evidente que</w:t>
      </w:r>
      <w:r w:rsidRPr="00990A86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 xml:space="preserve"> el verdadero y auténtico católico es el que ama la verdad de Dios y a la Iglesia, cuerpo de Cristo; aquel que no antepone nada a la religión divina y a la fe católica: ni la autoridad de un hombre, ni el amor, ni el genio, ni la elocue</w:t>
      </w:r>
      <w:r w:rsidRPr="00990A86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n</w:t>
      </w:r>
      <w:r w:rsidRPr="00990A86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>cia, ni la filosofía; sino que despreciando todas estas cosas y permaneciendo sólidamente firme en la fe, está dispuesto a admitir y a creer solamente lo que la Iglesia siempre y universalmente ha creído</w:t>
      </w:r>
      <w:r w:rsidRPr="0007483D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07483D">
        <w:rPr>
          <w:rFonts w:ascii="Arial" w:hAnsi="Arial" w:cs="Arial"/>
          <w:b/>
          <w:i/>
          <w:iCs/>
          <w:sz w:val="24"/>
          <w:szCs w:val="24"/>
        </w:rPr>
        <w:t>.</w:t>
      </w:r>
    </w:p>
    <w:p w:rsidR="0007483D" w:rsidRDefault="0007483D" w:rsidP="00D83737">
      <w:pPr>
        <w:spacing w:after="0"/>
        <w:ind w:left="-567" w:firstLine="141"/>
        <w:jc w:val="both"/>
        <w:rPr>
          <w:rFonts w:ascii="Arial" w:hAnsi="Arial" w:cs="Arial"/>
          <w:b/>
          <w:i/>
          <w:iCs/>
        </w:rPr>
      </w:pPr>
    </w:p>
    <w:p w:rsidR="0007483D" w:rsidRPr="0007483D" w:rsidRDefault="0007483D" w:rsidP="00D83737">
      <w:pPr>
        <w:spacing w:after="0"/>
        <w:ind w:left="-567" w:firstLine="141"/>
        <w:jc w:val="both"/>
        <w:rPr>
          <w:rFonts w:ascii="Arial" w:hAnsi="Arial" w:cs="Arial"/>
          <w:b/>
          <w:iCs/>
          <w:color w:val="FF0000"/>
          <w:sz w:val="28"/>
          <w:szCs w:val="28"/>
        </w:rPr>
      </w:pPr>
      <w:r>
        <w:rPr>
          <w:rFonts w:ascii="Arial" w:hAnsi="Arial" w:cs="Arial"/>
          <w:b/>
          <w:iCs/>
          <w:color w:val="FF0000"/>
          <w:sz w:val="28"/>
          <w:szCs w:val="28"/>
        </w:rPr>
        <w:t>Valoració</w:t>
      </w:r>
      <w:r w:rsidRPr="0007483D">
        <w:rPr>
          <w:rFonts w:ascii="Arial" w:hAnsi="Arial" w:cs="Arial"/>
          <w:b/>
          <w:iCs/>
          <w:color w:val="FF0000"/>
          <w:sz w:val="28"/>
          <w:szCs w:val="28"/>
        </w:rPr>
        <w:t>n de sus reglas</w:t>
      </w:r>
    </w:p>
    <w:p w:rsidR="0007483D" w:rsidRDefault="0007483D" w:rsidP="00D83737">
      <w:pPr>
        <w:spacing w:after="0"/>
        <w:ind w:left="-567" w:firstLine="141"/>
        <w:jc w:val="both"/>
        <w:rPr>
          <w:rFonts w:ascii="Arial" w:hAnsi="Arial" w:cs="Arial"/>
          <w:b/>
          <w:i/>
          <w:iCs/>
        </w:rPr>
      </w:pPr>
    </w:p>
    <w:p w:rsid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  <w:r w:rsidRPr="0007483D">
        <w:rPr>
          <w:rFonts w:ascii="Arial" w:hAnsi="Arial" w:cs="Arial"/>
          <w:b/>
          <w:sz w:val="24"/>
          <w:szCs w:val="24"/>
        </w:rPr>
        <w:t xml:space="preserve">De San Vicente de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Lerins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se sabe que era un gran conocedor de la Sagrada Escritura y que murió hacia el año 450 en el monasterio de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Lerins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, al sur de Francia. La única obra suya que conocemos es el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Commonitorio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, escrito hacia el año 434, en donde enuncia las principales reglas para discernir la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Tradicióncatólica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de los engaños de los herejes. </w:t>
      </w:r>
    </w:p>
    <w:p w:rsid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  <w:r w:rsidRPr="0007483D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7483D">
        <w:rPr>
          <w:rFonts w:ascii="Arial" w:hAnsi="Arial" w:cs="Arial"/>
          <w:b/>
          <w:sz w:val="24"/>
          <w:szCs w:val="24"/>
        </w:rPr>
        <w:t>La palabra Conmonitorio, bastante frecuente como título de obras en aquella época, significa notas o apuntes puestos por escrito para ayudar a la memoria, sin pretensiones de componer un tratado exhaustivo. En esta obra, San Vicente de </w:t>
      </w:r>
      <w:r w:rsidRPr="0007483D">
        <w:rPr>
          <w:rFonts w:ascii="Arial" w:hAnsi="Arial" w:cs="Arial"/>
          <w:b/>
          <w:sz w:val="24"/>
          <w:szCs w:val="24"/>
        </w:rPr>
        <w:br/>
      </w:r>
      <w:proofErr w:type="spellStart"/>
      <w:r w:rsidRPr="0007483D">
        <w:rPr>
          <w:rFonts w:ascii="Arial" w:hAnsi="Arial" w:cs="Arial"/>
          <w:b/>
          <w:sz w:val="24"/>
          <w:szCs w:val="24"/>
        </w:rPr>
        <w:t>Lerins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se propuso facilitar, con ejemplos de la Tradición y de la historia de la Iglesia, los criterios para conservar intacta la verdad católica.</w:t>
      </w:r>
    </w:p>
    <w:p w:rsid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</w:p>
    <w:p w:rsid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  <w:r w:rsidRPr="0007483D">
        <w:rPr>
          <w:rFonts w:ascii="Arial" w:hAnsi="Arial" w:cs="Arial"/>
          <w:b/>
          <w:sz w:val="24"/>
          <w:szCs w:val="24"/>
        </w:rPr>
        <w:t>No recurre a un método complicado. Las reglas que ofrece para distinguir la verdad del error pueden ser conocidas y aplicadas por todos los cristianos de todos los tiempos, pues se resumen en una exquisita fidelidad a la Tradición viva de la Iglesia. «</w:t>
      </w:r>
      <w:r w:rsidRPr="0007483D">
        <w:rPr>
          <w:rFonts w:ascii="Arial" w:hAnsi="Arial" w:cs="Arial"/>
          <w:b/>
          <w:i/>
          <w:sz w:val="24"/>
          <w:szCs w:val="24"/>
        </w:rPr>
        <w:t xml:space="preserve">No ceso de admirarme—escribe—ante tanta insensatez de algunos hombres (...)  que, no contentos con la regla de la fe, entregada y recibida de una vez para siempre desde la antigüedad, buscan indefinidamente cada día cosas nuevas, y siempre se empeñan en añadir, cambiar o sustraer algo a la religión; </w:t>
      </w:r>
      <w:proofErr w:type="spellStart"/>
      <w:r w:rsidRPr="0007483D">
        <w:rPr>
          <w:rFonts w:ascii="Arial" w:hAnsi="Arial" w:cs="Arial"/>
          <w:b/>
          <w:i/>
          <w:sz w:val="24"/>
          <w:szCs w:val="24"/>
        </w:rPr>
        <w:t>omo</w:t>
      </w:r>
      <w:proofErr w:type="spellEnd"/>
      <w:r w:rsidRPr="0007483D">
        <w:rPr>
          <w:rFonts w:ascii="Arial" w:hAnsi="Arial" w:cs="Arial"/>
          <w:b/>
          <w:i/>
          <w:sz w:val="24"/>
          <w:szCs w:val="24"/>
        </w:rPr>
        <w:t xml:space="preserve"> si no fuese una doctrina celestial a la que basta haber sido revelada de una vez para siempre, sino una institución terrena que no pueda ser perfeccionada más que con una continua enmienda o, más aún, rectificación</w:t>
      </w:r>
      <w:r w:rsidRPr="0007483D">
        <w:rPr>
          <w:rFonts w:ascii="Arial" w:hAnsi="Arial" w:cs="Arial"/>
          <w:b/>
          <w:sz w:val="24"/>
          <w:szCs w:val="24"/>
        </w:rPr>
        <w:t>». </w:t>
      </w:r>
    </w:p>
    <w:p w:rsid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  <w:r w:rsidRPr="0007483D">
        <w:rPr>
          <w:rFonts w:ascii="Arial" w:hAnsi="Arial" w:cs="Arial"/>
          <w:b/>
          <w:sz w:val="24"/>
          <w:szCs w:val="24"/>
        </w:rPr>
        <w:lastRenderedPageBreak/>
        <w:br/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07483D">
        <w:rPr>
          <w:rFonts w:ascii="Arial" w:hAnsi="Arial" w:cs="Arial"/>
          <w:b/>
          <w:sz w:val="24"/>
          <w:szCs w:val="24"/>
        </w:rPr>
        <w:t>El Conmonitorio constituye una joya de la literatura patrística. Su enseñanza fundamental es que los cristianos han de creer 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quod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semper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quod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ubique,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quod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ab ómnibus: sólo y todo cuanto fue creído siempre, por todos y en todas partes. </w:t>
      </w:r>
    </w:p>
    <w:p w:rsid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</w:p>
    <w:p w:rsidR="0007483D" w:rsidRPr="0007483D" w:rsidRDefault="0007483D" w:rsidP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  <w:r w:rsidRPr="0007483D">
        <w:rPr>
          <w:rFonts w:ascii="Arial" w:hAnsi="Arial" w:cs="Arial"/>
          <w:b/>
          <w:sz w:val="24"/>
          <w:szCs w:val="24"/>
        </w:rPr>
        <w:t xml:space="preserve">Varios Papas y Concilios han confirmado con su autoridad la validez perenne de esta regla de fe. Sigue siendo plenamente actual este pequeño libro escrito en una </w:t>
      </w:r>
      <w:proofErr w:type="spellStart"/>
      <w:r w:rsidRPr="0007483D">
        <w:rPr>
          <w:rFonts w:ascii="Arial" w:hAnsi="Arial" w:cs="Arial"/>
          <w:b/>
          <w:sz w:val="24"/>
          <w:szCs w:val="24"/>
        </w:rPr>
        <w:t>sla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del sur de Francia, hace más de quince siglos</w:t>
      </w:r>
    </w:p>
    <w:p w:rsidR="0007483D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sz w:val="24"/>
          <w:szCs w:val="24"/>
        </w:rPr>
      </w:pPr>
    </w:p>
    <w:p w:rsidR="0007483D" w:rsidRPr="002B2048" w:rsidRDefault="0007483D">
      <w:pPr>
        <w:spacing w:after="0" w:line="240" w:lineRule="auto"/>
        <w:ind w:left="-567" w:firstLine="142"/>
        <w:jc w:val="both"/>
        <w:rPr>
          <w:rFonts w:ascii="Verdana" w:hAnsi="Verdana"/>
          <w:color w:val="0070C0"/>
          <w:sz w:val="27"/>
          <w:szCs w:val="27"/>
        </w:rPr>
      </w:pPr>
      <w:r w:rsidRPr="0007483D">
        <w:rPr>
          <w:rFonts w:ascii="Arial" w:hAnsi="Arial" w:cs="Arial"/>
          <w:b/>
          <w:color w:val="FF0000"/>
          <w:sz w:val="24"/>
          <w:szCs w:val="24"/>
        </w:rPr>
        <w:t>Otros datos sobre las reglas de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fe</w:t>
      </w:r>
      <w:r w:rsidR="00990A86">
        <w:rPr>
          <w:rFonts w:ascii="Arial" w:hAnsi="Arial" w:cs="Arial"/>
          <w:b/>
          <w:color w:val="FF0000"/>
          <w:sz w:val="24"/>
          <w:szCs w:val="24"/>
        </w:rPr>
        <w:t xml:space="preserve">    </w:t>
      </w:r>
      <w:r w:rsidRPr="00990A86">
        <w:rPr>
          <w:rFonts w:ascii="Verdana" w:hAnsi="Verdana"/>
          <w:b/>
          <w:color w:val="0070C0"/>
          <w:sz w:val="27"/>
          <w:szCs w:val="27"/>
        </w:rPr>
        <w:t>Para las HEREJIAS</w:t>
      </w:r>
      <w:r w:rsidRPr="002B2048">
        <w:rPr>
          <w:rFonts w:ascii="Verdana" w:hAnsi="Verdana"/>
          <w:color w:val="0070C0"/>
          <w:sz w:val="27"/>
          <w:szCs w:val="27"/>
        </w:rPr>
        <w:t xml:space="preserve"> </w:t>
      </w:r>
    </w:p>
    <w:p w:rsidR="0007483D" w:rsidRDefault="0007483D">
      <w:pPr>
        <w:spacing w:after="0" w:line="240" w:lineRule="auto"/>
        <w:ind w:left="-567" w:firstLine="142"/>
        <w:jc w:val="both"/>
        <w:rPr>
          <w:rFonts w:ascii="Verdana" w:hAnsi="Verdana"/>
          <w:sz w:val="27"/>
          <w:szCs w:val="27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>Mira los opúsculos de Pablo de 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Samosata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, de Prisciliano, de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Eunomio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de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Jovini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no</w:t>
      </w:r>
      <w:proofErr w:type="spellEnd"/>
      <w:r w:rsidRPr="0007483D">
        <w:rPr>
          <w:rFonts w:ascii="Arial" w:hAnsi="Arial" w:cs="Arial"/>
          <w:b/>
          <w:sz w:val="24"/>
          <w:szCs w:val="24"/>
        </w:rPr>
        <w:t xml:space="preserve"> y 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de los demás herejes; verás un acervo infinito de textos y que no hay casi ninguna página que no esté coloreada y maquillada con citas del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N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uevo o del Antiguo Testamento. 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Y tanto más se han de evitar y temer esos escritos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uanto más se ocultan tras la mampara de la Ley divina. Saben bien que no agr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arán  </w:t>
      </w:r>
      <w:proofErr w:type="spellStart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asi</w:t>
      </w:r>
      <w:proofErr w:type="spellEnd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 nadie sus malos olores, si los exhalan sin disimulo y al natural; así pues, los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ocían como con cierto aroma de palabras divinas, para que aquél que habría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espreciado fácilmente el error humano, tema despreciar las palabras divinas. 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Por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so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h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acen lo mismo que suelen hacer aquellos que, habiendo de dar a los niños una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p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ócima amarga, untan previamente con miel los bordes de la copa, para que la edad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ncauta, al presentir la dulzura, no tema el amargor. Esto mismo </w:t>
      </w:r>
      <w:proofErr w:type="gramStart"/>
      <w:r w:rsidRPr="00990A86">
        <w:rPr>
          <w:rFonts w:ascii="Arial" w:hAnsi="Arial" w:cs="Arial"/>
          <w:b/>
          <w:color w:val="0070C0"/>
          <w:sz w:val="24"/>
          <w:szCs w:val="24"/>
        </w:rPr>
        <w:t>tienen</w:t>
      </w:r>
      <w:proofErr w:type="gram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gran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uidado de hacer aquellos que rotulan de antemano con nombres de medicamentos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l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as malas hierbas y jugos nocivos, para que casi nadie sospeche que es un veneno o que se presenta como medicina.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 Por esta razón, exclamaba el Salvador: guardaos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b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ien de los falsos profetas que vienen a vosotros con piel de ovejas, pero por dentro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s</w:t>
      </w:r>
      <w:r w:rsidRPr="00990A86">
        <w:rPr>
          <w:rFonts w:ascii="Arial" w:hAnsi="Arial" w:cs="Arial"/>
          <w:b/>
          <w:color w:val="0070C0"/>
          <w:sz w:val="24"/>
          <w:szCs w:val="24"/>
        </w:rPr>
        <w:t>on lobos voraces (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Mt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7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15-16). ¿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Que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 otra cosa es piel de ovejas sino las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p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alabras de los profetas y apóstoles que ellos con sinceridad de oveja entretejieron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omo un vellocino para aquel cordero inmaculado (1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Pet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1, 19), que quita el pecado el mundo (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Jn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1, 29)? ¿Quiénes son los lobos voraces sino el sentir rabioso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e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l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os herejes, que devastan los apriscos de la Iglesia y desgarran la grey de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risto por cualquier lugar que </w:t>
      </w:r>
      <w:proofErr w:type="gramStart"/>
      <w:r w:rsidRPr="00990A86">
        <w:rPr>
          <w:rFonts w:ascii="Arial" w:hAnsi="Arial" w:cs="Arial"/>
          <w:b/>
          <w:color w:val="0070C0"/>
          <w:sz w:val="24"/>
          <w:szCs w:val="24"/>
        </w:rPr>
        <w:t>pueden</w:t>
      </w:r>
      <w:proofErr w:type="gramEnd"/>
      <w:r w:rsidRPr="00990A86">
        <w:rPr>
          <w:rFonts w:ascii="Arial" w:hAnsi="Arial" w:cs="Arial"/>
          <w:b/>
          <w:color w:val="0070C0"/>
          <w:sz w:val="24"/>
          <w:szCs w:val="24"/>
        </w:rPr>
        <w:t>?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Para sorprender más arteramente a las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o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vejas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ncautas, conservando su ferocidad de lobos, deponen su aspecto de lobos y se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r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evisten, como de vellocino, con las palabras de la Ley divina, para que nadie, al ver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p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rimero la suavidad de la lana, tema jamás la mordedura de los dientes. Pero, ¿qué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ice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el Salvador? Por sus frutos los conoceréis (Mt 7, 16). Esto es: cuando hayan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>omenz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do no sólo a citar, sino también a exponer aquellas divinas palabras; no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s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ólo  acogerse a ellas, sino también a interpretarlas, entonces se mostrará aquella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margura, aquella animos</w:t>
      </w:r>
      <w:r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dad, aquella rabia; entonces se exhalará el nuevo virus;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ntonces aparecerán las profanas novedades (1 Tim 6, 20); entonces verás que se rompe el primer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cercado (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Qoh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10, 8), que los límites establecidos por nuestros adres son desplaz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dos (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Prv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22, 98), que se ataca a la fe católica, que se destroza el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>ogma de la Iglesia. 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Así eran aquellos a quienes fustiga el Apóstol Pablo en la segunda carta a los Corintios, cuando dice: porque éstos son falsos apóstoles,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o</w:t>
      </w:r>
      <w:r w:rsidRPr="00990A86">
        <w:rPr>
          <w:rFonts w:ascii="Arial" w:hAnsi="Arial" w:cs="Arial"/>
          <w:b/>
          <w:color w:val="0070C0"/>
          <w:sz w:val="24"/>
          <w:szCs w:val="24"/>
        </w:rPr>
        <w:t>breros fraudulentos que se disfrazan de apóstoles de Cristo (2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Co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11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. 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13-15). ¿Qué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q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uiere decir que se disfrazan de apóstoles de Cristo? Invocaban los Apóstoles los testimonios de la Ley divina; ellos los invocaban también. Citaban los Apóstoles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utoridades de los Salmos; ellos también los aducían. Pero, cuando comenzaron 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nterpretar de modo distinto aquello que habían citado del mismo modo, se distinguían clarame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</w:t>
      </w:r>
      <w:r w:rsidRPr="00990A86">
        <w:rPr>
          <w:rFonts w:ascii="Arial" w:hAnsi="Arial" w:cs="Arial"/>
          <w:b/>
          <w:color w:val="0070C0"/>
          <w:sz w:val="24"/>
          <w:szCs w:val="24"/>
        </w:rPr>
        <w:t>te los autént</w:t>
      </w:r>
      <w:r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cos de los fraudulentos, los sencillos de los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nmascarados, los rectos de los perversos, los verdaderos Apóstoles de los falsos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póstoles.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Y no es de extrañar—prosigue—, pues el mismo Satanás se transforma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n ángel de luz. Así, no es mucho que sus ministros se transformen en ministros de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j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usticia (2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Cor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11, 14-15). Lu</w:t>
      </w:r>
      <w:r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go, según la enseñanza del Apóstol, cada vez que los 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pseudo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-apóstoles, los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pseudo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-profetas, los </w:t>
      </w:r>
      <w:proofErr w:type="spellStart"/>
      <w:r w:rsidRPr="00990A86">
        <w:rPr>
          <w:rFonts w:ascii="Arial" w:hAnsi="Arial" w:cs="Arial"/>
          <w:b/>
          <w:color w:val="0070C0"/>
          <w:sz w:val="24"/>
          <w:szCs w:val="24"/>
        </w:rPr>
        <w:t>pseudo</w:t>
      </w:r>
      <w:proofErr w:type="spellEnd"/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-doctores aducen citas de la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L</w:t>
      </w:r>
      <w:r w:rsidRPr="00990A86">
        <w:rPr>
          <w:rFonts w:ascii="Arial" w:hAnsi="Arial" w:cs="Arial"/>
          <w:b/>
          <w:color w:val="0070C0"/>
          <w:sz w:val="24"/>
          <w:szCs w:val="24"/>
        </w:rPr>
        <w:t>ey divina con las que intentan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 --</w:t>
      </w:r>
      <w:r w:rsidRPr="00990A86">
        <w:rPr>
          <w:rFonts w:ascii="Arial" w:hAnsi="Arial" w:cs="Arial"/>
          <w:b/>
          <w:color w:val="0070C0"/>
          <w:sz w:val="24"/>
          <w:szCs w:val="24"/>
        </w:rPr>
        <w:t>interpretándolas mal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 xml:space="preserve">--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apoyar sus errores, no hay duda ninguna de que ejecutan las astutas maquinaciones de su padre, m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qui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n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iones que él no hubiese inventado, si no supiese muy bien que no existe modo as fácil de engañar que éste: poner por delante la autoridad de la Palabra divina en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l mismo lugar en el que se introduce furtivamente el engaño del error impío. (...) 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>P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ero,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irá alguien: ¿qué deben hacer los católicos e hijos de la Madre Iglesia, si también el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iablo y sus discípulos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—de los que unos son </w:t>
      </w:r>
      <w:proofErr w:type="spellStart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pseudo</w:t>
      </w:r>
      <w:proofErr w:type="spellEnd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-apóstoles, otros </w:t>
      </w:r>
      <w:proofErr w:type="spellStart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pseudo</w:t>
      </w:r>
      <w:proofErr w:type="spellEnd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-</w:t>
      </w:r>
      <w:r w:rsidRPr="00990A86">
        <w:rPr>
          <w:rFonts w:ascii="Arial" w:hAnsi="Arial" w:cs="Arial"/>
          <w:b/>
          <w:color w:val="0070C0"/>
          <w:sz w:val="24"/>
          <w:szCs w:val="24"/>
        </w:rPr>
        <w:t>p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rofetas, otros </w:t>
      </w:r>
      <w:proofErr w:type="spellStart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pseudo</w:t>
      </w:r>
      <w:proofErr w:type="spellEnd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-doctores (cfr. 2 </w:t>
      </w:r>
      <w:proofErr w:type="spellStart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Cor</w:t>
      </w:r>
      <w:proofErr w:type="spellEnd"/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 11, 13; 2 Pe 2, 1), y todos her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 xml:space="preserve">jes manifiestos—, usan de las palabras, de los dichos, de las promesas divinas? </w:t>
      </w:r>
      <w:r w:rsidRPr="00990A86">
        <w:rPr>
          <w:rFonts w:ascii="Arial" w:hAnsi="Arial" w:cs="Arial"/>
          <w:b/>
          <w:color w:val="0070C0"/>
          <w:sz w:val="24"/>
          <w:szCs w:val="24"/>
        </w:rPr>
        <w:t>¿</w:t>
      </w:r>
      <w:r w:rsidR="0007483D" w:rsidRPr="00990A86">
        <w:rPr>
          <w:rFonts w:ascii="Arial" w:hAnsi="Arial" w:cs="Arial"/>
          <w:b/>
          <w:color w:val="0070C0"/>
          <w:sz w:val="24"/>
          <w:szCs w:val="24"/>
        </w:rPr>
        <w:t>Cómo discernirán en las santas Escrituras la verdad del error? 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Pondrán sumo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mpeño en poner por obra aquello que, como escribimos al princ</w:t>
      </w:r>
      <w:r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pio de este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onmonitorio, nos han transmitido los varones santos y doctos: interpretar la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S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agrada Escritura según las tradiciones de la Iglesia universal y conforme a las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R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eglas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el dogma católico. 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 </w:t>
      </w:r>
    </w:p>
    <w:p w:rsidR="002B2048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Del mismo modo, en esta Iglesia católica y apostólica, es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n</w:t>
      </w:r>
      <w:r w:rsidRPr="00990A86">
        <w:rPr>
          <w:rFonts w:ascii="Arial" w:hAnsi="Arial" w:cs="Arial"/>
          <w:b/>
          <w:color w:val="0070C0"/>
          <w:sz w:val="24"/>
          <w:szCs w:val="24"/>
        </w:rPr>
        <w:t>ecesario que sigan la universalidad, la antigüedad, el consentimie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to; que si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lguna vez una parte se rebela contra la universalidad, la novedad contra la antigüe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>ad, la disensión de uno o de p</w:t>
      </w:r>
      <w:r w:rsidRPr="00990A86">
        <w:rPr>
          <w:rFonts w:ascii="Arial" w:hAnsi="Arial" w:cs="Arial"/>
          <w:b/>
          <w:color w:val="0070C0"/>
          <w:sz w:val="24"/>
          <w:szCs w:val="24"/>
        </w:rPr>
        <w:t>o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cos extraviados contra el consentimiento de todos o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e la mayor parte de los católicos, prefieran la integridad de la universalidad a la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>orrupción de la parte; que en esta misma universal</w:t>
      </w:r>
      <w:r w:rsidRPr="00990A86">
        <w:rPr>
          <w:rFonts w:ascii="Arial" w:hAnsi="Arial" w:cs="Arial"/>
          <w:b/>
          <w:color w:val="0070C0"/>
          <w:sz w:val="24"/>
          <w:szCs w:val="24"/>
        </w:rPr>
        <w:t>i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dad, antepongan la religión de la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a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ntigüedad a lo profano de la novedad; y, de igual modo, que en la misma antigüe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ad, antepongan a la temeridad de uno o de unos pocos los decretos generales de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u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n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C</w:t>
      </w:r>
      <w:r w:rsidRPr="00990A86">
        <w:rPr>
          <w:rFonts w:ascii="Arial" w:hAnsi="Arial" w:cs="Arial"/>
          <w:b/>
          <w:color w:val="0070C0"/>
          <w:sz w:val="24"/>
          <w:szCs w:val="24"/>
        </w:rPr>
        <w:t>oncilio unive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r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sal, si los hubiere; y, si no los hubiere, sigan lo más próximo, es decir,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l sentir unánime de muchos y grandes maestros.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07483D" w:rsidRPr="00990A86" w:rsidRDefault="0007483D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 Si, con la ayuda de Dios, cumplimos estas normas con fidelidad, prude</w:t>
      </w:r>
      <w:r w:rsidRPr="00990A86">
        <w:rPr>
          <w:rFonts w:ascii="Arial" w:hAnsi="Arial" w:cs="Arial"/>
          <w:b/>
          <w:color w:val="0070C0"/>
          <w:sz w:val="24"/>
          <w:szCs w:val="24"/>
        </w:rPr>
        <w:t>n</w:t>
      </w:r>
      <w:r w:rsidRPr="00990A86">
        <w:rPr>
          <w:rFonts w:ascii="Arial" w:hAnsi="Arial" w:cs="Arial"/>
          <w:b/>
          <w:color w:val="0070C0"/>
          <w:sz w:val="24"/>
          <w:szCs w:val="24"/>
        </w:rPr>
        <w:t xml:space="preserve">cia y solicitud, no nos será </w:t>
      </w:r>
      <w:r w:rsidR="002B2048" w:rsidRPr="00990A86">
        <w:rPr>
          <w:rFonts w:ascii="Arial" w:hAnsi="Arial" w:cs="Arial"/>
          <w:b/>
          <w:color w:val="0070C0"/>
          <w:sz w:val="24"/>
          <w:szCs w:val="24"/>
        </w:rPr>
        <w:t>d</w:t>
      </w:r>
      <w:r w:rsidRPr="00990A86">
        <w:rPr>
          <w:rFonts w:ascii="Arial" w:hAnsi="Arial" w:cs="Arial"/>
          <w:b/>
          <w:color w:val="0070C0"/>
          <w:sz w:val="24"/>
          <w:szCs w:val="24"/>
        </w:rPr>
        <w:t>ifícil detectar todos los errores perniciosos de cuantos herejes aparezcan.</w:t>
      </w:r>
    </w:p>
    <w:p w:rsidR="002B2048" w:rsidRPr="00990A86" w:rsidRDefault="002B2048">
      <w:pPr>
        <w:spacing w:after="0" w:line="240" w:lineRule="auto"/>
        <w:ind w:left="-567" w:firstLine="142"/>
        <w:jc w:val="both"/>
        <w:rPr>
          <w:rFonts w:ascii="Arial" w:hAnsi="Arial" w:cs="Arial"/>
          <w:b/>
          <w:color w:val="0070C0"/>
          <w:sz w:val="24"/>
          <w:szCs w:val="24"/>
        </w:rPr>
      </w:pPr>
    </w:p>
    <w:sectPr w:rsidR="002B2048" w:rsidRPr="00990A86" w:rsidSect="00D83737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561C"/>
    <w:multiLevelType w:val="multilevel"/>
    <w:tmpl w:val="754A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04706"/>
    <w:multiLevelType w:val="multilevel"/>
    <w:tmpl w:val="FC50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55E60"/>
    <w:multiLevelType w:val="multilevel"/>
    <w:tmpl w:val="8542D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82915"/>
    <w:multiLevelType w:val="multilevel"/>
    <w:tmpl w:val="171C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EE612D"/>
    <w:multiLevelType w:val="multilevel"/>
    <w:tmpl w:val="9D7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CD46EC"/>
    <w:rsid w:val="0007483D"/>
    <w:rsid w:val="0008261D"/>
    <w:rsid w:val="0025388E"/>
    <w:rsid w:val="002B2048"/>
    <w:rsid w:val="002B3719"/>
    <w:rsid w:val="002C46DC"/>
    <w:rsid w:val="002F57BC"/>
    <w:rsid w:val="0030698A"/>
    <w:rsid w:val="00431AEE"/>
    <w:rsid w:val="004E36AE"/>
    <w:rsid w:val="006826EC"/>
    <w:rsid w:val="006B181B"/>
    <w:rsid w:val="00803C04"/>
    <w:rsid w:val="008836EC"/>
    <w:rsid w:val="0093369B"/>
    <w:rsid w:val="00990A86"/>
    <w:rsid w:val="009963D7"/>
    <w:rsid w:val="00AF373B"/>
    <w:rsid w:val="00B161C5"/>
    <w:rsid w:val="00CC0B5B"/>
    <w:rsid w:val="00CD46EC"/>
    <w:rsid w:val="00CE260D"/>
    <w:rsid w:val="00D83737"/>
    <w:rsid w:val="00E31825"/>
    <w:rsid w:val="00E35424"/>
    <w:rsid w:val="00E62B6B"/>
    <w:rsid w:val="00F9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C04"/>
  </w:style>
  <w:style w:type="paragraph" w:styleId="Ttulo1">
    <w:name w:val="heading 1"/>
    <w:basedOn w:val="Normal"/>
    <w:next w:val="Normal"/>
    <w:link w:val="Ttulo1Car"/>
    <w:uiPriority w:val="9"/>
    <w:qFormat/>
    <w:rsid w:val="00CE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CE26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CE2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4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6EC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CE260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E260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E2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260D"/>
    <w:rPr>
      <w:color w:val="0000FF"/>
      <w:u w:val="single"/>
    </w:rPr>
  </w:style>
  <w:style w:type="character" w:customStyle="1" w:styleId="tocnumber">
    <w:name w:val="tocnumber"/>
    <w:basedOn w:val="Fuentedeprrafopredeter"/>
    <w:rsid w:val="00CE260D"/>
  </w:style>
  <w:style w:type="character" w:customStyle="1" w:styleId="toctext">
    <w:name w:val="toctext"/>
    <w:basedOn w:val="Fuentedeprrafopredeter"/>
    <w:rsid w:val="00CE260D"/>
  </w:style>
  <w:style w:type="character" w:customStyle="1" w:styleId="mw-headline">
    <w:name w:val="mw-headline"/>
    <w:basedOn w:val="Fuentedeprrafopredeter"/>
    <w:rsid w:val="00CE260D"/>
  </w:style>
  <w:style w:type="character" w:customStyle="1" w:styleId="Ttulo1Car">
    <w:name w:val="Título 1 Car"/>
    <w:basedOn w:val="Fuentedeprrafopredeter"/>
    <w:link w:val="Ttulo1"/>
    <w:uiPriority w:val="9"/>
    <w:rsid w:val="00CE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p">
    <w:name w:val="sep"/>
    <w:basedOn w:val="Fuentedeprrafopredeter"/>
    <w:rsid w:val="00CE260D"/>
  </w:style>
  <w:style w:type="character" w:styleId="Textoennegrita">
    <w:name w:val="Strong"/>
    <w:basedOn w:val="Fuentedeprrafopredeter"/>
    <w:uiPriority w:val="22"/>
    <w:qFormat/>
    <w:rsid w:val="00CE260D"/>
    <w:rPr>
      <w:b/>
      <w:bCs/>
    </w:rPr>
  </w:style>
  <w:style w:type="table" w:styleId="Tablaconcuadrcula">
    <w:name w:val="Table Grid"/>
    <w:basedOn w:val="Tablanormal"/>
    <w:uiPriority w:val="59"/>
    <w:rsid w:val="006B18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inlinks">
    <w:name w:val="plainlinks"/>
    <w:basedOn w:val="Fuentedeprrafopredeter"/>
    <w:rsid w:val="00F940B5"/>
  </w:style>
  <w:style w:type="character" w:customStyle="1" w:styleId="reference-text">
    <w:name w:val="reference-text"/>
    <w:basedOn w:val="Fuentedeprrafopredeter"/>
    <w:rsid w:val="00F940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7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450" TargetMode="External"/><Relationship Id="rId13" Type="http://schemas.openxmlformats.org/officeDocument/2006/relationships/hyperlink" Target="https://es.wikipedia.org/wiki/434" TargetMode="External"/><Relationship Id="rId18" Type="http://schemas.openxmlformats.org/officeDocument/2006/relationships/hyperlink" Target="https://es.wikipedia.org/wiki/Pr%C3%B3spero_de_Aquitani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es.wikipedia.org/wiki/Idioma_franc%C3%A9s" TargetMode="External"/><Relationship Id="rId12" Type="http://schemas.openxmlformats.org/officeDocument/2006/relationships/hyperlink" Target="https://es.wikipedia.org/wiki/450" TargetMode="External"/><Relationship Id="rId17" Type="http://schemas.openxmlformats.org/officeDocument/2006/relationships/hyperlink" Target="https://es.wikipedia.org/wiki/Mario_Merc%C3%A1t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Agust%C3%ADn_de_Hipo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es.wikipedia.org/wiki/Valentiniano_II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Semipelagianismo" TargetMode="External"/><Relationship Id="rId10" Type="http://schemas.openxmlformats.org/officeDocument/2006/relationships/hyperlink" Target="https://es.wikipedia.org/wiki/Teodosio_II" TargetMode="External"/><Relationship Id="rId19" Type="http://schemas.openxmlformats.org/officeDocument/2006/relationships/hyperlink" Target="https://es.wikipedia.org/wiki/24_de_may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Genadio_de_Marsella" TargetMode="External"/><Relationship Id="rId14" Type="http://schemas.openxmlformats.org/officeDocument/2006/relationships/hyperlink" Target="https://es.wikipedia.org/wiki/Herej%C3%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E466-D01D-4FB6-B54F-6944C658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3669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2016-12-16T10:04:00Z</cp:lastPrinted>
  <dcterms:created xsi:type="dcterms:W3CDTF">2017-04-04T16:11:00Z</dcterms:created>
  <dcterms:modified xsi:type="dcterms:W3CDTF">2017-04-04T16:11:00Z</dcterms:modified>
</cp:coreProperties>
</file>