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CEE" w:rsidRDefault="00505CEE" w:rsidP="00505CEE">
      <w:pPr>
        <w:widowControl/>
        <w:autoSpaceDE/>
        <w:autoSpaceDN/>
        <w:adjustRightInd/>
        <w:spacing w:before="100" w:beforeAutospacing="1" w:after="100" w:afterAutospacing="1"/>
        <w:rPr>
          <w:b/>
          <w:sz w:val="22"/>
          <w:szCs w:val="22"/>
        </w:rPr>
      </w:pPr>
    </w:p>
    <w:p w:rsidR="001E5294" w:rsidRDefault="001E5294" w:rsidP="001E5294">
      <w:pPr>
        <w:widowControl/>
        <w:autoSpaceDE/>
        <w:autoSpaceDN/>
        <w:adjustRightInd/>
        <w:jc w:val="both"/>
        <w:rPr>
          <w:b/>
        </w:rPr>
      </w:pPr>
      <w:r>
        <w:rPr>
          <w:b/>
        </w:rPr>
        <w:t xml:space="preserve">    </w:t>
      </w:r>
    </w:p>
    <w:p w:rsidR="001E5294" w:rsidRPr="001E5294" w:rsidRDefault="001E5294" w:rsidP="001E5294">
      <w:pPr>
        <w:widowControl/>
        <w:autoSpaceDE/>
        <w:autoSpaceDN/>
        <w:adjustRightInd/>
        <w:jc w:val="center"/>
        <w:rPr>
          <w:b/>
          <w:color w:val="FF0000"/>
          <w:sz w:val="36"/>
          <w:szCs w:val="36"/>
        </w:rPr>
      </w:pPr>
      <w:r w:rsidRPr="001E5294">
        <w:rPr>
          <w:b/>
          <w:color w:val="FF0000"/>
          <w:sz w:val="36"/>
          <w:szCs w:val="36"/>
        </w:rPr>
        <w:t>CONSTRUCTIVISMO Y APRENDIZAJE COOPERATIVO</w:t>
      </w: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p>
    <w:p w:rsidR="001E5294" w:rsidRDefault="001E5294" w:rsidP="001E5294">
      <w:pPr>
        <w:widowControl/>
        <w:autoSpaceDE/>
        <w:autoSpaceDN/>
        <w:adjustRightInd/>
        <w:jc w:val="center"/>
        <w:rPr>
          <w:b/>
        </w:rPr>
      </w:pPr>
      <w:r>
        <w:rPr>
          <w:noProof/>
        </w:rPr>
        <w:drawing>
          <wp:inline distT="0" distB="0" distL="0" distR="0">
            <wp:extent cx="3262630" cy="2667000"/>
            <wp:effectExtent l="19050" t="0" r="0" b="0"/>
            <wp:docPr id="1" name="Imagen 1" descr="http://www.eimariamontessori.es/wp-content/uploads/2014/04/6520537-grupo-de-escuela-de-los-ninos-vector-de-ilustr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mariamontessori.es/wp-content/uploads/2014/04/6520537-grupo-de-escuela-de-los-ninos-vector-de-ilustracion1.jpg"/>
                    <pic:cNvPicPr>
                      <a:picLocks noChangeAspect="1" noChangeArrowheads="1"/>
                    </pic:cNvPicPr>
                  </pic:nvPicPr>
                  <pic:blipFill>
                    <a:blip r:embed="rId6" cstate="print"/>
                    <a:srcRect/>
                    <a:stretch>
                      <a:fillRect/>
                    </a:stretch>
                  </pic:blipFill>
                  <pic:spPr bwMode="auto">
                    <a:xfrm>
                      <a:off x="0" y="0"/>
                      <a:ext cx="3264658" cy="2668657"/>
                    </a:xfrm>
                    <a:prstGeom prst="rect">
                      <a:avLst/>
                    </a:prstGeom>
                    <a:noFill/>
                    <a:ln w="9525">
                      <a:noFill/>
                      <a:miter lim="800000"/>
                      <a:headEnd/>
                      <a:tailEnd/>
                    </a:ln>
                  </pic:spPr>
                </pic:pic>
              </a:graphicData>
            </a:graphic>
          </wp:inline>
        </w:drawing>
      </w: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p>
    <w:tbl>
      <w:tblPr>
        <w:tblStyle w:val="Tablaconcuadrcula"/>
        <w:tblW w:w="0" w:type="auto"/>
        <w:tblLook w:val="04A0"/>
      </w:tblPr>
      <w:tblGrid>
        <w:gridCol w:w="10606"/>
      </w:tblGrid>
      <w:tr w:rsidR="006A152C" w:rsidTr="006A152C">
        <w:tc>
          <w:tcPr>
            <w:tcW w:w="10606" w:type="dxa"/>
          </w:tcPr>
          <w:p w:rsidR="006A152C" w:rsidRDefault="006A152C" w:rsidP="001E5294">
            <w:pPr>
              <w:widowControl/>
              <w:autoSpaceDE/>
              <w:autoSpaceDN/>
              <w:adjustRightInd/>
              <w:jc w:val="both"/>
              <w:rPr>
                <w:b/>
                <w:color w:val="00B050"/>
              </w:rPr>
            </w:pPr>
          </w:p>
          <w:p w:rsidR="006A152C" w:rsidRPr="006A152C" w:rsidRDefault="006A152C" w:rsidP="001E5294">
            <w:pPr>
              <w:widowControl/>
              <w:autoSpaceDE/>
              <w:autoSpaceDN/>
              <w:adjustRightInd/>
              <w:jc w:val="both"/>
              <w:rPr>
                <w:b/>
                <w:color w:val="00B050"/>
              </w:rPr>
            </w:pPr>
            <w:r>
              <w:rPr>
                <w:b/>
                <w:color w:val="00B050"/>
              </w:rPr>
              <w:t>Aprendizaj</w:t>
            </w:r>
            <w:r w:rsidRPr="006A152C">
              <w:rPr>
                <w:b/>
                <w:color w:val="00B050"/>
              </w:rPr>
              <w:t xml:space="preserve">e cooperativo y aprendizaje </w:t>
            </w:r>
            <w:proofErr w:type="spellStart"/>
            <w:r w:rsidRPr="006A152C">
              <w:rPr>
                <w:b/>
                <w:color w:val="00B050"/>
              </w:rPr>
              <w:t>construtivista</w:t>
            </w:r>
            <w:proofErr w:type="spellEnd"/>
            <w:r w:rsidRPr="006A152C">
              <w:rPr>
                <w:b/>
                <w:color w:val="00B050"/>
              </w:rPr>
              <w:t xml:space="preserve"> no son término sinónimos, pero las relaci</w:t>
            </w:r>
            <w:r>
              <w:rPr>
                <w:b/>
                <w:color w:val="00B050"/>
              </w:rPr>
              <w:t>o</w:t>
            </w:r>
            <w:r>
              <w:rPr>
                <w:b/>
                <w:color w:val="00B050"/>
              </w:rPr>
              <w:t>nes en</w:t>
            </w:r>
            <w:r w:rsidRPr="006A152C">
              <w:rPr>
                <w:b/>
                <w:color w:val="00B050"/>
              </w:rPr>
              <w:t>tre ambo</w:t>
            </w:r>
            <w:r>
              <w:rPr>
                <w:b/>
                <w:color w:val="00B050"/>
              </w:rPr>
              <w:t>s son estrechas. El pri</w:t>
            </w:r>
            <w:r w:rsidRPr="006A152C">
              <w:rPr>
                <w:b/>
                <w:color w:val="00B050"/>
              </w:rPr>
              <w:t>m</w:t>
            </w:r>
            <w:r>
              <w:rPr>
                <w:b/>
                <w:color w:val="00B050"/>
              </w:rPr>
              <w:t>ero</w:t>
            </w:r>
            <w:r w:rsidRPr="006A152C">
              <w:rPr>
                <w:b/>
                <w:color w:val="00B050"/>
              </w:rPr>
              <w:t xml:space="preserve"> alude a las formas del a</w:t>
            </w:r>
            <w:r>
              <w:rPr>
                <w:b/>
                <w:color w:val="00B050"/>
              </w:rPr>
              <w:t>p</w:t>
            </w:r>
            <w:r w:rsidRPr="006A152C">
              <w:rPr>
                <w:b/>
                <w:color w:val="00B050"/>
              </w:rPr>
              <w:t>rendizaje. El segun</w:t>
            </w:r>
            <w:r>
              <w:rPr>
                <w:b/>
                <w:color w:val="00B050"/>
              </w:rPr>
              <w:t>do a los fondos</w:t>
            </w:r>
            <w:r w:rsidRPr="006A152C">
              <w:rPr>
                <w:b/>
                <w:color w:val="00B050"/>
              </w:rPr>
              <w:t xml:space="preserve">: al contenido y al significado </w:t>
            </w:r>
            <w:proofErr w:type="spellStart"/>
            <w:r w:rsidRPr="006A152C">
              <w:rPr>
                <w:b/>
                <w:color w:val="00B050"/>
              </w:rPr>
              <w:t>psi</w:t>
            </w:r>
            <w:r>
              <w:rPr>
                <w:b/>
                <w:color w:val="00B050"/>
              </w:rPr>
              <w:t>co</w:t>
            </w:r>
            <w:r w:rsidRPr="006A152C">
              <w:rPr>
                <w:b/>
                <w:color w:val="00B050"/>
              </w:rPr>
              <w:t>biológico</w:t>
            </w:r>
            <w:proofErr w:type="spellEnd"/>
          </w:p>
          <w:p w:rsidR="006A152C" w:rsidRDefault="006A152C" w:rsidP="001E5294">
            <w:pPr>
              <w:widowControl/>
              <w:autoSpaceDE/>
              <w:autoSpaceDN/>
              <w:adjustRightInd/>
              <w:jc w:val="both"/>
              <w:rPr>
                <w:b/>
              </w:rPr>
            </w:pPr>
          </w:p>
        </w:tc>
      </w:tr>
    </w:tbl>
    <w:p w:rsidR="006A152C" w:rsidRDefault="001E5294" w:rsidP="001E5294">
      <w:pPr>
        <w:widowControl/>
        <w:autoSpaceDE/>
        <w:autoSpaceDN/>
        <w:adjustRightInd/>
        <w:jc w:val="both"/>
        <w:rPr>
          <w:b/>
        </w:rPr>
      </w:pPr>
      <w:r>
        <w:rPr>
          <w:b/>
        </w:rPr>
        <w:t xml:space="preserve">    </w:t>
      </w:r>
    </w:p>
    <w:p w:rsidR="001E5294" w:rsidRDefault="001E5294" w:rsidP="001E5294">
      <w:pPr>
        <w:widowControl/>
        <w:autoSpaceDE/>
        <w:autoSpaceDN/>
        <w:adjustRightInd/>
        <w:jc w:val="both"/>
        <w:rPr>
          <w:b/>
        </w:rPr>
      </w:pPr>
      <w:r>
        <w:rPr>
          <w:b/>
        </w:rPr>
        <w:t xml:space="preserve"> E</w:t>
      </w:r>
      <w:r w:rsidRPr="0094579B">
        <w:rPr>
          <w:b/>
        </w:rPr>
        <w:t>xisten actualmente</w:t>
      </w:r>
      <w:r>
        <w:rPr>
          <w:b/>
        </w:rPr>
        <w:t xml:space="preserve"> diversidad de</w:t>
      </w:r>
      <w:r w:rsidRPr="0094579B">
        <w:rPr>
          <w:b/>
        </w:rPr>
        <w:t xml:space="preserve"> </w:t>
      </w:r>
      <w:r>
        <w:rPr>
          <w:b/>
        </w:rPr>
        <w:t>formas o de tonalidades en ese llamado</w:t>
      </w:r>
      <w:r w:rsidRPr="0094579B">
        <w:rPr>
          <w:b/>
        </w:rPr>
        <w:t xml:space="preserve"> aprendizaje cooperativo</w:t>
      </w:r>
      <w:r>
        <w:rPr>
          <w:b/>
        </w:rPr>
        <w:t xml:space="preserve">, como no podía ser de otra forma, tratándose de acciones no regidas por leyes automáticas de transmisión y de investigación de conocimientos. Unos estilos son más formales y regulados y otros más informales y abiertos a la improvisación. </w:t>
      </w: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r>
        <w:rPr>
          <w:b/>
        </w:rPr>
        <w:t xml:space="preserve">    </w:t>
      </w:r>
      <w:r w:rsidRPr="0094579B">
        <w:rPr>
          <w:b/>
        </w:rPr>
        <w:t xml:space="preserve"> </w:t>
      </w:r>
      <w:r>
        <w:rPr>
          <w:b/>
        </w:rPr>
        <w:t>El profesor que se adhiere al aprendizaje cooperativo busca la forma que más se ac</w:t>
      </w:r>
      <w:r>
        <w:rPr>
          <w:b/>
        </w:rPr>
        <w:t>o</w:t>
      </w:r>
      <w:r>
        <w:rPr>
          <w:b/>
        </w:rPr>
        <w:t>moda a sus posibilidades y sus habilidades, sometido siempre a las exigencias del sentido común y a la necesidad de adaptarse a los ambientes, a las diversas materias didácticas y a las edades de los operantes.</w:t>
      </w: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r>
        <w:rPr>
          <w:b/>
        </w:rPr>
        <w:t xml:space="preserve">   Sabemos ya mucho de los resultados de esas formas que se emplean en muchos centros y afectan a muchos escolares</w:t>
      </w:r>
      <w:r w:rsidRPr="0094579B">
        <w:rPr>
          <w:b/>
        </w:rPr>
        <w:t>.</w:t>
      </w:r>
      <w:r>
        <w:rPr>
          <w:b/>
        </w:rPr>
        <w:t xml:space="preserve"> Y nos sentimos atraídos por los mejores resultados y no tanto por las novedades.</w:t>
      </w:r>
      <w:r w:rsidRPr="0094579B">
        <w:rPr>
          <w:b/>
        </w:rPr>
        <w:t xml:space="preserve"> Los </w:t>
      </w:r>
      <w:r>
        <w:rPr>
          <w:b/>
        </w:rPr>
        <w:t xml:space="preserve">educadores </w:t>
      </w:r>
      <w:r w:rsidRPr="0094579B">
        <w:rPr>
          <w:b/>
        </w:rPr>
        <w:t xml:space="preserve">pueden </w:t>
      </w:r>
      <w:r>
        <w:rPr>
          <w:b/>
        </w:rPr>
        <w:t xml:space="preserve">hoy </w:t>
      </w:r>
      <w:r w:rsidRPr="0094579B">
        <w:rPr>
          <w:b/>
        </w:rPr>
        <w:t>elegir entre una amplia gama de métodos</w:t>
      </w:r>
      <w:r>
        <w:rPr>
          <w:b/>
        </w:rPr>
        <w:t>, o mejor estilos,</w:t>
      </w:r>
      <w:r w:rsidRPr="0094579B">
        <w:rPr>
          <w:b/>
        </w:rPr>
        <w:t xml:space="preserve"> </w:t>
      </w:r>
      <w:r>
        <w:rPr>
          <w:b/>
        </w:rPr>
        <w:t>c</w:t>
      </w:r>
      <w:r w:rsidRPr="0094579B">
        <w:rPr>
          <w:b/>
        </w:rPr>
        <w:t xml:space="preserve">ooperativos para satisfacer diferentes propósitos y </w:t>
      </w:r>
      <w:r>
        <w:rPr>
          <w:b/>
        </w:rPr>
        <w:t>atender a las necesidades. Pero elegir no siempre es fácil.</w:t>
      </w: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r>
        <w:rPr>
          <w:b/>
        </w:rPr>
        <w:t xml:space="preserve">   Nos conviene recoger en los archivos y páginas que se ofrecen en los textos que ofr</w:t>
      </w:r>
      <w:r>
        <w:rPr>
          <w:b/>
        </w:rPr>
        <w:t>e</w:t>
      </w:r>
      <w:r>
        <w:rPr>
          <w:b/>
        </w:rPr>
        <w:t>cemos una serie de reflexiones y sugerencias  que pr</w:t>
      </w:r>
      <w:r w:rsidRPr="0094579B">
        <w:rPr>
          <w:b/>
        </w:rPr>
        <w:t>o</w:t>
      </w:r>
      <w:r>
        <w:rPr>
          <w:b/>
        </w:rPr>
        <w:t>por</w:t>
      </w:r>
      <w:r w:rsidRPr="0094579B">
        <w:rPr>
          <w:b/>
        </w:rPr>
        <w:t>cion</w:t>
      </w:r>
      <w:r>
        <w:rPr>
          <w:b/>
        </w:rPr>
        <w:t>en información para poder hacer mejor esas obligadas elecciones. Explorando lo mucho que se hace, se escribe y se divulga en este campo del aprendizaje cooperativo es como se mejora la tarea docente y cómo se ofrece a todos los interesados en esta dirección didáctica textos  variados sobre este estilo. Se ofrecen cauces diseñados para este CD. Y otros son simple copias para fac</w:t>
      </w:r>
      <w:r>
        <w:rPr>
          <w:b/>
        </w:rPr>
        <w:t>i</w:t>
      </w:r>
      <w:r>
        <w:rPr>
          <w:b/>
        </w:rPr>
        <w:t xml:space="preserve">litar su lectura y que pronto sean convertidos en reflexión aplicable a las aulas. </w:t>
      </w:r>
    </w:p>
    <w:p w:rsidR="001E5294" w:rsidRDefault="001E5294" w:rsidP="001E5294">
      <w:pPr>
        <w:widowControl/>
        <w:autoSpaceDE/>
        <w:autoSpaceDN/>
        <w:adjustRightInd/>
        <w:jc w:val="both"/>
        <w:rPr>
          <w:b/>
        </w:rPr>
      </w:pPr>
    </w:p>
    <w:p w:rsidR="001E5294" w:rsidRDefault="001E5294" w:rsidP="001E5294">
      <w:pPr>
        <w:widowControl/>
        <w:autoSpaceDE/>
        <w:autoSpaceDN/>
        <w:adjustRightInd/>
        <w:jc w:val="both"/>
        <w:rPr>
          <w:b/>
        </w:rPr>
      </w:pPr>
      <w:r>
        <w:rPr>
          <w:b/>
        </w:rPr>
        <w:lastRenderedPageBreak/>
        <w:t xml:space="preserve">   Se recuerda a todos que se denomina "estilo" al aprendizaje cooperativo y no "método", porque el nombre no define todo lo que es, o puede ser, si se sabe ponerlo en marcha ante sus muchas posibilidades y variables interpretaciones. En los decenios anteriores se hablaba del "aprendizaje constructivista" y del "aprendizaje significativo", impresionados por la saga de pedagogos de Harvard o de su entorno conceptual: Norman,  </w:t>
      </w:r>
      <w:proofErr w:type="spellStart"/>
      <w:r>
        <w:rPr>
          <w:b/>
        </w:rPr>
        <w:t>Ausubel</w:t>
      </w:r>
      <w:proofErr w:type="spellEnd"/>
      <w:r>
        <w:rPr>
          <w:b/>
        </w:rPr>
        <w:t xml:space="preserve">,  </w:t>
      </w:r>
      <w:proofErr w:type="spellStart"/>
      <w:r>
        <w:rPr>
          <w:b/>
        </w:rPr>
        <w:t>M</w:t>
      </w:r>
      <w:r>
        <w:rPr>
          <w:b/>
        </w:rPr>
        <w:t>e</w:t>
      </w:r>
      <w:r>
        <w:rPr>
          <w:b/>
        </w:rPr>
        <w:t>rril</w:t>
      </w:r>
      <w:proofErr w:type="spellEnd"/>
      <w:r>
        <w:rPr>
          <w:b/>
        </w:rPr>
        <w:t xml:space="preserve">, </w:t>
      </w:r>
      <w:proofErr w:type="spellStart"/>
      <w:r>
        <w:rPr>
          <w:b/>
        </w:rPr>
        <w:t>Brunner</w:t>
      </w:r>
      <w:proofErr w:type="spellEnd"/>
      <w:r>
        <w:rPr>
          <w:b/>
        </w:rPr>
        <w:t xml:space="preserve">, </w:t>
      </w:r>
      <w:proofErr w:type="spellStart"/>
      <w:r>
        <w:rPr>
          <w:b/>
        </w:rPr>
        <w:t>Novak</w:t>
      </w:r>
      <w:proofErr w:type="spellEnd"/>
      <w:r>
        <w:rPr>
          <w:b/>
        </w:rPr>
        <w:t xml:space="preserve">. Cuarenta años después nuevos nombres, también procedentes del mundo americano, se habla con aromas de una nueva ola pedagógica. </w:t>
      </w:r>
    </w:p>
    <w:p w:rsidR="006A152C" w:rsidRDefault="006A152C" w:rsidP="001E5294">
      <w:pPr>
        <w:widowControl/>
        <w:autoSpaceDE/>
        <w:autoSpaceDN/>
        <w:adjustRightInd/>
        <w:jc w:val="both"/>
        <w:rPr>
          <w:b/>
        </w:rPr>
      </w:pPr>
    </w:p>
    <w:p w:rsidR="001E5294" w:rsidRDefault="001E5294" w:rsidP="001E5294">
      <w:pPr>
        <w:widowControl/>
        <w:autoSpaceDE/>
        <w:autoSpaceDN/>
        <w:adjustRightInd/>
        <w:jc w:val="both"/>
        <w:rPr>
          <w:b/>
        </w:rPr>
      </w:pPr>
      <w:r>
        <w:rPr>
          <w:b/>
        </w:rPr>
        <w:t xml:space="preserve">    Ni que decir tiene que el aprendizaje cooperativo es perfectamente compatible con las intuiciones de los anteriores movimientos,  incluso de los que ya van pasando a la Hist</w:t>
      </w:r>
      <w:r>
        <w:rPr>
          <w:b/>
        </w:rPr>
        <w:t>o</w:t>
      </w:r>
      <w:r>
        <w:rPr>
          <w:b/>
        </w:rPr>
        <w:t xml:space="preserve">ria: </w:t>
      </w:r>
      <w:proofErr w:type="spellStart"/>
      <w:r>
        <w:rPr>
          <w:b/>
        </w:rPr>
        <w:t>Piaget</w:t>
      </w:r>
      <w:proofErr w:type="spellEnd"/>
      <w:r>
        <w:rPr>
          <w:b/>
        </w:rPr>
        <w:t xml:space="preserve">, </w:t>
      </w:r>
      <w:proofErr w:type="spellStart"/>
      <w:r>
        <w:rPr>
          <w:b/>
        </w:rPr>
        <w:t>Guilford</w:t>
      </w:r>
      <w:proofErr w:type="spellEnd"/>
      <w:r>
        <w:rPr>
          <w:b/>
        </w:rPr>
        <w:t xml:space="preserve">, </w:t>
      </w:r>
      <w:proofErr w:type="spellStart"/>
      <w:r>
        <w:rPr>
          <w:b/>
        </w:rPr>
        <w:t>MacLuhan</w:t>
      </w:r>
      <w:proofErr w:type="spellEnd"/>
      <w:r>
        <w:rPr>
          <w:b/>
        </w:rPr>
        <w:t xml:space="preserve">, Freire o Daniel </w:t>
      </w:r>
      <w:proofErr w:type="spellStart"/>
      <w:r>
        <w:rPr>
          <w:b/>
        </w:rPr>
        <w:t>Goleman</w:t>
      </w:r>
      <w:proofErr w:type="spellEnd"/>
      <w:r>
        <w:rPr>
          <w:b/>
        </w:rPr>
        <w:t xml:space="preserve">.  </w:t>
      </w:r>
    </w:p>
    <w:p w:rsidR="001E5294" w:rsidRDefault="001E5294" w:rsidP="001E5294">
      <w:pPr>
        <w:widowControl/>
        <w:autoSpaceDE/>
        <w:autoSpaceDN/>
        <w:adjustRightInd/>
        <w:rPr>
          <w:b/>
        </w:rPr>
      </w:pPr>
    </w:p>
    <w:p w:rsidR="001E5294" w:rsidRDefault="001E5294" w:rsidP="001E5294">
      <w:pPr>
        <w:widowControl/>
        <w:autoSpaceDE/>
        <w:autoSpaceDN/>
        <w:adjustRightInd/>
        <w:jc w:val="center"/>
        <w:rPr>
          <w:b/>
        </w:rPr>
      </w:pPr>
      <w:r w:rsidRPr="001E5294">
        <w:rPr>
          <w:b/>
          <w:noProof/>
        </w:rPr>
        <w:drawing>
          <wp:inline distT="0" distB="0" distL="0" distR="0">
            <wp:extent cx="4322152" cy="3400425"/>
            <wp:effectExtent l="19050" t="0" r="2198" b="0"/>
            <wp:docPr id="3" name="Imagen 7" descr="http://www.energiacreadora.es/wp-content/ec-uploads/ec02-aprendizaje-colabor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ergiacreadora.es/wp-content/ec-uploads/ec02-aprendizaje-colaborativo.jpg"/>
                    <pic:cNvPicPr>
                      <a:picLocks noChangeAspect="1" noChangeArrowheads="1"/>
                    </pic:cNvPicPr>
                  </pic:nvPicPr>
                  <pic:blipFill>
                    <a:blip r:embed="rId7"/>
                    <a:srcRect l="5825" t="9901" r="9951"/>
                    <a:stretch>
                      <a:fillRect/>
                    </a:stretch>
                  </pic:blipFill>
                  <pic:spPr bwMode="auto">
                    <a:xfrm>
                      <a:off x="0" y="0"/>
                      <a:ext cx="4322152" cy="3400425"/>
                    </a:xfrm>
                    <a:prstGeom prst="rect">
                      <a:avLst/>
                    </a:prstGeom>
                    <a:noFill/>
                    <a:ln w="9525">
                      <a:noFill/>
                      <a:miter lim="800000"/>
                      <a:headEnd/>
                      <a:tailEnd/>
                    </a:ln>
                  </pic:spPr>
                </pic:pic>
              </a:graphicData>
            </a:graphic>
          </wp:inline>
        </w:drawing>
      </w:r>
    </w:p>
    <w:p w:rsidR="001E5294" w:rsidRDefault="001E5294" w:rsidP="001E5294">
      <w:pPr>
        <w:widowControl/>
        <w:autoSpaceDE/>
        <w:autoSpaceDN/>
        <w:adjustRightInd/>
        <w:jc w:val="both"/>
        <w:rPr>
          <w:b/>
        </w:rPr>
      </w:pPr>
    </w:p>
    <w:p w:rsidR="001E5294" w:rsidRPr="00E1125C" w:rsidRDefault="001E5294" w:rsidP="001E5294">
      <w:pPr>
        <w:widowControl/>
        <w:autoSpaceDE/>
        <w:autoSpaceDN/>
        <w:adjustRightInd/>
        <w:jc w:val="both"/>
        <w:rPr>
          <w:rStyle w:val="mw-headline"/>
          <w:b/>
        </w:rPr>
      </w:pPr>
      <w:r>
        <w:rPr>
          <w:b/>
        </w:rPr>
        <w:t xml:space="preserve">      El "estilo" cooperativo alude más a la metodología que a los contenidos y se preocupa menos por la máquina de mente, que por la voluntad, la afectividad y la sociabilidad, lo cual le deja más libertad de acción didáctica a los profesores. Pero no destruye ninguna conquista anterior. </w:t>
      </w:r>
      <w:r>
        <w:rPr>
          <w:rStyle w:val="mw-headline"/>
          <w:sz w:val="22"/>
          <w:szCs w:val="22"/>
        </w:rPr>
        <w:t xml:space="preserve"> </w:t>
      </w:r>
      <w:r w:rsidRPr="00E1125C">
        <w:rPr>
          <w:rStyle w:val="mw-headline"/>
          <w:b/>
        </w:rPr>
        <w:t>Simplemente lo completa, lo matiza y lo enriquece con un paso p</w:t>
      </w:r>
      <w:r w:rsidRPr="00E1125C">
        <w:rPr>
          <w:rStyle w:val="mw-headline"/>
          <w:b/>
        </w:rPr>
        <w:t>e</w:t>
      </w:r>
      <w:r w:rsidRPr="00E1125C">
        <w:rPr>
          <w:rStyle w:val="mw-headline"/>
          <w:b/>
        </w:rPr>
        <w:t>dagógico más actual.</w:t>
      </w:r>
    </w:p>
    <w:p w:rsidR="001E5294" w:rsidRPr="00E1125C" w:rsidRDefault="001E5294" w:rsidP="001E5294">
      <w:pPr>
        <w:widowControl/>
        <w:autoSpaceDE/>
        <w:autoSpaceDN/>
        <w:adjustRightInd/>
        <w:rPr>
          <w:rStyle w:val="mw-headline"/>
          <w:b/>
        </w:rPr>
      </w:pPr>
    </w:p>
    <w:p w:rsidR="001E5294" w:rsidRPr="00E1125C" w:rsidRDefault="001E5294" w:rsidP="001E5294">
      <w:pPr>
        <w:widowControl/>
        <w:autoSpaceDE/>
        <w:autoSpaceDN/>
        <w:adjustRightInd/>
        <w:jc w:val="both"/>
        <w:rPr>
          <w:rStyle w:val="mw-headline"/>
          <w:b/>
        </w:rPr>
      </w:pPr>
      <w:r>
        <w:rPr>
          <w:rStyle w:val="mw-headline"/>
          <w:sz w:val="22"/>
          <w:szCs w:val="22"/>
        </w:rPr>
        <w:t xml:space="preserve">     </w:t>
      </w:r>
      <w:r w:rsidRPr="00E1125C">
        <w:rPr>
          <w:rStyle w:val="mw-headline"/>
          <w:b/>
        </w:rPr>
        <w:t>El constructivismo, corriente intensa y difundida de sistema relacionado con el aprend</w:t>
      </w:r>
      <w:r w:rsidRPr="00E1125C">
        <w:rPr>
          <w:rStyle w:val="mw-headline"/>
          <w:b/>
        </w:rPr>
        <w:t>i</w:t>
      </w:r>
      <w:r w:rsidRPr="00E1125C">
        <w:rPr>
          <w:rStyle w:val="mw-headline"/>
          <w:b/>
        </w:rPr>
        <w:t>za, no es equivalente al llamado cooperativo. El uno va a clarificar el contenido y las e</w:t>
      </w:r>
      <w:r w:rsidRPr="00E1125C">
        <w:rPr>
          <w:rStyle w:val="mw-headline"/>
          <w:b/>
        </w:rPr>
        <w:t>s</w:t>
      </w:r>
      <w:r w:rsidRPr="00E1125C">
        <w:rPr>
          <w:rStyle w:val="mw-headline"/>
          <w:b/>
        </w:rPr>
        <w:t>tructuras  mentales, de modo que los datos acumulados sean mejor aprovechados antes de que se diluyan en el natural olvid</w:t>
      </w:r>
      <w:r>
        <w:rPr>
          <w:rStyle w:val="mw-headline"/>
          <w:b/>
        </w:rPr>
        <w:t>o</w:t>
      </w:r>
      <w:r w:rsidRPr="00E1125C">
        <w:rPr>
          <w:rStyle w:val="mw-headline"/>
          <w:b/>
        </w:rPr>
        <w:t>. El cooperativo va más a la forma, a los estímulos</w:t>
      </w:r>
      <w:r>
        <w:rPr>
          <w:rStyle w:val="mw-headline"/>
          <w:b/>
        </w:rPr>
        <w:t>,</w:t>
      </w:r>
      <w:r w:rsidRPr="00E1125C">
        <w:rPr>
          <w:rStyle w:val="mw-headline"/>
          <w:b/>
        </w:rPr>
        <w:t xml:space="preserve"> que lo hacen más asequible y duradero, y más proyectivo.</w:t>
      </w:r>
    </w:p>
    <w:p w:rsidR="001E5294" w:rsidRPr="003D4004" w:rsidRDefault="001E5294" w:rsidP="001E5294">
      <w:pPr>
        <w:pStyle w:val="Ttulo2"/>
        <w:spacing w:before="0" w:beforeAutospacing="0" w:after="0" w:afterAutospacing="0"/>
        <w:jc w:val="both"/>
        <w:rPr>
          <w:rStyle w:val="mw-headline"/>
          <w:rFonts w:ascii="Arial" w:hAnsi="Arial" w:cs="Arial"/>
          <w:sz w:val="24"/>
          <w:szCs w:val="24"/>
        </w:rPr>
      </w:pPr>
      <w:r w:rsidRPr="003D4004">
        <w:rPr>
          <w:rStyle w:val="mw-headline"/>
          <w:rFonts w:ascii="Arial" w:hAnsi="Arial" w:cs="Arial"/>
          <w:sz w:val="24"/>
          <w:szCs w:val="24"/>
        </w:rPr>
        <w:t xml:space="preserve">  </w:t>
      </w:r>
    </w:p>
    <w:p w:rsidR="001E529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De hecho h</w:t>
      </w:r>
      <w:r>
        <w:rPr>
          <w:rFonts w:ascii="Arial" w:hAnsi="Arial" w:cs="Arial"/>
          <w:b/>
        </w:rPr>
        <w:t>ubo, y h</w:t>
      </w:r>
      <w:r w:rsidRPr="003D4004">
        <w:rPr>
          <w:rFonts w:ascii="Arial" w:hAnsi="Arial" w:cs="Arial"/>
          <w:b/>
        </w:rPr>
        <w:t>ay</w:t>
      </w:r>
      <w:r>
        <w:rPr>
          <w:rFonts w:ascii="Arial" w:hAnsi="Arial" w:cs="Arial"/>
          <w:b/>
        </w:rPr>
        <w:t>,</w:t>
      </w:r>
      <w:r w:rsidRPr="003D4004">
        <w:rPr>
          <w:rFonts w:ascii="Arial" w:hAnsi="Arial" w:cs="Arial"/>
          <w:b/>
        </w:rPr>
        <w:t xml:space="preserve"> muchas corrientes</w:t>
      </w:r>
      <w:r>
        <w:rPr>
          <w:rFonts w:ascii="Arial" w:hAnsi="Arial" w:cs="Arial"/>
          <w:b/>
        </w:rPr>
        <w:t xml:space="preserve"> cooperativistas</w:t>
      </w:r>
      <w:r w:rsidRPr="003D4004">
        <w:rPr>
          <w:rFonts w:ascii="Arial" w:hAnsi="Arial" w:cs="Arial"/>
          <w:b/>
        </w:rPr>
        <w:t xml:space="preserve"> que utilizan la teoría constru</w:t>
      </w:r>
      <w:r w:rsidRPr="003D4004">
        <w:rPr>
          <w:rFonts w:ascii="Arial" w:hAnsi="Arial" w:cs="Arial"/>
          <w:b/>
        </w:rPr>
        <w:t>c</w:t>
      </w:r>
      <w:r w:rsidRPr="003D4004">
        <w:rPr>
          <w:rFonts w:ascii="Arial" w:hAnsi="Arial" w:cs="Arial"/>
          <w:b/>
        </w:rPr>
        <w:t>tivista. La mayoría de los acercamientos que han nacido desde el constructivismo sugieren que el aprendizaje se logra mejor tocando los objetos y compartiendo con otros los resu</w:t>
      </w:r>
      <w:r w:rsidRPr="003D4004">
        <w:rPr>
          <w:rFonts w:ascii="Arial" w:hAnsi="Arial" w:cs="Arial"/>
          <w:b/>
        </w:rPr>
        <w:t>l</w:t>
      </w:r>
      <w:r w:rsidRPr="003D4004">
        <w:rPr>
          <w:rFonts w:ascii="Arial" w:hAnsi="Arial" w:cs="Arial"/>
          <w:b/>
        </w:rPr>
        <w:t>tados. Los que aprenden lo hacen mediante la experimentación y no porque se les explique lo que sucede. Se le</w:t>
      </w:r>
      <w:r>
        <w:rPr>
          <w:rFonts w:ascii="Arial" w:hAnsi="Arial" w:cs="Arial"/>
          <w:b/>
        </w:rPr>
        <w:t>s</w:t>
      </w:r>
      <w:r w:rsidRPr="003D4004">
        <w:rPr>
          <w:rFonts w:ascii="Arial" w:hAnsi="Arial" w:cs="Arial"/>
          <w:b/>
        </w:rPr>
        <w:t xml:space="preserve"> invita a hacer sus propias inferencias, descubrimientos y conclusi</w:t>
      </w:r>
      <w:r w:rsidRPr="003D4004">
        <w:rPr>
          <w:rFonts w:ascii="Arial" w:hAnsi="Arial" w:cs="Arial"/>
          <w:b/>
        </w:rPr>
        <w:t>o</w:t>
      </w:r>
      <w:r w:rsidRPr="003D4004">
        <w:rPr>
          <w:rFonts w:ascii="Arial" w:hAnsi="Arial" w:cs="Arial"/>
          <w:b/>
        </w:rPr>
        <w:t>nes y se le</w:t>
      </w:r>
      <w:r>
        <w:rPr>
          <w:rFonts w:ascii="Arial" w:hAnsi="Arial" w:cs="Arial"/>
          <w:b/>
        </w:rPr>
        <w:t>s</w:t>
      </w:r>
      <w:r w:rsidRPr="003D4004">
        <w:rPr>
          <w:rFonts w:ascii="Arial" w:hAnsi="Arial" w:cs="Arial"/>
          <w:b/>
        </w:rPr>
        <w:t xml:space="preserve"> ayuda a sacar las conclusiones. </w:t>
      </w:r>
    </w:p>
    <w:p w:rsidR="001E5294" w:rsidRDefault="001E5294" w:rsidP="001E5294">
      <w:pPr>
        <w:pStyle w:val="NormalWeb"/>
        <w:spacing w:before="0" w:beforeAutospacing="0" w:after="0" w:afterAutospacing="0"/>
        <w:jc w:val="both"/>
        <w:rPr>
          <w:rFonts w:ascii="Arial" w:hAnsi="Arial" w:cs="Arial"/>
          <w:b/>
        </w:rPr>
      </w:pPr>
    </w:p>
    <w:p w:rsidR="001E5294" w:rsidRPr="003D4004" w:rsidRDefault="001E5294" w:rsidP="001E5294">
      <w:pPr>
        <w:pStyle w:val="NormalWeb"/>
        <w:spacing w:before="0" w:beforeAutospacing="0" w:after="0" w:afterAutospacing="0"/>
        <w:jc w:val="both"/>
        <w:rPr>
          <w:rFonts w:ascii="Arial" w:hAnsi="Arial" w:cs="Arial"/>
          <w:b/>
        </w:rPr>
      </w:pPr>
      <w:r>
        <w:rPr>
          <w:rFonts w:ascii="Arial" w:hAnsi="Arial" w:cs="Arial"/>
          <w:b/>
        </w:rPr>
        <w:t xml:space="preserve">    </w:t>
      </w:r>
      <w:r w:rsidRPr="003D4004">
        <w:rPr>
          <w:rFonts w:ascii="Arial" w:hAnsi="Arial" w:cs="Arial"/>
          <w:b/>
        </w:rPr>
        <w:t xml:space="preserve">También acentúa el constructivismo </w:t>
      </w:r>
      <w:r>
        <w:rPr>
          <w:rFonts w:ascii="Arial" w:hAnsi="Arial" w:cs="Arial"/>
          <w:b/>
        </w:rPr>
        <w:t xml:space="preserve">la idea de </w:t>
      </w:r>
      <w:r w:rsidRPr="003D4004">
        <w:rPr>
          <w:rFonts w:ascii="Arial" w:hAnsi="Arial" w:cs="Arial"/>
          <w:b/>
        </w:rPr>
        <w:t>que el aprender no es un proceso de “t</w:t>
      </w:r>
      <w:r w:rsidRPr="003D4004">
        <w:rPr>
          <w:rFonts w:ascii="Arial" w:hAnsi="Arial" w:cs="Arial"/>
          <w:b/>
        </w:rPr>
        <w:t>o</w:t>
      </w:r>
      <w:r w:rsidRPr="003D4004">
        <w:rPr>
          <w:rFonts w:ascii="Arial" w:hAnsi="Arial" w:cs="Arial"/>
          <w:b/>
        </w:rPr>
        <w:t xml:space="preserve">do o nada”, sino que los estudiantes aprenden la nueva información que se les presenta construyendo sobre el conocimiento que ya poseen. </w:t>
      </w:r>
    </w:p>
    <w:p w:rsidR="001E5294" w:rsidRPr="003D4004" w:rsidRDefault="001E5294" w:rsidP="001E5294">
      <w:pPr>
        <w:pStyle w:val="NormalWeb"/>
        <w:spacing w:before="0" w:beforeAutospacing="0" w:after="0" w:afterAutospacing="0"/>
        <w:jc w:val="both"/>
        <w:rPr>
          <w:rFonts w:ascii="Arial" w:hAnsi="Arial" w:cs="Arial"/>
          <w:b/>
        </w:rPr>
      </w:pPr>
    </w:p>
    <w:p w:rsidR="001E5294" w:rsidRDefault="001E5294" w:rsidP="001E5294">
      <w:pPr>
        <w:pStyle w:val="NormalWeb"/>
        <w:spacing w:before="0" w:beforeAutospacing="0" w:after="0" w:afterAutospacing="0"/>
        <w:jc w:val="both"/>
        <w:rPr>
          <w:rFonts w:ascii="Arial" w:hAnsi="Arial" w:cs="Arial"/>
          <w:b/>
        </w:rPr>
      </w:pPr>
      <w:r w:rsidRPr="003D4004">
        <w:rPr>
          <w:rFonts w:ascii="Arial" w:hAnsi="Arial" w:cs="Arial"/>
          <w:b/>
        </w:rPr>
        <w:lastRenderedPageBreak/>
        <w:t xml:space="preserve">     Es por tanto importante </w:t>
      </w:r>
      <w:r>
        <w:rPr>
          <w:rFonts w:ascii="Arial" w:hAnsi="Arial" w:cs="Arial"/>
          <w:b/>
        </w:rPr>
        <w:t xml:space="preserve"> para los </w:t>
      </w:r>
      <w:r w:rsidRPr="003D4004">
        <w:rPr>
          <w:rFonts w:ascii="Arial" w:hAnsi="Arial" w:cs="Arial"/>
          <w:b/>
        </w:rPr>
        <w:t>profesores</w:t>
      </w:r>
      <w:r>
        <w:rPr>
          <w:rFonts w:ascii="Arial" w:hAnsi="Arial" w:cs="Arial"/>
          <w:b/>
        </w:rPr>
        <w:t xml:space="preserve"> constructivistas que</w:t>
      </w:r>
      <w:r w:rsidRPr="003D4004">
        <w:rPr>
          <w:rFonts w:ascii="Arial" w:hAnsi="Arial" w:cs="Arial"/>
          <w:b/>
        </w:rPr>
        <w:t xml:space="preserve"> determinen consta</w:t>
      </w:r>
      <w:r w:rsidRPr="003D4004">
        <w:rPr>
          <w:rFonts w:ascii="Arial" w:hAnsi="Arial" w:cs="Arial"/>
          <w:b/>
        </w:rPr>
        <w:t>n</w:t>
      </w:r>
      <w:r w:rsidRPr="003D4004">
        <w:rPr>
          <w:rFonts w:ascii="Arial" w:hAnsi="Arial" w:cs="Arial"/>
          <w:b/>
        </w:rPr>
        <w:t>temente el conocimiento que sus estudiantes han ganado para cerciorarse de que las pe</w:t>
      </w:r>
      <w:r w:rsidRPr="003D4004">
        <w:rPr>
          <w:rFonts w:ascii="Arial" w:hAnsi="Arial" w:cs="Arial"/>
          <w:b/>
        </w:rPr>
        <w:t>r</w:t>
      </w:r>
      <w:r w:rsidRPr="003D4004">
        <w:rPr>
          <w:rFonts w:ascii="Arial" w:hAnsi="Arial" w:cs="Arial"/>
          <w:b/>
        </w:rPr>
        <w:t>cepciones de los estudiantes del nuevo conocimiento son lo que había pensado el prof</w:t>
      </w:r>
      <w:r w:rsidRPr="003D4004">
        <w:rPr>
          <w:rFonts w:ascii="Arial" w:hAnsi="Arial" w:cs="Arial"/>
          <w:b/>
        </w:rPr>
        <w:t>e</w:t>
      </w:r>
      <w:r w:rsidRPr="003D4004">
        <w:rPr>
          <w:rFonts w:ascii="Arial" w:hAnsi="Arial" w:cs="Arial"/>
          <w:b/>
        </w:rPr>
        <w:t xml:space="preserve">sor. </w:t>
      </w:r>
      <w:r>
        <w:rPr>
          <w:rFonts w:ascii="Arial" w:hAnsi="Arial" w:cs="Arial"/>
          <w:b/>
        </w:rPr>
        <w:t>Esos</w:t>
      </w:r>
      <w:r w:rsidRPr="003D4004">
        <w:rPr>
          <w:rFonts w:ascii="Arial" w:hAnsi="Arial" w:cs="Arial"/>
          <w:b/>
        </w:rPr>
        <w:t xml:space="preserve"> profesores encontrarán que la construcción de los estudiantes a partir del con</w:t>
      </w:r>
      <w:r w:rsidRPr="003D4004">
        <w:rPr>
          <w:rFonts w:ascii="Arial" w:hAnsi="Arial" w:cs="Arial"/>
          <w:b/>
        </w:rPr>
        <w:t>o</w:t>
      </w:r>
      <w:r w:rsidRPr="003D4004">
        <w:rPr>
          <w:rFonts w:ascii="Arial" w:hAnsi="Arial" w:cs="Arial"/>
          <w:b/>
        </w:rPr>
        <w:t>cimiento ya existente</w:t>
      </w:r>
      <w:r>
        <w:rPr>
          <w:rFonts w:ascii="Arial" w:hAnsi="Arial" w:cs="Arial"/>
          <w:b/>
        </w:rPr>
        <w:t xml:space="preserve"> puede ser frágil o segura. Incluso que</w:t>
      </w:r>
      <w:r w:rsidRPr="003D4004">
        <w:rPr>
          <w:rFonts w:ascii="Arial" w:hAnsi="Arial" w:cs="Arial"/>
          <w:b/>
        </w:rPr>
        <w:t xml:space="preserve">, cuando se les pregunta por la nueva información, pueden cometer errores. </w:t>
      </w:r>
    </w:p>
    <w:p w:rsidR="001E5294" w:rsidRPr="003D400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w:t>
      </w:r>
    </w:p>
    <w:p w:rsidR="001E529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Los profesores necesitan  dominar a fondo las materias, al margen de los libros de te</w:t>
      </w:r>
      <w:r w:rsidRPr="003D4004">
        <w:rPr>
          <w:rFonts w:ascii="Arial" w:hAnsi="Arial" w:cs="Arial"/>
          <w:b/>
        </w:rPr>
        <w:t>x</w:t>
      </w:r>
      <w:r w:rsidRPr="003D4004">
        <w:rPr>
          <w:rFonts w:ascii="Arial" w:hAnsi="Arial" w:cs="Arial"/>
          <w:b/>
        </w:rPr>
        <w:t xml:space="preserve">to, siempre incompletos por necesidad, y </w:t>
      </w:r>
      <w:r>
        <w:rPr>
          <w:rFonts w:ascii="Arial" w:hAnsi="Arial" w:cs="Arial"/>
          <w:b/>
        </w:rPr>
        <w:t>deben corregir l</w:t>
      </w:r>
      <w:r w:rsidRPr="003D4004">
        <w:rPr>
          <w:rFonts w:ascii="Arial" w:hAnsi="Arial" w:cs="Arial"/>
          <w:b/>
        </w:rPr>
        <w:t>os errores o insuficiencias, au</w:t>
      </w:r>
      <w:r w:rsidRPr="003D4004">
        <w:rPr>
          <w:rFonts w:ascii="Arial" w:hAnsi="Arial" w:cs="Arial"/>
          <w:b/>
        </w:rPr>
        <w:t>n</w:t>
      </w:r>
      <w:r w:rsidRPr="003D4004">
        <w:rPr>
          <w:rFonts w:ascii="Arial" w:hAnsi="Arial" w:cs="Arial"/>
          <w:b/>
        </w:rPr>
        <w:t>que es inevitable que algunos errores de reconstrucción continuarán ocurriendo debido a nuestras limitaciones innatas para lograr una perfecta recuperación</w:t>
      </w:r>
      <w:r>
        <w:rPr>
          <w:rFonts w:ascii="Arial" w:hAnsi="Arial" w:cs="Arial"/>
          <w:b/>
        </w:rPr>
        <w:t xml:space="preserve"> y coordinación.</w:t>
      </w:r>
    </w:p>
    <w:p w:rsidR="001E5294" w:rsidRPr="003D4004" w:rsidRDefault="001E5294" w:rsidP="001E5294">
      <w:pPr>
        <w:pStyle w:val="NormalWeb"/>
        <w:spacing w:before="0" w:beforeAutospacing="0" w:after="0" w:afterAutospacing="0"/>
        <w:jc w:val="both"/>
        <w:rPr>
          <w:rFonts w:ascii="Arial" w:hAnsi="Arial" w:cs="Arial"/>
          <w:b/>
        </w:rPr>
      </w:pPr>
    </w:p>
    <w:p w:rsidR="001E529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En la mayoría de las corrientes pedagógicas basadas en el constructivismo, el papel del profesor no es sólo observar y determinar sino también conectar con los estudiantes mie</w:t>
      </w:r>
      <w:r w:rsidRPr="003D4004">
        <w:rPr>
          <w:rFonts w:ascii="Arial" w:hAnsi="Arial" w:cs="Arial"/>
          <w:b/>
        </w:rPr>
        <w:t>n</w:t>
      </w:r>
      <w:r w:rsidRPr="003D4004">
        <w:rPr>
          <w:rFonts w:ascii="Arial" w:hAnsi="Arial" w:cs="Arial"/>
          <w:b/>
        </w:rPr>
        <w:t xml:space="preserve">tras que están realizando actividades y se están preguntando en voz alta, planteándoles preguntas a los estudiantes para estimular del razonamiento. </w:t>
      </w:r>
    </w:p>
    <w:p w:rsidR="001E5294" w:rsidRDefault="001E5294" w:rsidP="001E5294">
      <w:pPr>
        <w:pStyle w:val="NormalWeb"/>
        <w:spacing w:before="0" w:beforeAutospacing="0" w:after="0" w:afterAutospacing="0"/>
        <w:jc w:val="both"/>
        <w:rPr>
          <w:rFonts w:ascii="Arial" w:hAnsi="Arial" w:cs="Arial"/>
          <w:b/>
        </w:rPr>
      </w:pPr>
    </w:p>
    <w:p w:rsidR="001E5294" w:rsidRPr="003D4004" w:rsidRDefault="001E5294" w:rsidP="001E5294">
      <w:pPr>
        <w:pStyle w:val="NormalWeb"/>
        <w:spacing w:before="0" w:beforeAutospacing="0" w:after="0" w:afterAutospacing="0"/>
        <w:jc w:val="both"/>
        <w:rPr>
          <w:rFonts w:ascii="Arial" w:hAnsi="Arial" w:cs="Arial"/>
          <w:b/>
        </w:rPr>
      </w:pPr>
      <w:r>
        <w:rPr>
          <w:rFonts w:ascii="Arial" w:hAnsi="Arial" w:cs="Arial"/>
          <w:b/>
        </w:rPr>
        <w:t xml:space="preserve">   </w:t>
      </w:r>
      <w:r w:rsidRPr="003D4004">
        <w:rPr>
          <w:rFonts w:ascii="Arial" w:hAnsi="Arial" w:cs="Arial"/>
          <w:b/>
        </w:rPr>
        <w:t>Los profesores también intervienen cuando se presenta un conflicto, o sospechen situ</w:t>
      </w:r>
      <w:r w:rsidRPr="003D4004">
        <w:rPr>
          <w:rFonts w:ascii="Arial" w:hAnsi="Arial" w:cs="Arial"/>
          <w:b/>
        </w:rPr>
        <w:t>a</w:t>
      </w:r>
      <w:r w:rsidRPr="003D4004">
        <w:rPr>
          <w:rFonts w:ascii="Arial" w:hAnsi="Arial" w:cs="Arial"/>
          <w:b/>
        </w:rPr>
        <w:t>ciones nocivas y conocimientos insuficientes. Sin embargo, ellos no resuelven autoritat</w:t>
      </w:r>
      <w:r w:rsidRPr="003D4004">
        <w:rPr>
          <w:rFonts w:ascii="Arial" w:hAnsi="Arial" w:cs="Arial"/>
          <w:b/>
        </w:rPr>
        <w:t>i</w:t>
      </w:r>
      <w:r w:rsidRPr="003D4004">
        <w:rPr>
          <w:rFonts w:ascii="Arial" w:hAnsi="Arial" w:cs="Arial"/>
          <w:b/>
        </w:rPr>
        <w:t>vamente sino que simplemente facilitan a los estudiantes herramientas para que hagan sus propias resoluciones y estimulan la autorregulación. Tiene la certeza de que es más educ</w:t>
      </w:r>
      <w:r w:rsidRPr="003D4004">
        <w:rPr>
          <w:rFonts w:ascii="Arial" w:hAnsi="Arial" w:cs="Arial"/>
          <w:b/>
        </w:rPr>
        <w:t>a</w:t>
      </w:r>
      <w:r w:rsidRPr="003D4004">
        <w:rPr>
          <w:rFonts w:ascii="Arial" w:hAnsi="Arial" w:cs="Arial"/>
          <w:b/>
        </w:rPr>
        <w:t>tivo que los conflictos  de los alumnos deben resolverlos los mismos que los originan.</w:t>
      </w:r>
    </w:p>
    <w:p w:rsidR="001E5294" w:rsidRPr="003D4004" w:rsidRDefault="001E5294" w:rsidP="001E5294">
      <w:pPr>
        <w:pStyle w:val="NormalWeb"/>
        <w:spacing w:before="0" w:beforeAutospacing="0" w:after="0" w:afterAutospacing="0"/>
        <w:jc w:val="both"/>
        <w:rPr>
          <w:rFonts w:ascii="Arial" w:hAnsi="Arial" w:cs="Arial"/>
          <w:b/>
        </w:rPr>
      </w:pPr>
    </w:p>
    <w:p w:rsidR="001E529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w:t>
      </w:r>
      <w:r>
        <w:rPr>
          <w:rFonts w:ascii="Arial" w:hAnsi="Arial" w:cs="Arial"/>
          <w:b/>
        </w:rPr>
        <w:t xml:space="preserve">Entre las </w:t>
      </w:r>
      <w:r w:rsidRPr="003D4004">
        <w:rPr>
          <w:rFonts w:ascii="Arial" w:hAnsi="Arial" w:cs="Arial"/>
          <w:b/>
        </w:rPr>
        <w:t>teorías</w:t>
      </w:r>
      <w:r>
        <w:rPr>
          <w:rFonts w:ascii="Arial" w:hAnsi="Arial" w:cs="Arial"/>
          <w:b/>
        </w:rPr>
        <w:t xml:space="preserve"> pedagógicas que se acercan al c</w:t>
      </w:r>
      <w:r w:rsidRPr="003D4004">
        <w:rPr>
          <w:rFonts w:ascii="Arial" w:hAnsi="Arial" w:cs="Arial"/>
          <w:b/>
        </w:rPr>
        <w:t>onstructivismo, porque que nacen de él o  bien porque se acercan desde otros puertos,</w:t>
      </w:r>
      <w:r>
        <w:rPr>
          <w:rFonts w:ascii="Arial" w:hAnsi="Arial" w:cs="Arial"/>
          <w:b/>
        </w:rPr>
        <w:t xml:space="preserve"> hay una o dos que interesan especia</w:t>
      </w:r>
      <w:r>
        <w:rPr>
          <w:rFonts w:ascii="Arial" w:hAnsi="Arial" w:cs="Arial"/>
          <w:b/>
        </w:rPr>
        <w:t>l</w:t>
      </w:r>
      <w:r>
        <w:rPr>
          <w:rFonts w:ascii="Arial" w:hAnsi="Arial" w:cs="Arial"/>
          <w:b/>
        </w:rPr>
        <w:t xml:space="preserve">mente a los defensores del aprendiza cooperativo. Entre ellas está el construccionismo y el construccionismo social </w:t>
      </w:r>
    </w:p>
    <w:p w:rsidR="001E5294" w:rsidRDefault="001E5294" w:rsidP="001E5294">
      <w:pPr>
        <w:pStyle w:val="NormalWeb"/>
        <w:spacing w:before="0" w:beforeAutospacing="0" w:after="0" w:afterAutospacing="0"/>
        <w:jc w:val="both"/>
        <w:rPr>
          <w:rFonts w:ascii="Arial" w:hAnsi="Arial" w:cs="Arial"/>
          <w:b/>
        </w:rPr>
      </w:pPr>
    </w:p>
    <w:p w:rsidR="001E5294" w:rsidRDefault="001E5294" w:rsidP="001E5294">
      <w:pPr>
        <w:pStyle w:val="NormalWeb"/>
        <w:spacing w:before="0" w:beforeAutospacing="0" w:after="0" w:afterAutospacing="0"/>
        <w:jc w:val="center"/>
        <w:rPr>
          <w:rFonts w:ascii="Arial" w:hAnsi="Arial" w:cs="Arial"/>
          <w:b/>
        </w:rPr>
      </w:pPr>
      <w:r>
        <w:rPr>
          <w:b/>
          <w:noProof/>
        </w:rPr>
        <w:drawing>
          <wp:inline distT="0" distB="0" distL="0" distR="0">
            <wp:extent cx="4018115" cy="2790825"/>
            <wp:effectExtent l="19050" t="0" r="14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7096" t="25069" r="42501" b="29201"/>
                    <a:stretch>
                      <a:fillRect/>
                    </a:stretch>
                  </pic:blipFill>
                  <pic:spPr bwMode="auto">
                    <a:xfrm>
                      <a:off x="0" y="0"/>
                      <a:ext cx="4020891" cy="2792753"/>
                    </a:xfrm>
                    <a:prstGeom prst="rect">
                      <a:avLst/>
                    </a:prstGeom>
                    <a:noFill/>
                    <a:ln w="9525">
                      <a:noFill/>
                      <a:miter lim="800000"/>
                      <a:headEnd/>
                      <a:tailEnd/>
                    </a:ln>
                  </pic:spPr>
                </pic:pic>
              </a:graphicData>
            </a:graphic>
          </wp:inline>
        </w:drawing>
      </w:r>
    </w:p>
    <w:p w:rsidR="001E5294" w:rsidRPr="003D4004" w:rsidRDefault="001E5294" w:rsidP="001E5294">
      <w:pPr>
        <w:pStyle w:val="NormalWeb"/>
        <w:spacing w:before="0" w:beforeAutospacing="0" w:after="0" w:afterAutospacing="0"/>
        <w:jc w:val="center"/>
        <w:rPr>
          <w:rFonts w:ascii="Arial" w:hAnsi="Arial" w:cs="Arial"/>
          <w:b/>
        </w:rPr>
      </w:pPr>
    </w:p>
    <w:p w:rsidR="001E5294" w:rsidRPr="001E5294" w:rsidRDefault="001E5294" w:rsidP="001E5294">
      <w:pPr>
        <w:widowControl/>
        <w:autoSpaceDE/>
        <w:autoSpaceDN/>
        <w:adjustRightInd/>
        <w:ind w:left="540"/>
        <w:jc w:val="both"/>
        <w:rPr>
          <w:b/>
          <w:color w:val="0070C0"/>
          <w:sz w:val="28"/>
          <w:szCs w:val="28"/>
        </w:rPr>
      </w:pPr>
      <w:r w:rsidRPr="001E5294">
        <w:rPr>
          <w:b/>
          <w:color w:val="0070C0"/>
          <w:sz w:val="28"/>
          <w:szCs w:val="28"/>
        </w:rPr>
        <w:t>¿Qué es el Construccionismo ?</w:t>
      </w:r>
    </w:p>
    <w:p w:rsidR="001E5294" w:rsidRPr="003D4004" w:rsidRDefault="001E5294" w:rsidP="001E5294">
      <w:pPr>
        <w:jc w:val="both"/>
        <w:rPr>
          <w:b/>
        </w:rPr>
      </w:pPr>
    </w:p>
    <w:p w:rsidR="001E5294" w:rsidRPr="00125BF1" w:rsidRDefault="001E5294" w:rsidP="001E5294">
      <w:pPr>
        <w:pStyle w:val="NormalWeb"/>
        <w:spacing w:before="0" w:beforeAutospacing="0" w:after="0" w:afterAutospacing="0"/>
        <w:jc w:val="both"/>
        <w:rPr>
          <w:rFonts w:ascii="Arial" w:hAnsi="Arial" w:cs="Arial"/>
          <w:b/>
        </w:rPr>
      </w:pPr>
      <w:r w:rsidRPr="00125BF1">
        <w:rPr>
          <w:rFonts w:ascii="Arial" w:hAnsi="Arial" w:cs="Arial"/>
          <w:b/>
        </w:rPr>
        <w:t xml:space="preserve">    Un acercamiento al aprendizaje </w:t>
      </w:r>
      <w:r>
        <w:rPr>
          <w:rFonts w:ascii="Arial" w:hAnsi="Arial" w:cs="Arial"/>
          <w:b/>
        </w:rPr>
        <w:t xml:space="preserve">dinámico, </w:t>
      </w:r>
      <w:r w:rsidRPr="00125BF1">
        <w:rPr>
          <w:rFonts w:ascii="Arial" w:hAnsi="Arial" w:cs="Arial"/>
          <w:b/>
        </w:rPr>
        <w:t xml:space="preserve">estudiado por </w:t>
      </w:r>
      <w:hyperlink r:id="rId9" w:tooltip="Seymour Papert" w:history="1">
        <w:r w:rsidRPr="00125BF1">
          <w:rPr>
            <w:rStyle w:val="Hipervnculo"/>
            <w:rFonts w:ascii="Arial" w:hAnsi="Arial" w:cs="Arial"/>
            <w:b/>
            <w:color w:val="auto"/>
            <w:u w:val="none"/>
          </w:rPr>
          <w:t xml:space="preserve">Seymour </w:t>
        </w:r>
        <w:proofErr w:type="spellStart"/>
        <w:r w:rsidRPr="00125BF1">
          <w:rPr>
            <w:rStyle w:val="Hipervnculo"/>
            <w:rFonts w:ascii="Arial" w:hAnsi="Arial" w:cs="Arial"/>
            <w:b/>
            <w:color w:val="auto"/>
            <w:u w:val="none"/>
          </w:rPr>
          <w:t>Papert</w:t>
        </w:r>
        <w:proofErr w:type="spellEnd"/>
      </w:hyperlink>
      <w:r w:rsidRPr="00125BF1">
        <w:rPr>
          <w:rFonts w:ascii="Arial" w:hAnsi="Arial" w:cs="Arial"/>
          <w:b/>
        </w:rPr>
        <w:t xml:space="preserve">  (1928- ) y sus colegas en el MIT en Cambridge, </w:t>
      </w:r>
      <w:proofErr w:type="spellStart"/>
      <w:r w:rsidRPr="00125BF1">
        <w:rPr>
          <w:rFonts w:ascii="Arial" w:hAnsi="Arial" w:cs="Arial"/>
          <w:b/>
        </w:rPr>
        <w:t>Massachussets</w:t>
      </w:r>
      <w:proofErr w:type="spellEnd"/>
      <w:r w:rsidRPr="00125BF1">
        <w:rPr>
          <w:rFonts w:ascii="Arial" w:hAnsi="Arial" w:cs="Arial"/>
          <w:b/>
        </w:rPr>
        <w:t xml:space="preserve">. De origen surafricano, era un pionero de la </w:t>
      </w:r>
      <w:hyperlink r:id="rId10" w:tooltip="Inteligencia artificial" w:history="1">
        <w:r w:rsidRPr="00125BF1">
          <w:rPr>
            <w:rStyle w:val="Hipervnculo"/>
            <w:rFonts w:ascii="Arial" w:hAnsi="Arial" w:cs="Arial"/>
            <w:b/>
            <w:color w:val="auto"/>
            <w:u w:val="none"/>
          </w:rPr>
          <w:t>inteligencia artificial</w:t>
        </w:r>
      </w:hyperlink>
      <w:r w:rsidRPr="00125BF1">
        <w:rPr>
          <w:rFonts w:ascii="Arial" w:hAnsi="Arial" w:cs="Arial"/>
          <w:b/>
        </w:rPr>
        <w:t xml:space="preserve"> y fue el  inventor del </w:t>
      </w:r>
      <w:hyperlink r:id="rId11" w:tooltip="Lenguaje de programación LOGO" w:history="1">
        <w:r w:rsidRPr="00125BF1">
          <w:rPr>
            <w:rStyle w:val="Hipervnculo"/>
            <w:rFonts w:ascii="Arial" w:hAnsi="Arial" w:cs="Arial"/>
            <w:b/>
            <w:color w:val="auto"/>
            <w:u w:val="none"/>
          </w:rPr>
          <w:t>lenguaje de programación LOGO</w:t>
        </w:r>
      </w:hyperlink>
      <w:r w:rsidRPr="00125BF1">
        <w:rPr>
          <w:rFonts w:ascii="Arial" w:hAnsi="Arial" w:cs="Arial"/>
          <w:b/>
        </w:rPr>
        <w:t xml:space="preserve"> en </w:t>
      </w:r>
      <w:hyperlink r:id="rId12" w:tooltip="1968" w:history="1">
        <w:r w:rsidRPr="00125BF1">
          <w:rPr>
            <w:rStyle w:val="Hipervnculo"/>
            <w:rFonts w:ascii="Arial" w:hAnsi="Arial" w:cs="Arial"/>
            <w:b/>
            <w:color w:val="auto"/>
            <w:u w:val="none"/>
          </w:rPr>
          <w:t>1968</w:t>
        </w:r>
      </w:hyperlink>
      <w:r w:rsidRPr="00125BF1">
        <w:rPr>
          <w:rFonts w:ascii="Arial" w:hAnsi="Arial" w:cs="Arial"/>
          <w:b/>
        </w:rPr>
        <w:t xml:space="preserve">. Es considerado como destacado científico computacional, matemático y educador. Era doctor en Matemáticas por la Universidad de </w:t>
      </w:r>
      <w:hyperlink r:id="rId13" w:tooltip="Witwatersrand" w:history="1">
        <w:proofErr w:type="spellStart"/>
        <w:r w:rsidRPr="00125BF1">
          <w:rPr>
            <w:rStyle w:val="Hipervnculo"/>
            <w:rFonts w:ascii="Arial" w:hAnsi="Arial" w:cs="Arial"/>
            <w:b/>
            <w:color w:val="auto"/>
            <w:u w:val="none"/>
          </w:rPr>
          <w:t>Witwatersrand</w:t>
        </w:r>
        <w:proofErr w:type="spellEnd"/>
      </w:hyperlink>
      <w:r w:rsidRPr="00125BF1">
        <w:rPr>
          <w:rFonts w:ascii="Arial" w:hAnsi="Arial" w:cs="Arial"/>
          <w:b/>
        </w:rPr>
        <w:t xml:space="preserve"> y ten</w:t>
      </w:r>
      <w:r w:rsidR="006A152C">
        <w:rPr>
          <w:rFonts w:ascii="Arial" w:hAnsi="Arial" w:cs="Arial"/>
          <w:b/>
        </w:rPr>
        <w:t>í</w:t>
      </w:r>
      <w:r w:rsidRPr="00125BF1">
        <w:rPr>
          <w:rFonts w:ascii="Arial" w:hAnsi="Arial" w:cs="Arial"/>
          <w:b/>
        </w:rPr>
        <w:t xml:space="preserve">a el doctorado en matemáticas logrado en </w:t>
      </w:r>
      <w:hyperlink r:id="rId14" w:tooltip="1952" w:history="1">
        <w:r w:rsidRPr="00125BF1">
          <w:rPr>
            <w:rStyle w:val="Hipervnculo"/>
            <w:rFonts w:ascii="Arial" w:hAnsi="Arial" w:cs="Arial"/>
            <w:b/>
            <w:color w:val="auto"/>
            <w:u w:val="none"/>
          </w:rPr>
          <w:t>1952</w:t>
        </w:r>
      </w:hyperlink>
      <w:r w:rsidRPr="00125BF1">
        <w:rPr>
          <w:rFonts w:ascii="Arial" w:hAnsi="Arial" w:cs="Arial"/>
          <w:b/>
        </w:rPr>
        <w:t xml:space="preserve">. En </w:t>
      </w:r>
      <w:hyperlink r:id="rId15" w:tooltip="1959" w:history="1">
        <w:r w:rsidRPr="00125BF1">
          <w:rPr>
            <w:rStyle w:val="Hipervnculo"/>
            <w:rFonts w:ascii="Arial" w:hAnsi="Arial" w:cs="Arial"/>
            <w:b/>
            <w:color w:val="auto"/>
            <w:u w:val="none"/>
          </w:rPr>
          <w:t>1959</w:t>
        </w:r>
      </w:hyperlink>
      <w:r w:rsidRPr="00125BF1">
        <w:rPr>
          <w:rFonts w:ascii="Arial" w:hAnsi="Arial" w:cs="Arial"/>
          <w:b/>
        </w:rPr>
        <w:t xml:space="preserve"> obtuvo su segundo doctorado de matemáticas en la </w:t>
      </w:r>
      <w:hyperlink r:id="rId16" w:tooltip="Universidad de Cambridge" w:history="1">
        <w:r w:rsidRPr="00125BF1">
          <w:rPr>
            <w:rStyle w:val="Hipervnculo"/>
            <w:rFonts w:ascii="Arial" w:hAnsi="Arial" w:cs="Arial"/>
            <w:b/>
            <w:color w:val="auto"/>
            <w:u w:val="none"/>
          </w:rPr>
          <w:t>Universidad</w:t>
        </w:r>
      </w:hyperlink>
      <w:r w:rsidRPr="00125BF1">
        <w:rPr>
          <w:rStyle w:val="Hipervnculo"/>
          <w:rFonts w:ascii="Arial" w:hAnsi="Arial" w:cs="Arial"/>
          <w:b/>
          <w:color w:val="auto"/>
          <w:u w:val="none"/>
        </w:rPr>
        <w:t xml:space="preserve"> de Cambridge</w:t>
      </w:r>
    </w:p>
    <w:p w:rsidR="001E5294" w:rsidRPr="00125BF1" w:rsidRDefault="001E5294" w:rsidP="001E5294">
      <w:pPr>
        <w:pStyle w:val="NormalWeb"/>
        <w:spacing w:before="0" w:beforeAutospacing="0" w:after="0" w:afterAutospacing="0"/>
        <w:jc w:val="both"/>
        <w:rPr>
          <w:rFonts w:ascii="Arial" w:hAnsi="Arial" w:cs="Arial"/>
          <w:b/>
        </w:rPr>
      </w:pPr>
      <w:r w:rsidRPr="00125BF1">
        <w:rPr>
          <w:rFonts w:ascii="Arial" w:hAnsi="Arial" w:cs="Arial"/>
          <w:b/>
        </w:rPr>
        <w:t xml:space="preserve">     </w:t>
      </w:r>
    </w:p>
    <w:p w:rsidR="001E5294" w:rsidRDefault="001E5294" w:rsidP="001E5294">
      <w:pPr>
        <w:pStyle w:val="NormalWeb"/>
        <w:spacing w:before="0" w:beforeAutospacing="0" w:after="0" w:afterAutospacing="0"/>
        <w:jc w:val="both"/>
        <w:rPr>
          <w:rFonts w:ascii="Arial" w:hAnsi="Arial" w:cs="Arial"/>
          <w:b/>
        </w:rPr>
      </w:pPr>
      <w:r w:rsidRPr="00125BF1">
        <w:rPr>
          <w:rFonts w:ascii="Arial" w:hAnsi="Arial" w:cs="Arial"/>
          <w:b/>
        </w:rPr>
        <w:lastRenderedPageBreak/>
        <w:t xml:space="preserve">    Seymour </w:t>
      </w:r>
      <w:proofErr w:type="spellStart"/>
      <w:r w:rsidRPr="00125BF1">
        <w:rPr>
          <w:rFonts w:ascii="Arial" w:hAnsi="Arial" w:cs="Arial"/>
          <w:b/>
        </w:rPr>
        <w:t>Papert</w:t>
      </w:r>
      <w:proofErr w:type="spellEnd"/>
      <w:r w:rsidRPr="00125BF1">
        <w:rPr>
          <w:rFonts w:ascii="Arial" w:hAnsi="Arial" w:cs="Arial"/>
          <w:b/>
        </w:rPr>
        <w:t xml:space="preserve"> trabajó con </w:t>
      </w:r>
      <w:hyperlink r:id="rId17" w:tooltip="Jean Piaget" w:history="1">
        <w:r w:rsidRPr="00125BF1">
          <w:rPr>
            <w:rStyle w:val="Hipervnculo"/>
            <w:rFonts w:ascii="Arial" w:hAnsi="Arial" w:cs="Arial"/>
            <w:b/>
            <w:color w:val="auto"/>
            <w:u w:val="none"/>
          </w:rPr>
          <w:t xml:space="preserve">Jean </w:t>
        </w:r>
        <w:proofErr w:type="spellStart"/>
        <w:r w:rsidRPr="00125BF1">
          <w:rPr>
            <w:rStyle w:val="Hipervnculo"/>
            <w:rFonts w:ascii="Arial" w:hAnsi="Arial" w:cs="Arial"/>
            <w:b/>
            <w:color w:val="auto"/>
            <w:u w:val="none"/>
          </w:rPr>
          <w:t>Piaget</w:t>
        </w:r>
        <w:proofErr w:type="spellEnd"/>
      </w:hyperlink>
      <w:r w:rsidRPr="00125BF1">
        <w:rPr>
          <w:rFonts w:ascii="Arial" w:hAnsi="Arial" w:cs="Arial"/>
          <w:b/>
        </w:rPr>
        <w:t xml:space="preserve"> en la </w:t>
      </w:r>
      <w:hyperlink r:id="rId18" w:tooltip="Universidad de Ginebra" w:history="1">
        <w:r w:rsidRPr="00125BF1">
          <w:rPr>
            <w:rStyle w:val="Hipervnculo"/>
            <w:rFonts w:ascii="Arial" w:hAnsi="Arial" w:cs="Arial"/>
            <w:b/>
            <w:color w:val="auto"/>
            <w:u w:val="none"/>
          </w:rPr>
          <w:t>Universidad</w:t>
        </w:r>
      </w:hyperlink>
      <w:r w:rsidRPr="00125BF1">
        <w:rPr>
          <w:rStyle w:val="Hipervnculo"/>
          <w:rFonts w:ascii="Arial" w:hAnsi="Arial" w:cs="Arial"/>
          <w:b/>
          <w:color w:val="auto"/>
          <w:u w:val="none"/>
        </w:rPr>
        <w:t xml:space="preserve"> de Ginebra</w:t>
      </w:r>
      <w:r w:rsidRPr="00125BF1">
        <w:rPr>
          <w:rFonts w:ascii="Arial" w:hAnsi="Arial" w:cs="Arial"/>
          <w:b/>
        </w:rPr>
        <w:t xml:space="preserve"> desde </w:t>
      </w:r>
      <w:hyperlink r:id="rId19" w:tooltip="1959" w:history="1">
        <w:r w:rsidRPr="00125BF1">
          <w:rPr>
            <w:rStyle w:val="Hipervnculo"/>
            <w:rFonts w:ascii="Arial" w:hAnsi="Arial" w:cs="Arial"/>
            <w:b/>
            <w:color w:val="auto"/>
            <w:u w:val="none"/>
          </w:rPr>
          <w:t>1959</w:t>
        </w:r>
      </w:hyperlink>
      <w:r w:rsidRPr="00125BF1">
        <w:rPr>
          <w:rFonts w:ascii="Arial" w:hAnsi="Arial" w:cs="Arial"/>
          <w:b/>
        </w:rPr>
        <w:t xml:space="preserve"> hasta </w:t>
      </w:r>
      <w:hyperlink r:id="rId20" w:tooltip="1963" w:history="1">
        <w:r w:rsidRPr="00125BF1">
          <w:rPr>
            <w:rStyle w:val="Hipervnculo"/>
            <w:rFonts w:ascii="Arial" w:hAnsi="Arial" w:cs="Arial"/>
            <w:b/>
            <w:color w:val="auto"/>
            <w:u w:val="none"/>
          </w:rPr>
          <w:t>1963</w:t>
        </w:r>
      </w:hyperlink>
      <w:r w:rsidRPr="00125BF1">
        <w:rPr>
          <w:rFonts w:ascii="Arial" w:hAnsi="Arial" w:cs="Arial"/>
          <w:b/>
        </w:rPr>
        <w:t>. Luego se unió al “</w:t>
      </w:r>
      <w:hyperlink r:id="rId21" w:tooltip="Instituto Tecnológico de Massachusetts" w:history="1">
        <w:r w:rsidRPr="00125BF1">
          <w:rPr>
            <w:rStyle w:val="Hipervnculo"/>
            <w:rFonts w:ascii="Arial" w:hAnsi="Arial" w:cs="Arial"/>
            <w:b/>
            <w:color w:val="auto"/>
            <w:u w:val="none"/>
          </w:rPr>
          <w:t>Instituto Tecnológico de Massachusetts</w:t>
        </w:r>
      </w:hyperlink>
      <w:r w:rsidRPr="00125BF1">
        <w:rPr>
          <w:rFonts w:ascii="Arial" w:hAnsi="Arial" w:cs="Arial"/>
          <w:b/>
        </w:rPr>
        <w:t xml:space="preserve">” (MIT), donde, en unión de </w:t>
      </w:r>
      <w:hyperlink r:id="rId22" w:tooltip="Marvin Minsky" w:history="1">
        <w:proofErr w:type="spellStart"/>
        <w:r w:rsidRPr="00125BF1">
          <w:rPr>
            <w:rStyle w:val="Hipervnculo"/>
            <w:rFonts w:ascii="Arial" w:hAnsi="Arial" w:cs="Arial"/>
            <w:b/>
            <w:color w:val="auto"/>
            <w:u w:val="none"/>
          </w:rPr>
          <w:t>Marvin</w:t>
        </w:r>
        <w:proofErr w:type="spellEnd"/>
        <w:r w:rsidRPr="00125BF1">
          <w:rPr>
            <w:rStyle w:val="Hipervnculo"/>
            <w:rFonts w:ascii="Arial" w:hAnsi="Arial" w:cs="Arial"/>
            <w:b/>
            <w:color w:val="auto"/>
            <w:u w:val="none"/>
          </w:rPr>
          <w:t xml:space="preserve"> </w:t>
        </w:r>
        <w:proofErr w:type="spellStart"/>
        <w:r w:rsidRPr="00125BF1">
          <w:rPr>
            <w:rStyle w:val="Hipervnculo"/>
            <w:rFonts w:ascii="Arial" w:hAnsi="Arial" w:cs="Arial"/>
            <w:b/>
            <w:color w:val="auto"/>
            <w:u w:val="none"/>
          </w:rPr>
          <w:t>Minsky</w:t>
        </w:r>
        <w:proofErr w:type="spellEnd"/>
      </w:hyperlink>
      <w:r w:rsidRPr="00125BF1">
        <w:rPr>
          <w:rFonts w:ascii="Arial" w:hAnsi="Arial" w:cs="Arial"/>
          <w:b/>
        </w:rPr>
        <w:t xml:space="preserve">, fundó el “Instituto de </w:t>
      </w:r>
      <w:hyperlink r:id="rId23" w:tooltip="Inteligencia Artificial" w:history="1">
        <w:r w:rsidRPr="00125BF1">
          <w:rPr>
            <w:rStyle w:val="Hipervnculo"/>
            <w:rFonts w:ascii="Arial" w:hAnsi="Arial" w:cs="Arial"/>
            <w:b/>
            <w:color w:val="auto"/>
            <w:u w:val="none"/>
          </w:rPr>
          <w:t>Inteligencia Artificial</w:t>
        </w:r>
      </w:hyperlink>
      <w:r w:rsidRPr="00125BF1">
        <w:rPr>
          <w:rFonts w:ascii="Arial" w:hAnsi="Arial" w:cs="Arial"/>
          <w:b/>
        </w:rPr>
        <w:t>”.</w:t>
      </w:r>
    </w:p>
    <w:p w:rsidR="001E5294" w:rsidRPr="00125BF1" w:rsidRDefault="001E5294" w:rsidP="001E5294">
      <w:pPr>
        <w:pStyle w:val="NormalWeb"/>
        <w:spacing w:before="0" w:beforeAutospacing="0" w:after="0" w:afterAutospacing="0"/>
        <w:jc w:val="both"/>
        <w:rPr>
          <w:rFonts w:ascii="Arial" w:hAnsi="Arial" w:cs="Arial"/>
          <w:b/>
        </w:rPr>
      </w:pPr>
    </w:p>
    <w:p w:rsidR="001E5294" w:rsidRDefault="001E5294" w:rsidP="001E5294">
      <w:pPr>
        <w:pStyle w:val="NormalWeb"/>
        <w:spacing w:before="0" w:beforeAutospacing="0" w:after="0" w:afterAutospacing="0"/>
        <w:jc w:val="both"/>
        <w:rPr>
          <w:rFonts w:ascii="Arial" w:hAnsi="Arial" w:cs="Arial"/>
          <w:b/>
        </w:rPr>
      </w:pPr>
      <w:r w:rsidRPr="00125BF1">
        <w:rPr>
          <w:rFonts w:ascii="Arial" w:hAnsi="Arial" w:cs="Arial"/>
          <w:b/>
        </w:rPr>
        <w:t xml:space="preserve">   </w:t>
      </w:r>
      <w:r>
        <w:rPr>
          <w:rFonts w:ascii="Arial" w:hAnsi="Arial" w:cs="Arial"/>
          <w:b/>
        </w:rPr>
        <w:t xml:space="preserve">   </w:t>
      </w:r>
      <w:r w:rsidRPr="00125BF1">
        <w:rPr>
          <w:rFonts w:ascii="Arial" w:hAnsi="Arial" w:cs="Arial"/>
          <w:b/>
        </w:rPr>
        <w:t>Su estilo o su idea se suele denominar “construccionismo”. Incluyó todo lo que se asocia al constructivismo, pero fue más allá de él al afirmar que el aprendizaje del con</w:t>
      </w:r>
      <w:r w:rsidRPr="00125BF1">
        <w:rPr>
          <w:rFonts w:ascii="Arial" w:hAnsi="Arial" w:cs="Arial"/>
          <w:b/>
        </w:rPr>
        <w:t>s</w:t>
      </w:r>
      <w:r w:rsidRPr="00125BF1">
        <w:rPr>
          <w:rFonts w:ascii="Arial" w:hAnsi="Arial" w:cs="Arial"/>
          <w:b/>
        </w:rPr>
        <w:t>tructivista ocurre especialmente bien si se le pide a alguien construir un producto, algo externo a sí mismo, tal como un castillo de arena, una máquina, un programa de ordenador o un libro. Esto es mucho más fácil en la actualidad gracias a la posibilidad de crear o “construir” cosas en un ordenador.</w:t>
      </w:r>
    </w:p>
    <w:p w:rsidR="001E5294" w:rsidRDefault="001E5294" w:rsidP="001E5294">
      <w:pPr>
        <w:pStyle w:val="NormalWeb"/>
        <w:spacing w:before="0" w:beforeAutospacing="0" w:after="0" w:afterAutospacing="0"/>
        <w:jc w:val="both"/>
        <w:rPr>
          <w:rFonts w:ascii="Arial" w:hAnsi="Arial" w:cs="Arial"/>
          <w:b/>
        </w:rPr>
      </w:pPr>
    </w:p>
    <w:p w:rsidR="001E5294" w:rsidRPr="00125BF1" w:rsidRDefault="001E5294" w:rsidP="001E5294">
      <w:pPr>
        <w:pStyle w:val="NormalWeb"/>
        <w:spacing w:before="0" w:beforeAutospacing="0" w:after="0" w:afterAutospacing="0"/>
        <w:jc w:val="center"/>
        <w:rPr>
          <w:rFonts w:ascii="Arial" w:hAnsi="Arial" w:cs="Arial"/>
          <w:b/>
        </w:rPr>
      </w:pPr>
      <w:r>
        <w:rPr>
          <w:noProof/>
        </w:rPr>
        <w:drawing>
          <wp:inline distT="0" distB="0" distL="0" distR="0">
            <wp:extent cx="4195088" cy="2658794"/>
            <wp:effectExtent l="0" t="0" r="0" b="0"/>
            <wp:docPr id="18" name="Imagen 18" descr="http://2.bp.blogspot.com/-IFTj6_ILaVQ/UCE2bmRaqoI/AAAAAAAAAAk/y9zt4pDbb7I/s1600/Elementos+del+aprendizaje+colabo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IFTj6_ILaVQ/UCE2bmRaqoI/AAAAAAAAAAk/y9zt4pDbb7I/s1600/Elementos+del+aprendizaje+colaborativo.png"/>
                    <pic:cNvPicPr>
                      <a:picLocks noChangeAspect="1" noChangeArrowheads="1"/>
                    </pic:cNvPicPr>
                  </pic:nvPicPr>
                  <pic:blipFill>
                    <a:blip r:embed="rId24" cstate="print"/>
                    <a:srcRect/>
                    <a:stretch>
                      <a:fillRect/>
                    </a:stretch>
                  </pic:blipFill>
                  <pic:spPr bwMode="auto">
                    <a:xfrm>
                      <a:off x="0" y="0"/>
                      <a:ext cx="4200926" cy="2662494"/>
                    </a:xfrm>
                    <a:prstGeom prst="rect">
                      <a:avLst/>
                    </a:prstGeom>
                    <a:noFill/>
                    <a:ln w="9525">
                      <a:noFill/>
                      <a:miter lim="800000"/>
                      <a:headEnd/>
                      <a:tailEnd/>
                    </a:ln>
                  </pic:spPr>
                </pic:pic>
              </a:graphicData>
            </a:graphic>
          </wp:inline>
        </w:drawing>
      </w:r>
    </w:p>
    <w:p w:rsidR="001E5294" w:rsidRPr="003D4004" w:rsidRDefault="001E5294" w:rsidP="001E5294">
      <w:pPr>
        <w:jc w:val="both"/>
        <w:rPr>
          <w:b/>
        </w:rPr>
      </w:pPr>
    </w:p>
    <w:p w:rsidR="001E5294" w:rsidRPr="003D4004" w:rsidRDefault="001E5294" w:rsidP="001E5294">
      <w:pPr>
        <w:jc w:val="both"/>
        <w:rPr>
          <w:iCs/>
        </w:rPr>
      </w:pPr>
      <w:r w:rsidRPr="003D4004">
        <w:rPr>
          <w:b/>
        </w:rPr>
        <w:t xml:space="preserve">     Libros entusiastas de Seymour </w:t>
      </w:r>
      <w:proofErr w:type="spellStart"/>
      <w:r w:rsidRPr="003D4004">
        <w:rPr>
          <w:b/>
        </w:rPr>
        <w:t>Papert</w:t>
      </w:r>
      <w:proofErr w:type="spellEnd"/>
      <w:r w:rsidRPr="003D4004">
        <w:rPr>
          <w:b/>
        </w:rPr>
        <w:t xml:space="preserve"> son “</w:t>
      </w:r>
      <w:r w:rsidRPr="003D4004">
        <w:rPr>
          <w:b/>
          <w:iCs/>
        </w:rPr>
        <w:t>La máquina de los niños. Replantearse la educación en la era de los ordenadores”</w:t>
      </w:r>
      <w:r w:rsidRPr="003D4004">
        <w:rPr>
          <w:b/>
        </w:rPr>
        <w:t>, “</w:t>
      </w:r>
      <w:r w:rsidRPr="003D4004">
        <w:rPr>
          <w:b/>
          <w:iCs/>
        </w:rPr>
        <w:t>Desafío a la mente. Computadoras y Educ</w:t>
      </w:r>
      <w:r w:rsidRPr="003D4004">
        <w:rPr>
          <w:b/>
          <w:iCs/>
        </w:rPr>
        <w:t>a</w:t>
      </w:r>
      <w:r w:rsidRPr="003D4004">
        <w:rPr>
          <w:b/>
          <w:iCs/>
        </w:rPr>
        <w:t>ción”, “La familia conectada. Padres, hijos y computadoras”. Sólo los títulos de sus obras ya indican el camino que tomó este defensor pionero de la mecanización del aprendizaje.</w:t>
      </w:r>
    </w:p>
    <w:p w:rsidR="001E5294" w:rsidRPr="003D4004" w:rsidRDefault="001E5294" w:rsidP="001E5294">
      <w:pPr>
        <w:rPr>
          <w:i/>
          <w:iCs/>
        </w:rPr>
      </w:pPr>
    </w:p>
    <w:p w:rsidR="001E5294" w:rsidRPr="003D4004" w:rsidRDefault="001E5294" w:rsidP="001E5294">
      <w:pPr>
        <w:jc w:val="both"/>
        <w:rPr>
          <w:b/>
        </w:rPr>
      </w:pPr>
      <w:r w:rsidRPr="003D4004">
        <w:rPr>
          <w:b/>
        </w:rPr>
        <w:t xml:space="preserve">     Los promotores del uso de ordenadores en la educación ven una necesidad de aume</w:t>
      </w:r>
      <w:r w:rsidRPr="003D4004">
        <w:rPr>
          <w:b/>
        </w:rPr>
        <w:t>n</w:t>
      </w:r>
      <w:r w:rsidRPr="003D4004">
        <w:rPr>
          <w:b/>
        </w:rPr>
        <w:t xml:space="preserve">tar el </w:t>
      </w:r>
      <w:r>
        <w:rPr>
          <w:b/>
        </w:rPr>
        <w:t>aprovechamiento d</w:t>
      </w:r>
      <w:r w:rsidRPr="003D4004">
        <w:rPr>
          <w:b/>
        </w:rPr>
        <w:t xml:space="preserve">e los multimedia como instrumentos didácticos y herramientas para aprender. </w:t>
      </w:r>
    </w:p>
    <w:p w:rsidR="001E5294" w:rsidRPr="003D4004" w:rsidRDefault="001E5294" w:rsidP="001E5294">
      <w:pPr>
        <w:jc w:val="both"/>
        <w:rPr>
          <w:b/>
        </w:rPr>
      </w:pPr>
    </w:p>
    <w:p w:rsidR="001E5294" w:rsidRDefault="001E5294" w:rsidP="001E5294">
      <w:pPr>
        <w:jc w:val="both"/>
        <w:rPr>
          <w:b/>
        </w:rPr>
      </w:pPr>
      <w:r w:rsidRPr="003D4004">
        <w:rPr>
          <w:b/>
        </w:rPr>
        <w:t xml:space="preserve">   Por ese camino se desarrolla</w:t>
      </w:r>
      <w:r>
        <w:rPr>
          <w:b/>
        </w:rPr>
        <w:t>ron tendencias,</w:t>
      </w:r>
      <w:r w:rsidRPr="003D4004">
        <w:rPr>
          <w:b/>
        </w:rPr>
        <w:t xml:space="preserve"> sistemas y sugerencias como los siguie</w:t>
      </w:r>
      <w:r w:rsidRPr="003D4004">
        <w:rPr>
          <w:b/>
        </w:rPr>
        <w:t>n</w:t>
      </w:r>
      <w:r w:rsidRPr="003D4004">
        <w:rPr>
          <w:b/>
        </w:rPr>
        <w:t>tes:</w:t>
      </w:r>
    </w:p>
    <w:p w:rsidR="001E5294" w:rsidRPr="003D4004" w:rsidRDefault="001E5294" w:rsidP="001E5294">
      <w:pPr>
        <w:jc w:val="both"/>
        <w:rPr>
          <w:b/>
        </w:rPr>
      </w:pPr>
    </w:p>
    <w:p w:rsidR="001E5294" w:rsidRDefault="001E5294" w:rsidP="001E5294">
      <w:pPr>
        <w:widowControl/>
        <w:numPr>
          <w:ilvl w:val="0"/>
          <w:numId w:val="25"/>
        </w:numPr>
        <w:autoSpaceDE/>
        <w:autoSpaceDN/>
        <w:adjustRightInd/>
        <w:jc w:val="both"/>
        <w:rPr>
          <w:b/>
        </w:rPr>
      </w:pPr>
      <w:r w:rsidRPr="003D4004">
        <w:rPr>
          <w:b/>
        </w:rPr>
        <w:t xml:space="preserve">El aprender recíproco o por otros llamado cooperativo </w:t>
      </w:r>
    </w:p>
    <w:p w:rsidR="001E5294" w:rsidRPr="003D4004" w:rsidRDefault="001E5294" w:rsidP="001E5294">
      <w:pPr>
        <w:widowControl/>
        <w:autoSpaceDE/>
        <w:autoSpaceDN/>
        <w:adjustRightInd/>
        <w:ind w:left="720"/>
        <w:jc w:val="both"/>
        <w:rPr>
          <w:b/>
        </w:rPr>
      </w:pPr>
    </w:p>
    <w:p w:rsidR="001E5294" w:rsidRDefault="001E5294" w:rsidP="001E5294">
      <w:pPr>
        <w:widowControl/>
        <w:numPr>
          <w:ilvl w:val="0"/>
          <w:numId w:val="25"/>
        </w:numPr>
        <w:autoSpaceDE/>
        <w:autoSpaceDN/>
        <w:adjustRightInd/>
        <w:jc w:val="both"/>
        <w:rPr>
          <w:b/>
        </w:rPr>
      </w:pPr>
      <w:r w:rsidRPr="003D4004">
        <w:rPr>
          <w:b/>
        </w:rPr>
        <w:t>Procedimientos de facilitación de instrumentos culturales como la escritura media</w:t>
      </w:r>
      <w:r w:rsidRPr="003D4004">
        <w:rPr>
          <w:b/>
        </w:rPr>
        <w:t>n</w:t>
      </w:r>
      <w:r w:rsidRPr="003D4004">
        <w:rPr>
          <w:b/>
        </w:rPr>
        <w:t>te pantalla o la ortografía mediante programas informáticos  graduados</w:t>
      </w:r>
    </w:p>
    <w:p w:rsidR="001E5294" w:rsidRPr="003D4004" w:rsidRDefault="001E5294" w:rsidP="001E5294">
      <w:pPr>
        <w:widowControl/>
        <w:autoSpaceDE/>
        <w:autoSpaceDN/>
        <w:adjustRightInd/>
        <w:ind w:left="720"/>
        <w:jc w:val="both"/>
        <w:rPr>
          <w:b/>
        </w:rPr>
      </w:pPr>
    </w:p>
    <w:p w:rsidR="001E5294" w:rsidRDefault="001E5294" w:rsidP="001E5294">
      <w:pPr>
        <w:widowControl/>
        <w:numPr>
          <w:ilvl w:val="0"/>
          <w:numId w:val="25"/>
        </w:numPr>
        <w:autoSpaceDE/>
        <w:autoSpaceDN/>
        <w:adjustRightInd/>
        <w:jc w:val="both"/>
        <w:rPr>
          <w:b/>
        </w:rPr>
      </w:pPr>
      <w:r w:rsidRPr="003D4004">
        <w:rPr>
          <w:b/>
        </w:rPr>
        <w:t>Tutores cognitivos o sistemas de control de errores (ortografía, lectura, idiomas, o conceptos básicos en cada área docente)</w:t>
      </w:r>
    </w:p>
    <w:p w:rsidR="001E5294" w:rsidRPr="003D4004" w:rsidRDefault="001E5294" w:rsidP="001E5294">
      <w:pPr>
        <w:widowControl/>
        <w:autoSpaceDE/>
        <w:autoSpaceDN/>
        <w:adjustRightInd/>
        <w:ind w:left="720"/>
        <w:jc w:val="both"/>
        <w:rPr>
          <w:b/>
        </w:rPr>
      </w:pPr>
    </w:p>
    <w:p w:rsidR="001E5294" w:rsidRDefault="001E5294" w:rsidP="001E5294">
      <w:pPr>
        <w:widowControl/>
        <w:numPr>
          <w:ilvl w:val="0"/>
          <w:numId w:val="25"/>
        </w:numPr>
        <w:autoSpaceDE/>
        <w:autoSpaceDN/>
        <w:adjustRightInd/>
        <w:jc w:val="both"/>
        <w:rPr>
          <w:b/>
        </w:rPr>
      </w:pPr>
      <w:r w:rsidRPr="003D4004">
        <w:rPr>
          <w:b/>
        </w:rPr>
        <w:t>Enseñanza dirigida cognitivamente de forma más o menos mecanizada.</w:t>
      </w:r>
    </w:p>
    <w:p w:rsidR="001E5294" w:rsidRDefault="001E5294" w:rsidP="001E5294">
      <w:pPr>
        <w:widowControl/>
        <w:autoSpaceDE/>
        <w:autoSpaceDN/>
        <w:adjustRightInd/>
        <w:ind w:left="720"/>
        <w:jc w:val="both"/>
        <w:rPr>
          <w:b/>
        </w:rPr>
      </w:pPr>
    </w:p>
    <w:p w:rsidR="001E5294" w:rsidRDefault="001E5294" w:rsidP="001E5294">
      <w:pPr>
        <w:widowControl/>
        <w:numPr>
          <w:ilvl w:val="0"/>
          <w:numId w:val="25"/>
        </w:numPr>
        <w:autoSpaceDE/>
        <w:autoSpaceDN/>
        <w:adjustRightInd/>
        <w:jc w:val="both"/>
        <w:rPr>
          <w:b/>
        </w:rPr>
      </w:pPr>
      <w:r w:rsidRPr="003D4004">
        <w:rPr>
          <w:b/>
        </w:rPr>
        <w:t xml:space="preserve">Aprendizaje anclado o apoyado en base sólidas (como sugieren </w:t>
      </w:r>
      <w:proofErr w:type="spellStart"/>
      <w:r w:rsidRPr="003D4004">
        <w:rPr>
          <w:b/>
        </w:rPr>
        <w:t>Bransford</w:t>
      </w:r>
      <w:proofErr w:type="spellEnd"/>
      <w:r w:rsidRPr="003D4004">
        <w:rPr>
          <w:b/>
        </w:rPr>
        <w:t xml:space="preserve"> y otros) para hacer que los problemas y los acercamientos a las soluciones se encajan en un ambiente narrativo y no sólo  especulativo. </w:t>
      </w:r>
    </w:p>
    <w:p w:rsidR="001E5294" w:rsidRPr="003D4004" w:rsidRDefault="001E5294" w:rsidP="001E5294">
      <w:pPr>
        <w:widowControl/>
        <w:autoSpaceDE/>
        <w:autoSpaceDN/>
        <w:adjustRightInd/>
        <w:ind w:left="720"/>
        <w:jc w:val="both"/>
        <w:rPr>
          <w:b/>
        </w:rPr>
      </w:pPr>
    </w:p>
    <w:p w:rsidR="001E5294" w:rsidRDefault="001E5294" w:rsidP="001E5294">
      <w:pPr>
        <w:widowControl/>
        <w:numPr>
          <w:ilvl w:val="0"/>
          <w:numId w:val="25"/>
        </w:numPr>
        <w:autoSpaceDE/>
        <w:autoSpaceDN/>
        <w:adjustRightInd/>
        <w:jc w:val="both"/>
        <w:rPr>
          <w:b/>
        </w:rPr>
      </w:pPr>
      <w:r w:rsidRPr="003D4004">
        <w:rPr>
          <w:b/>
        </w:rPr>
        <w:lastRenderedPageBreak/>
        <w:t xml:space="preserve">El aprendizaje colaborativo (como quiere Collins y otros) ya que se produce el mejor aprendizaje si se alcanza por la integración en una cultura implícita y explícita que tiene su base en la estructura del genoma humano de cada persona. </w:t>
      </w:r>
    </w:p>
    <w:p w:rsidR="001E5294" w:rsidRPr="003D4004" w:rsidRDefault="001E5294" w:rsidP="001E5294">
      <w:pPr>
        <w:widowControl/>
        <w:numPr>
          <w:ilvl w:val="0"/>
          <w:numId w:val="25"/>
        </w:numPr>
        <w:autoSpaceDE/>
        <w:autoSpaceDN/>
        <w:adjustRightInd/>
        <w:jc w:val="both"/>
        <w:rPr>
          <w:b/>
        </w:rPr>
      </w:pPr>
      <w:r w:rsidRPr="003D4004">
        <w:rPr>
          <w:b/>
        </w:rPr>
        <w:t xml:space="preserve">Flexibilidad cognitiva (que quiere </w:t>
      </w:r>
      <w:proofErr w:type="spellStart"/>
      <w:r w:rsidRPr="003D4004">
        <w:rPr>
          <w:b/>
        </w:rPr>
        <w:t>Spiro</w:t>
      </w:r>
      <w:proofErr w:type="spellEnd"/>
      <w:r w:rsidRPr="003D4004">
        <w:rPr>
          <w:b/>
        </w:rPr>
        <w:t xml:space="preserve"> y otros) a partir de una investigación y pr</w:t>
      </w:r>
      <w:r w:rsidRPr="003D4004">
        <w:rPr>
          <w:b/>
        </w:rPr>
        <w:t>o</w:t>
      </w:r>
      <w:r w:rsidRPr="003D4004">
        <w:rPr>
          <w:b/>
        </w:rPr>
        <w:t xml:space="preserve">grama de desarrollo profesional del profesor en matemáticas elementales creado por Thomas P. </w:t>
      </w:r>
      <w:proofErr w:type="spellStart"/>
      <w:r w:rsidRPr="003D4004">
        <w:rPr>
          <w:b/>
        </w:rPr>
        <w:t>Carpenter</w:t>
      </w:r>
      <w:proofErr w:type="spellEnd"/>
      <w:r w:rsidRPr="003D4004">
        <w:rPr>
          <w:b/>
        </w:rPr>
        <w:t xml:space="preserve">, Elizabeth </w:t>
      </w:r>
      <w:proofErr w:type="spellStart"/>
      <w:r w:rsidRPr="003D4004">
        <w:rPr>
          <w:b/>
        </w:rPr>
        <w:t>Fennema</w:t>
      </w:r>
      <w:proofErr w:type="spellEnd"/>
      <w:r w:rsidRPr="003D4004">
        <w:rPr>
          <w:b/>
        </w:rPr>
        <w:t xml:space="preserve"> y sus colaboradores en la Universidad de Wisconsin-Madison. </w:t>
      </w:r>
    </w:p>
    <w:p w:rsidR="001E5294" w:rsidRDefault="001E5294" w:rsidP="001E5294">
      <w:pPr>
        <w:jc w:val="both"/>
        <w:rPr>
          <w:b/>
        </w:rPr>
      </w:pPr>
      <w:r>
        <w:rPr>
          <w:b/>
        </w:rPr>
        <w:t xml:space="preserve"> </w:t>
      </w:r>
    </w:p>
    <w:p w:rsidR="001E5294" w:rsidRDefault="001E5294" w:rsidP="001E5294">
      <w:pPr>
        <w:jc w:val="both"/>
        <w:rPr>
          <w:b/>
        </w:rPr>
      </w:pPr>
      <w:r>
        <w:rPr>
          <w:b/>
        </w:rPr>
        <w:t xml:space="preserve">      Veremos todo lo que tienen que ver estos postulados con el aprendizaje cooperativo en las reflexiones posteriores. Pero lo importante no es lo que se dice, sino lo que el destin</w:t>
      </w:r>
      <w:r>
        <w:rPr>
          <w:b/>
        </w:rPr>
        <w:t>a</w:t>
      </w:r>
      <w:r>
        <w:rPr>
          <w:b/>
        </w:rPr>
        <w:t>tario percibe, digiere y asimila.</w:t>
      </w:r>
    </w:p>
    <w:p w:rsidR="001E5294" w:rsidRPr="003D4004" w:rsidRDefault="001E5294" w:rsidP="001E5294">
      <w:pPr>
        <w:jc w:val="both"/>
        <w:rPr>
          <w:b/>
        </w:rPr>
      </w:pPr>
      <w:r>
        <w:rPr>
          <w:b/>
        </w:rPr>
        <w:t xml:space="preserve"> </w:t>
      </w:r>
    </w:p>
    <w:p w:rsidR="001E5294" w:rsidRPr="006A5AB5" w:rsidRDefault="001E5294" w:rsidP="001E5294">
      <w:pPr>
        <w:pStyle w:val="Ttulo2"/>
        <w:spacing w:before="0" w:beforeAutospacing="0" w:after="0" w:afterAutospacing="0"/>
        <w:jc w:val="both"/>
        <w:rPr>
          <w:rFonts w:ascii="Arial" w:hAnsi="Arial" w:cs="Arial"/>
          <w:color w:val="0070C0"/>
          <w:sz w:val="28"/>
          <w:szCs w:val="28"/>
        </w:rPr>
      </w:pPr>
      <w:bookmarkStart w:id="0" w:name="Constructivismo_social"/>
      <w:bookmarkEnd w:id="0"/>
      <w:r w:rsidRPr="006A5AB5">
        <w:rPr>
          <w:rStyle w:val="mw-headline"/>
          <w:rFonts w:ascii="Arial" w:hAnsi="Arial" w:cs="Arial"/>
          <w:color w:val="0070C0"/>
          <w:sz w:val="28"/>
          <w:szCs w:val="28"/>
        </w:rPr>
        <w:t xml:space="preserve"> Y qu</w:t>
      </w:r>
      <w:r w:rsidR="006A152C">
        <w:rPr>
          <w:rStyle w:val="mw-headline"/>
          <w:rFonts w:ascii="Arial" w:hAnsi="Arial" w:cs="Arial"/>
          <w:color w:val="0070C0"/>
          <w:sz w:val="28"/>
          <w:szCs w:val="28"/>
        </w:rPr>
        <w:t>é</w:t>
      </w:r>
      <w:r w:rsidRPr="006A5AB5">
        <w:rPr>
          <w:rStyle w:val="mw-headline"/>
          <w:rFonts w:ascii="Arial" w:hAnsi="Arial" w:cs="Arial"/>
          <w:color w:val="0070C0"/>
          <w:sz w:val="28"/>
          <w:szCs w:val="28"/>
        </w:rPr>
        <w:t xml:space="preserve"> es el Constructivismo social</w:t>
      </w:r>
      <w:r w:rsidRPr="006A5AB5">
        <w:rPr>
          <w:rFonts w:ascii="Arial" w:hAnsi="Arial" w:cs="Arial"/>
          <w:color w:val="0070C0"/>
          <w:sz w:val="28"/>
          <w:szCs w:val="28"/>
        </w:rPr>
        <w:t xml:space="preserve"> </w:t>
      </w:r>
    </w:p>
    <w:p w:rsidR="001E5294" w:rsidRPr="00D472F9" w:rsidRDefault="001E5294" w:rsidP="001E5294">
      <w:pPr>
        <w:pStyle w:val="Ttulo2"/>
        <w:spacing w:before="0" w:beforeAutospacing="0" w:after="0" w:afterAutospacing="0"/>
        <w:jc w:val="both"/>
        <w:rPr>
          <w:rFonts w:ascii="Arial" w:hAnsi="Arial" w:cs="Arial"/>
          <w:sz w:val="24"/>
          <w:szCs w:val="24"/>
        </w:rPr>
      </w:pPr>
    </w:p>
    <w:p w:rsidR="001E5294" w:rsidRPr="003D400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En décadas recientes, los teóricos constructivistas han extendido su tradicional orient</w:t>
      </w:r>
      <w:r w:rsidRPr="003D4004">
        <w:rPr>
          <w:rFonts w:ascii="Arial" w:hAnsi="Arial" w:cs="Arial"/>
          <w:b/>
        </w:rPr>
        <w:t>a</w:t>
      </w:r>
      <w:r w:rsidRPr="003D4004">
        <w:rPr>
          <w:rFonts w:ascii="Arial" w:hAnsi="Arial" w:cs="Arial"/>
          <w:b/>
        </w:rPr>
        <w:t>ción del aprendizaje individual a explorar cómo mejora el aprendizaje personal el compl</w:t>
      </w:r>
      <w:r w:rsidRPr="003D4004">
        <w:rPr>
          <w:rFonts w:ascii="Arial" w:hAnsi="Arial" w:cs="Arial"/>
          <w:b/>
        </w:rPr>
        <w:t>e</w:t>
      </w:r>
      <w:r w:rsidRPr="003D4004">
        <w:rPr>
          <w:rFonts w:ascii="Arial" w:hAnsi="Arial" w:cs="Arial"/>
          <w:b/>
        </w:rPr>
        <w:t>mento del aprendizaje social y de colaboración.</w:t>
      </w:r>
    </w:p>
    <w:p w:rsidR="001E5294" w:rsidRDefault="001E5294" w:rsidP="001E5294">
      <w:pPr>
        <w:pStyle w:val="NormalWeb"/>
        <w:spacing w:before="0" w:beforeAutospacing="0" w:after="0" w:afterAutospacing="0"/>
        <w:jc w:val="both"/>
        <w:rPr>
          <w:rFonts w:ascii="Arial" w:hAnsi="Arial" w:cs="Arial"/>
          <w:b/>
        </w:rPr>
      </w:pPr>
    </w:p>
    <w:p w:rsidR="001E5294" w:rsidRPr="003D400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El constructivismo social en los procesos de aprendizaje es una teoría que resalta los condicionamientos ambientales interpersonales cuando se trata de aprender algo. Su pri</w:t>
      </w:r>
      <w:r w:rsidRPr="003D4004">
        <w:rPr>
          <w:rFonts w:ascii="Arial" w:hAnsi="Arial" w:cs="Arial"/>
          <w:b/>
        </w:rPr>
        <w:t>n</w:t>
      </w:r>
      <w:r w:rsidRPr="003D4004">
        <w:rPr>
          <w:rFonts w:ascii="Arial" w:hAnsi="Arial" w:cs="Arial"/>
          <w:b/>
        </w:rPr>
        <w:t>cipio es que “el ser humano aprende a la luz de la situación social y de  la comunidad de quien aprende.   A veces se le llamó también “</w:t>
      </w:r>
      <w:r w:rsidRPr="003D4004">
        <w:rPr>
          <w:rFonts w:ascii="Arial" w:hAnsi="Arial" w:cs="Arial"/>
          <w:b/>
          <w:iCs/>
        </w:rPr>
        <w:t>Constructivismo Comunal”</w:t>
      </w:r>
      <w:r w:rsidRPr="003D4004">
        <w:rPr>
          <w:rFonts w:ascii="Arial" w:hAnsi="Arial" w:cs="Arial"/>
          <w:b/>
        </w:rPr>
        <w:t xml:space="preserve"> y fue denomin</w:t>
      </w:r>
      <w:r w:rsidRPr="003D4004">
        <w:rPr>
          <w:rFonts w:ascii="Arial" w:hAnsi="Arial" w:cs="Arial"/>
          <w:b/>
        </w:rPr>
        <w:t>a</w:t>
      </w:r>
      <w:r w:rsidRPr="003D4004">
        <w:rPr>
          <w:rFonts w:ascii="Arial" w:hAnsi="Arial" w:cs="Arial"/>
          <w:b/>
        </w:rPr>
        <w:t xml:space="preserve">do así  por </w:t>
      </w:r>
      <w:proofErr w:type="spellStart"/>
      <w:r w:rsidRPr="00D472F9">
        <w:rPr>
          <w:rFonts w:ascii="Arial" w:hAnsi="Arial" w:cs="Arial"/>
          <w:b/>
        </w:rPr>
        <w:t>Bryn</w:t>
      </w:r>
      <w:proofErr w:type="spellEnd"/>
      <w:r w:rsidRPr="00D472F9">
        <w:rPr>
          <w:rFonts w:ascii="Arial" w:hAnsi="Arial" w:cs="Arial"/>
          <w:b/>
        </w:rPr>
        <w:t xml:space="preserve"> Holmes (1944</w:t>
      </w:r>
      <w:r w:rsidRPr="003D4004">
        <w:rPr>
          <w:rFonts w:ascii="Arial" w:hAnsi="Arial" w:cs="Arial"/>
          <w:b/>
        </w:rPr>
        <w:t>-</w:t>
      </w:r>
      <w:r w:rsidRPr="003D4004">
        <w:rPr>
          <w:rFonts w:ascii="Arial" w:hAnsi="Arial" w:cs="Arial"/>
          <w:b/>
          <w:color w:val="0000FF"/>
        </w:rPr>
        <w:t xml:space="preserve"> )</w:t>
      </w:r>
      <w:r w:rsidRPr="003D4004">
        <w:rPr>
          <w:rFonts w:ascii="Arial" w:hAnsi="Arial" w:cs="Arial"/>
          <w:b/>
        </w:rPr>
        <w:t xml:space="preserve"> Según este autor "en este modelo, los estudiantes no s</w:t>
      </w:r>
      <w:r w:rsidRPr="003D4004">
        <w:rPr>
          <w:rFonts w:ascii="Arial" w:hAnsi="Arial" w:cs="Arial"/>
          <w:b/>
        </w:rPr>
        <w:t>o</w:t>
      </w:r>
      <w:r w:rsidRPr="003D4004">
        <w:rPr>
          <w:rFonts w:ascii="Arial" w:hAnsi="Arial" w:cs="Arial"/>
          <w:b/>
        </w:rPr>
        <w:t>lamente pasan a través de un curso, como el agua a través de una tubería; sino que d</w:t>
      </w:r>
      <w:r w:rsidRPr="003D4004">
        <w:rPr>
          <w:rFonts w:ascii="Arial" w:hAnsi="Arial" w:cs="Arial"/>
          <w:b/>
        </w:rPr>
        <w:t>e</w:t>
      </w:r>
      <w:r w:rsidRPr="003D4004">
        <w:rPr>
          <w:rFonts w:ascii="Arial" w:hAnsi="Arial" w:cs="Arial"/>
          <w:b/>
        </w:rPr>
        <w:t xml:space="preserve">jan su propia huella en el proceso de aprendizaje." </w:t>
      </w:r>
    </w:p>
    <w:p w:rsidR="001E5294" w:rsidRPr="003D4004" w:rsidRDefault="001E5294" w:rsidP="001E5294">
      <w:pPr>
        <w:pStyle w:val="NormalWeb"/>
        <w:spacing w:before="0" w:beforeAutospacing="0" w:after="0" w:afterAutospacing="0"/>
        <w:jc w:val="both"/>
        <w:rPr>
          <w:rFonts w:ascii="Arial" w:hAnsi="Arial" w:cs="Arial"/>
          <w:b/>
        </w:rPr>
      </w:pPr>
      <w:r w:rsidRPr="003D4004">
        <w:rPr>
          <w:rFonts w:ascii="Arial" w:hAnsi="Arial" w:cs="Arial"/>
          <w:b/>
        </w:rPr>
        <w:t xml:space="preserve">  </w:t>
      </w:r>
    </w:p>
    <w:p w:rsidR="001E5294" w:rsidRPr="006A5AB5"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Las ideas sobre el aprendizaje que ahora llamamos constructivismo cognitivo, fueron las precursoras del constructivismo social, La idea nació en  </w:t>
      </w:r>
      <w:proofErr w:type="spellStart"/>
      <w:r w:rsidRPr="006A5AB5">
        <w:rPr>
          <w:rFonts w:ascii="Arial" w:hAnsi="Arial" w:cs="Arial"/>
          <w:b/>
        </w:rPr>
        <w:t>Semonovich</w:t>
      </w:r>
      <w:proofErr w:type="spellEnd"/>
      <w:r w:rsidRPr="006A5AB5">
        <w:rPr>
          <w:rFonts w:ascii="Arial" w:hAnsi="Arial" w:cs="Arial"/>
          <w:b/>
        </w:rPr>
        <w:t xml:space="preserve"> </w:t>
      </w:r>
      <w:proofErr w:type="spellStart"/>
      <w:r w:rsidRPr="006A5AB5">
        <w:rPr>
          <w:rFonts w:ascii="Arial" w:hAnsi="Arial" w:cs="Arial"/>
          <w:b/>
        </w:rPr>
        <w:t>Vigotsky</w:t>
      </w:r>
      <w:proofErr w:type="spellEnd"/>
      <w:r w:rsidRPr="006A5AB5">
        <w:rPr>
          <w:rFonts w:ascii="Arial" w:hAnsi="Arial" w:cs="Arial"/>
          <w:b/>
        </w:rPr>
        <w:t xml:space="preserve">. </w:t>
      </w:r>
    </w:p>
    <w:p w:rsidR="001E5294" w:rsidRPr="006A5AB5" w:rsidRDefault="001E5294" w:rsidP="001E5294">
      <w:pPr>
        <w:pStyle w:val="NormalWeb"/>
        <w:spacing w:before="0" w:beforeAutospacing="0" w:after="0" w:afterAutospacing="0"/>
        <w:jc w:val="both"/>
        <w:rPr>
          <w:rFonts w:ascii="Arial" w:hAnsi="Arial" w:cs="Arial"/>
          <w:b/>
          <w:color w:val="0000FF"/>
        </w:rPr>
      </w:pPr>
    </w:p>
    <w:p w:rsidR="001E5294" w:rsidRPr="006A5AB5" w:rsidRDefault="001E5294" w:rsidP="001E5294">
      <w:pPr>
        <w:pStyle w:val="NormalWeb"/>
        <w:spacing w:before="0" w:beforeAutospacing="0" w:after="0" w:afterAutospacing="0"/>
        <w:jc w:val="both"/>
        <w:rPr>
          <w:rFonts w:ascii="Arial" w:hAnsi="Arial" w:cs="Arial"/>
          <w:b/>
          <w:vertAlign w:val="superscript"/>
        </w:rPr>
      </w:pPr>
      <w:r w:rsidRPr="006A5AB5">
        <w:rPr>
          <w:rFonts w:ascii="Arial" w:hAnsi="Arial" w:cs="Arial"/>
          <w:b/>
        </w:rPr>
        <w:t xml:space="preserve">     </w:t>
      </w:r>
      <w:proofErr w:type="spellStart"/>
      <w:r w:rsidRPr="006A5AB5">
        <w:rPr>
          <w:rFonts w:ascii="Arial" w:hAnsi="Arial" w:cs="Arial"/>
          <w:b/>
        </w:rPr>
        <w:t>Bryn</w:t>
      </w:r>
      <w:proofErr w:type="spellEnd"/>
      <w:r w:rsidRPr="006A5AB5">
        <w:rPr>
          <w:rFonts w:ascii="Arial" w:hAnsi="Arial" w:cs="Arial"/>
          <w:b/>
        </w:rPr>
        <w:t xml:space="preserve"> Holmes describe el constructivismo comunal como “la acción de los estudiantes que no solamente pasan a través de un curso, como el agua a través de una tubería; sino que dejan su propia huella en el proceso de aprendizaje."</w:t>
      </w:r>
      <w:r w:rsidRPr="006A5AB5">
        <w:rPr>
          <w:rFonts w:ascii="Arial" w:hAnsi="Arial" w:cs="Arial"/>
          <w:b/>
          <w:vertAlign w:val="superscript"/>
        </w:rPr>
        <w:t xml:space="preserve"> </w:t>
      </w:r>
    </w:p>
    <w:p w:rsidR="001E5294" w:rsidRPr="00CD24E5" w:rsidRDefault="001E5294" w:rsidP="001E5294">
      <w:pPr>
        <w:pStyle w:val="NormalWeb"/>
        <w:spacing w:before="0" w:beforeAutospacing="0" w:after="0" w:afterAutospacing="0"/>
        <w:jc w:val="both"/>
        <w:rPr>
          <w:rFonts w:ascii="Arial" w:hAnsi="Arial" w:cs="Arial"/>
          <w:b/>
          <w:sz w:val="22"/>
          <w:szCs w:val="22"/>
        </w:rPr>
      </w:pPr>
    </w:p>
    <w:p w:rsidR="001E5294" w:rsidRDefault="001E5294" w:rsidP="001E5294">
      <w:pPr>
        <w:pStyle w:val="Ttulo3"/>
        <w:spacing w:before="0" w:beforeAutospacing="0" w:after="0" w:afterAutospacing="0"/>
        <w:jc w:val="center"/>
        <w:rPr>
          <w:rStyle w:val="mw-headline"/>
          <w:rFonts w:ascii="Arial" w:hAnsi="Arial" w:cs="Arial"/>
          <w:sz w:val="22"/>
          <w:szCs w:val="22"/>
        </w:rPr>
      </w:pPr>
      <w:bookmarkStart w:id="1" w:name="Del_constructivismo_cognitivo_al_constru"/>
      <w:bookmarkEnd w:id="1"/>
      <w:r>
        <w:rPr>
          <w:noProof/>
        </w:rPr>
        <w:drawing>
          <wp:inline distT="0" distB="0" distL="0" distR="0">
            <wp:extent cx="4505325" cy="1733550"/>
            <wp:effectExtent l="19050" t="0" r="9525" b="0"/>
            <wp:docPr id="2" name="Imagen 2" descr="http://www.solylunaschool.com/imagenes/escuela-infantil-arturo-soria-prior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ylunaschool.com/imagenes/escuela-infantil-arturo-soria-prioridades.jpg"/>
                    <pic:cNvPicPr>
                      <a:picLocks noChangeAspect="1" noChangeArrowheads="1"/>
                    </pic:cNvPicPr>
                  </pic:nvPicPr>
                  <pic:blipFill>
                    <a:blip r:embed="rId25"/>
                    <a:srcRect/>
                    <a:stretch>
                      <a:fillRect/>
                    </a:stretch>
                  </pic:blipFill>
                  <pic:spPr bwMode="auto">
                    <a:xfrm>
                      <a:off x="0" y="0"/>
                      <a:ext cx="4505325" cy="1733550"/>
                    </a:xfrm>
                    <a:prstGeom prst="rect">
                      <a:avLst/>
                    </a:prstGeom>
                    <a:noFill/>
                    <a:ln w="9525">
                      <a:noFill/>
                      <a:miter lim="800000"/>
                      <a:headEnd/>
                      <a:tailEnd/>
                    </a:ln>
                  </pic:spPr>
                </pic:pic>
              </a:graphicData>
            </a:graphic>
          </wp:inline>
        </w:drawing>
      </w:r>
    </w:p>
    <w:p w:rsidR="001E5294" w:rsidRDefault="001E5294" w:rsidP="001E5294">
      <w:pPr>
        <w:pStyle w:val="Ttulo3"/>
        <w:spacing w:before="0" w:beforeAutospacing="0" w:after="0" w:afterAutospacing="0"/>
        <w:jc w:val="both"/>
        <w:rPr>
          <w:rStyle w:val="mw-headline"/>
          <w:rFonts w:ascii="Arial" w:hAnsi="Arial" w:cs="Arial"/>
          <w:sz w:val="22"/>
          <w:szCs w:val="22"/>
        </w:rPr>
      </w:pPr>
    </w:p>
    <w:p w:rsidR="001E5294" w:rsidRPr="006A5AB5"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A pesar de que su trabajo sólo se conoció durante la década de los 60, su crítica sobre el constructivismo cognitivo de su contemporáneo </w:t>
      </w:r>
      <w:proofErr w:type="spellStart"/>
      <w:r w:rsidRPr="006A5AB5">
        <w:rPr>
          <w:rFonts w:ascii="Arial" w:hAnsi="Arial" w:cs="Arial"/>
          <w:b/>
        </w:rPr>
        <w:t>Piaget</w:t>
      </w:r>
      <w:proofErr w:type="spellEnd"/>
      <w:r w:rsidRPr="006A5AB5">
        <w:rPr>
          <w:rFonts w:ascii="Arial" w:hAnsi="Arial" w:cs="Arial"/>
          <w:b/>
        </w:rPr>
        <w:t xml:space="preserve">, o del mismo Jerónimo </w:t>
      </w:r>
      <w:proofErr w:type="spellStart"/>
      <w:r w:rsidRPr="006A5AB5">
        <w:rPr>
          <w:rFonts w:ascii="Arial" w:hAnsi="Arial" w:cs="Arial"/>
          <w:b/>
        </w:rPr>
        <w:t>Brunner</w:t>
      </w:r>
      <w:proofErr w:type="spellEnd"/>
      <w:r w:rsidRPr="006A5AB5">
        <w:rPr>
          <w:rFonts w:ascii="Arial" w:hAnsi="Arial" w:cs="Arial"/>
          <w:b/>
        </w:rPr>
        <w:t>, lo llevó al entendimiento de la importancia de la cultura, el lenguaje y el contexto en el proc</w:t>
      </w:r>
      <w:r w:rsidRPr="006A5AB5">
        <w:rPr>
          <w:rFonts w:ascii="Arial" w:hAnsi="Arial" w:cs="Arial"/>
          <w:b/>
        </w:rPr>
        <w:t>e</w:t>
      </w:r>
      <w:r w:rsidRPr="006A5AB5">
        <w:rPr>
          <w:rFonts w:ascii="Arial" w:hAnsi="Arial" w:cs="Arial"/>
          <w:b/>
        </w:rPr>
        <w:t xml:space="preserve">so de construcción del conocimiento. </w:t>
      </w:r>
    </w:p>
    <w:p w:rsidR="001E5294" w:rsidRPr="006A5AB5" w:rsidRDefault="001E5294" w:rsidP="001E5294">
      <w:pPr>
        <w:pStyle w:val="NormalWeb"/>
        <w:spacing w:before="0" w:beforeAutospacing="0" w:after="0" w:afterAutospacing="0"/>
        <w:jc w:val="both"/>
        <w:rPr>
          <w:rFonts w:ascii="Arial" w:hAnsi="Arial" w:cs="Arial"/>
          <w:b/>
        </w:rPr>
      </w:pPr>
    </w:p>
    <w:p w:rsidR="001E5294" w:rsidRPr="006A5AB5"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No es una simple visión social de las influencias, sino un camino para resaltar lo que influyen los demás en la configuración de la cultura personal.</w:t>
      </w:r>
    </w:p>
    <w:p w:rsidR="006A5AB5" w:rsidRDefault="001E5294" w:rsidP="001E5294">
      <w:pPr>
        <w:pStyle w:val="NormalWeb"/>
        <w:spacing w:before="0" w:beforeAutospacing="0" w:after="0" w:afterAutospacing="0"/>
        <w:jc w:val="both"/>
        <w:rPr>
          <w:rFonts w:ascii="Arial" w:hAnsi="Arial" w:cs="Arial"/>
          <w:b/>
        </w:rPr>
      </w:pPr>
      <w:r w:rsidRPr="00D472F9">
        <w:rPr>
          <w:rFonts w:ascii="Arial" w:hAnsi="Arial" w:cs="Arial"/>
          <w:b/>
        </w:rPr>
        <w:t xml:space="preserve">    El constructivismo social expone que el ambiente de aprendizaje más óptimo es aquel donde existe una interacción dinámica entre los instructores, los alumnos y las actividades que proveen oportunidades para los alumnos de crear su propia verdad, gracias a la inte</w:t>
      </w:r>
      <w:r w:rsidRPr="00D472F9">
        <w:rPr>
          <w:rFonts w:ascii="Arial" w:hAnsi="Arial" w:cs="Arial"/>
          <w:b/>
        </w:rPr>
        <w:t>r</w:t>
      </w:r>
      <w:r w:rsidRPr="00D472F9">
        <w:rPr>
          <w:rFonts w:ascii="Arial" w:hAnsi="Arial" w:cs="Arial"/>
          <w:b/>
        </w:rPr>
        <w:t>acción con lo</w:t>
      </w:r>
      <w:r w:rsidR="006A5AB5">
        <w:rPr>
          <w:rFonts w:ascii="Arial" w:hAnsi="Arial" w:cs="Arial"/>
          <w:b/>
        </w:rPr>
        <w:t>s</w:t>
      </w:r>
      <w:r w:rsidRPr="00D472F9">
        <w:rPr>
          <w:rFonts w:ascii="Arial" w:hAnsi="Arial" w:cs="Arial"/>
          <w:b/>
        </w:rPr>
        <w:t xml:space="preserve"> otros. </w:t>
      </w:r>
    </w:p>
    <w:p w:rsidR="006A5AB5" w:rsidRDefault="006A5AB5" w:rsidP="001E5294">
      <w:pPr>
        <w:pStyle w:val="NormalWeb"/>
        <w:spacing w:before="0" w:beforeAutospacing="0" w:after="0" w:afterAutospacing="0"/>
        <w:jc w:val="both"/>
        <w:rPr>
          <w:rFonts w:ascii="Arial" w:hAnsi="Arial" w:cs="Arial"/>
          <w:b/>
        </w:rPr>
      </w:pPr>
    </w:p>
    <w:p w:rsidR="001E5294" w:rsidRPr="00D472F9" w:rsidRDefault="006A5AB5" w:rsidP="001E5294">
      <w:pPr>
        <w:pStyle w:val="NormalWeb"/>
        <w:spacing w:before="0" w:beforeAutospacing="0" w:after="0" w:afterAutospacing="0"/>
        <w:jc w:val="both"/>
        <w:rPr>
          <w:rFonts w:ascii="Arial" w:hAnsi="Arial" w:cs="Arial"/>
          <w:b/>
          <w:sz w:val="22"/>
          <w:szCs w:val="22"/>
        </w:rPr>
      </w:pPr>
      <w:r>
        <w:rPr>
          <w:rFonts w:ascii="Arial" w:hAnsi="Arial" w:cs="Arial"/>
          <w:b/>
        </w:rPr>
        <w:t xml:space="preserve">  </w:t>
      </w:r>
      <w:r w:rsidR="001E5294" w:rsidRPr="00D472F9">
        <w:rPr>
          <w:rFonts w:ascii="Arial" w:hAnsi="Arial" w:cs="Arial"/>
          <w:b/>
        </w:rPr>
        <w:t>Esta teoría, por lo tanto, enfatiza la importancia de la cultura y el contexto para el ente</w:t>
      </w:r>
      <w:r w:rsidR="001E5294" w:rsidRPr="00D472F9">
        <w:rPr>
          <w:rFonts w:ascii="Arial" w:hAnsi="Arial" w:cs="Arial"/>
          <w:b/>
        </w:rPr>
        <w:t>n</w:t>
      </w:r>
      <w:r w:rsidR="001E5294" w:rsidRPr="00D472F9">
        <w:rPr>
          <w:rFonts w:ascii="Arial" w:hAnsi="Arial" w:cs="Arial"/>
          <w:b/>
        </w:rPr>
        <w:t>dimiento de lo que está sucediendo en la sociedad y para construir conocimiento basado en este entendimiento</w:t>
      </w:r>
    </w:p>
    <w:p w:rsidR="001E5294" w:rsidRDefault="001E5294" w:rsidP="001E5294">
      <w:pPr>
        <w:pStyle w:val="NormalWeb"/>
        <w:spacing w:before="0" w:beforeAutospacing="0" w:after="0" w:afterAutospacing="0"/>
        <w:jc w:val="both"/>
        <w:rPr>
          <w:rFonts w:ascii="Arial" w:hAnsi="Arial" w:cs="Arial"/>
          <w:b/>
          <w:sz w:val="22"/>
          <w:szCs w:val="22"/>
        </w:rPr>
      </w:pPr>
    </w:p>
    <w:p w:rsidR="001E5294" w:rsidRPr="006A5AB5"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Otro gran promotor del constructivismo social fue Paul </w:t>
      </w:r>
      <w:proofErr w:type="spellStart"/>
      <w:r w:rsidRPr="006A5AB5">
        <w:rPr>
          <w:rFonts w:ascii="Arial" w:hAnsi="Arial" w:cs="Arial"/>
          <w:b/>
        </w:rPr>
        <w:t>Ernest</w:t>
      </w:r>
      <w:proofErr w:type="spellEnd"/>
      <w:r w:rsidRPr="006A5AB5">
        <w:rPr>
          <w:rFonts w:ascii="Arial" w:hAnsi="Arial" w:cs="Arial"/>
          <w:b/>
        </w:rPr>
        <w:t xml:space="preserve">  (1944- ), filósofo y m</w:t>
      </w:r>
      <w:r w:rsidRPr="006A5AB5">
        <w:rPr>
          <w:rFonts w:ascii="Arial" w:hAnsi="Arial" w:cs="Arial"/>
          <w:b/>
        </w:rPr>
        <w:t>a</w:t>
      </w:r>
      <w:r w:rsidRPr="006A5AB5">
        <w:rPr>
          <w:rFonts w:ascii="Arial" w:hAnsi="Arial" w:cs="Arial"/>
          <w:b/>
        </w:rPr>
        <w:t>temático nacido en Nueva York y docente en la Universidad de Jamaica, que también trab</w:t>
      </w:r>
      <w:r w:rsidRPr="006A5AB5">
        <w:rPr>
          <w:rFonts w:ascii="Arial" w:hAnsi="Arial" w:cs="Arial"/>
          <w:b/>
        </w:rPr>
        <w:t>a</w:t>
      </w:r>
      <w:r w:rsidRPr="006A5AB5">
        <w:rPr>
          <w:rFonts w:ascii="Arial" w:hAnsi="Arial" w:cs="Arial"/>
          <w:b/>
        </w:rPr>
        <w:t>jo en Inglaterra y se orientó a la defensa de un “constructivismo participativo”, para supe</w:t>
      </w:r>
      <w:r w:rsidRPr="006A5AB5">
        <w:rPr>
          <w:rFonts w:ascii="Arial" w:hAnsi="Arial" w:cs="Arial"/>
          <w:b/>
        </w:rPr>
        <w:t>r</w:t>
      </w:r>
      <w:r w:rsidRPr="006A5AB5">
        <w:rPr>
          <w:rFonts w:ascii="Arial" w:hAnsi="Arial" w:cs="Arial"/>
          <w:b/>
        </w:rPr>
        <w:t>ar el “constructivismo conceptualista” de Harvard.</w:t>
      </w:r>
    </w:p>
    <w:p w:rsidR="001E5294" w:rsidRPr="006A5AB5" w:rsidRDefault="001E5294" w:rsidP="001E5294">
      <w:pPr>
        <w:pStyle w:val="NormalWeb"/>
        <w:spacing w:before="0" w:beforeAutospacing="0" w:after="0" w:afterAutospacing="0"/>
        <w:jc w:val="both"/>
        <w:rPr>
          <w:rFonts w:ascii="Arial" w:hAnsi="Arial" w:cs="Arial"/>
          <w:b/>
        </w:rPr>
      </w:pPr>
    </w:p>
    <w:p w:rsidR="001E5294"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w:t>
      </w:r>
      <w:hyperlink r:id="rId26" w:tooltip="Paul Ernest (aún no redactado)" w:history="1">
        <w:r w:rsidRPr="006A5AB5">
          <w:rPr>
            <w:rStyle w:val="Hipervnculo"/>
            <w:rFonts w:ascii="Arial" w:hAnsi="Arial" w:cs="Arial"/>
            <w:b/>
            <w:color w:val="auto"/>
            <w:u w:val="none"/>
          </w:rPr>
          <w:t xml:space="preserve">Paul </w:t>
        </w:r>
        <w:proofErr w:type="spellStart"/>
        <w:r w:rsidRPr="006A5AB5">
          <w:rPr>
            <w:rStyle w:val="Hipervnculo"/>
            <w:rFonts w:ascii="Arial" w:hAnsi="Arial" w:cs="Arial"/>
            <w:b/>
            <w:color w:val="auto"/>
            <w:u w:val="none"/>
          </w:rPr>
          <w:t>Ernest</w:t>
        </w:r>
        <w:proofErr w:type="spellEnd"/>
      </w:hyperlink>
      <w:r w:rsidRPr="006A5AB5">
        <w:rPr>
          <w:rFonts w:ascii="Arial" w:hAnsi="Arial" w:cs="Arial"/>
          <w:b/>
        </w:rPr>
        <w:t xml:space="preserve">  resumía así en 1991 los principios que rigen el aprendizaje desde la óptica del  constructivismo social:</w:t>
      </w:r>
    </w:p>
    <w:p w:rsidR="006A5AB5" w:rsidRPr="006A5AB5" w:rsidRDefault="006A5AB5" w:rsidP="001E5294">
      <w:pPr>
        <w:pStyle w:val="NormalWeb"/>
        <w:spacing w:before="0" w:beforeAutospacing="0" w:after="0" w:afterAutospacing="0"/>
        <w:jc w:val="both"/>
        <w:rPr>
          <w:rFonts w:ascii="Arial" w:hAnsi="Arial" w:cs="Arial"/>
          <w:b/>
        </w:rPr>
      </w:pPr>
    </w:p>
    <w:p w:rsidR="001E5294" w:rsidRDefault="001E5294" w:rsidP="001E5294">
      <w:pPr>
        <w:widowControl/>
        <w:numPr>
          <w:ilvl w:val="0"/>
          <w:numId w:val="26"/>
        </w:numPr>
        <w:autoSpaceDE/>
        <w:autoSpaceDN/>
        <w:adjustRightInd/>
        <w:jc w:val="both"/>
        <w:rPr>
          <w:b/>
        </w:rPr>
      </w:pPr>
      <w:r w:rsidRPr="006A5AB5">
        <w:rPr>
          <w:b/>
        </w:rPr>
        <w:t xml:space="preserve">   El conocimiento no se recibe pasivamente sino que es construido activamente por el sujeto cognitivo. “La función de la cognición es adaptable y sirve la organización del mundo de la experiencia, no el descubrimiento de una realidad ontológica".</w:t>
      </w:r>
    </w:p>
    <w:p w:rsidR="006A5AB5" w:rsidRPr="006A5AB5" w:rsidRDefault="006A5AB5" w:rsidP="006A5AB5">
      <w:pPr>
        <w:widowControl/>
        <w:autoSpaceDE/>
        <w:autoSpaceDN/>
        <w:adjustRightInd/>
        <w:ind w:left="720"/>
        <w:jc w:val="both"/>
        <w:rPr>
          <w:b/>
        </w:rPr>
      </w:pPr>
    </w:p>
    <w:p w:rsidR="001E5294" w:rsidRDefault="001E5294" w:rsidP="001E5294">
      <w:pPr>
        <w:widowControl/>
        <w:numPr>
          <w:ilvl w:val="0"/>
          <w:numId w:val="27"/>
        </w:numPr>
        <w:autoSpaceDE/>
        <w:autoSpaceDN/>
        <w:adjustRightInd/>
        <w:jc w:val="both"/>
        <w:rPr>
          <w:b/>
        </w:rPr>
      </w:pPr>
      <w:r w:rsidRPr="006A5AB5">
        <w:rPr>
          <w:b/>
        </w:rPr>
        <w:t xml:space="preserve">   Las teorías personales que resultan de la organización experimental del mundo deben calzar las restricciones impuestas por la realidad física y social. </w:t>
      </w:r>
    </w:p>
    <w:p w:rsidR="006A5AB5" w:rsidRDefault="006A5AB5" w:rsidP="006A5AB5">
      <w:pPr>
        <w:widowControl/>
        <w:autoSpaceDE/>
        <w:autoSpaceDN/>
        <w:adjustRightInd/>
        <w:ind w:left="720"/>
        <w:jc w:val="both"/>
        <w:rPr>
          <w:b/>
        </w:rPr>
      </w:pPr>
    </w:p>
    <w:p w:rsidR="001E5294" w:rsidRDefault="001E5294" w:rsidP="001E5294">
      <w:pPr>
        <w:widowControl/>
        <w:numPr>
          <w:ilvl w:val="0"/>
          <w:numId w:val="28"/>
        </w:numPr>
        <w:autoSpaceDE/>
        <w:autoSpaceDN/>
        <w:adjustRightInd/>
        <w:jc w:val="both"/>
        <w:rPr>
          <w:b/>
        </w:rPr>
      </w:pPr>
      <w:r w:rsidRPr="006A5AB5">
        <w:rPr>
          <w:b/>
        </w:rPr>
        <w:t xml:space="preserve">   Esto se logra a través de un ciclo que atraviesa estos pasos: Teoría - Predicción - Prueba - Error - Rectificación - Teoría. </w:t>
      </w:r>
    </w:p>
    <w:p w:rsidR="006A5AB5" w:rsidRPr="006A5AB5" w:rsidRDefault="006A5AB5" w:rsidP="006A5AB5">
      <w:pPr>
        <w:widowControl/>
        <w:autoSpaceDE/>
        <w:autoSpaceDN/>
        <w:adjustRightInd/>
        <w:ind w:left="720"/>
        <w:jc w:val="both"/>
        <w:rPr>
          <w:b/>
        </w:rPr>
      </w:pPr>
    </w:p>
    <w:p w:rsidR="001E5294" w:rsidRPr="006A5AB5" w:rsidRDefault="001E5294" w:rsidP="001E5294">
      <w:pPr>
        <w:widowControl/>
        <w:numPr>
          <w:ilvl w:val="0"/>
          <w:numId w:val="29"/>
        </w:numPr>
        <w:autoSpaceDE/>
        <w:autoSpaceDN/>
        <w:adjustRightInd/>
        <w:jc w:val="both"/>
        <w:rPr>
          <w:b/>
        </w:rPr>
      </w:pPr>
      <w:r w:rsidRPr="006A5AB5">
        <w:rPr>
          <w:b/>
        </w:rPr>
        <w:t xml:space="preserve">   Y ello da paso a las teorías socialmente aceptadas del mundo y los patrones soci</w:t>
      </w:r>
      <w:r w:rsidRPr="006A5AB5">
        <w:rPr>
          <w:b/>
        </w:rPr>
        <w:t>a</w:t>
      </w:r>
      <w:r w:rsidRPr="006A5AB5">
        <w:rPr>
          <w:b/>
        </w:rPr>
        <w:t xml:space="preserve">les así como las reglas de uso del lenguaje. </w:t>
      </w:r>
    </w:p>
    <w:p w:rsidR="001E5294" w:rsidRPr="006A5AB5" w:rsidRDefault="001E5294" w:rsidP="001E5294">
      <w:pPr>
        <w:ind w:left="360"/>
        <w:jc w:val="both"/>
        <w:rPr>
          <w:b/>
        </w:rPr>
      </w:pPr>
    </w:p>
    <w:p w:rsidR="001E5294" w:rsidRPr="006A5AB5" w:rsidRDefault="001E5294" w:rsidP="001E5294">
      <w:pPr>
        <w:jc w:val="both"/>
        <w:rPr>
          <w:b/>
        </w:rPr>
      </w:pPr>
      <w:r w:rsidRPr="006A5AB5">
        <w:rPr>
          <w:b/>
        </w:rPr>
        <w:t xml:space="preserve">    El constructivismo social se basa en el supuesto de que hay una reflexión; es la  que hacen aquellos que están en posición de enseñar a los demás, preparan lo que ellos ens</w:t>
      </w:r>
      <w:r w:rsidRPr="006A5AB5">
        <w:rPr>
          <w:b/>
        </w:rPr>
        <w:t>e</w:t>
      </w:r>
      <w:r w:rsidRPr="006A5AB5">
        <w:rPr>
          <w:b/>
        </w:rPr>
        <w:t xml:space="preserve">ñan, y muestran a los otros lo que han preparado. Aunque Paul </w:t>
      </w:r>
      <w:proofErr w:type="spellStart"/>
      <w:r w:rsidRPr="006A5AB5">
        <w:rPr>
          <w:b/>
        </w:rPr>
        <w:t>Ernest</w:t>
      </w:r>
      <w:proofErr w:type="spellEnd"/>
      <w:r w:rsidRPr="006A5AB5">
        <w:rPr>
          <w:b/>
        </w:rPr>
        <w:t xml:space="preserve">  parte de la óptica de su especialidad doctoral de la matemática y de los esquemas de la ciencia, sus afirm</w:t>
      </w:r>
      <w:r w:rsidRPr="006A5AB5">
        <w:rPr>
          <w:b/>
        </w:rPr>
        <w:t>a</w:t>
      </w:r>
      <w:r w:rsidRPr="006A5AB5">
        <w:rPr>
          <w:b/>
        </w:rPr>
        <w:t>ciones resultan clarificadoras para orientar la labor del profesor de otras materias: idi</w:t>
      </w:r>
      <w:r w:rsidRPr="006A5AB5">
        <w:rPr>
          <w:b/>
        </w:rPr>
        <w:t>o</w:t>
      </w:r>
      <w:r w:rsidRPr="006A5AB5">
        <w:rPr>
          <w:b/>
        </w:rPr>
        <w:t>mas, lenguas, conocimientos sociales.</w:t>
      </w:r>
    </w:p>
    <w:p w:rsidR="001E5294" w:rsidRPr="006A5AB5" w:rsidRDefault="001E5294" w:rsidP="001E5294">
      <w:pPr>
        <w:pStyle w:val="NormalWeb"/>
        <w:spacing w:before="0" w:beforeAutospacing="0" w:after="0" w:afterAutospacing="0"/>
        <w:jc w:val="both"/>
        <w:rPr>
          <w:rFonts w:ascii="Arial" w:hAnsi="Arial" w:cs="Arial"/>
          <w:b/>
        </w:rPr>
      </w:pPr>
    </w:p>
    <w:p w:rsidR="001E5294" w:rsidRPr="006A5AB5"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Las referencias a estas bases constructivistas deberán estar complementadas por otras referencias más recientes que se irán deslizando en las páginas que sigue. Resalta entre ellas las debidas a los diversos modelos que se han ido popularizando sobre la intelige</w:t>
      </w:r>
      <w:r w:rsidRPr="006A5AB5">
        <w:rPr>
          <w:rFonts w:ascii="Arial" w:hAnsi="Arial" w:cs="Arial"/>
          <w:b/>
        </w:rPr>
        <w:t>n</w:t>
      </w:r>
      <w:r w:rsidRPr="006A5AB5">
        <w:rPr>
          <w:rFonts w:ascii="Arial" w:hAnsi="Arial" w:cs="Arial"/>
          <w:b/>
        </w:rPr>
        <w:t xml:space="preserve">cia, como el de la Inteligencia emotiva de Daniel </w:t>
      </w:r>
      <w:proofErr w:type="spellStart"/>
      <w:r w:rsidRPr="006A5AB5">
        <w:rPr>
          <w:rFonts w:ascii="Arial" w:hAnsi="Arial" w:cs="Arial"/>
          <w:b/>
        </w:rPr>
        <w:t>Goleman</w:t>
      </w:r>
      <w:proofErr w:type="spellEnd"/>
      <w:r w:rsidRPr="006A5AB5">
        <w:rPr>
          <w:rFonts w:ascii="Arial" w:hAnsi="Arial" w:cs="Arial"/>
          <w:b/>
        </w:rPr>
        <w:t xml:space="preserve"> o el postulados de la intelige</w:t>
      </w:r>
      <w:r w:rsidRPr="006A5AB5">
        <w:rPr>
          <w:rFonts w:ascii="Arial" w:hAnsi="Arial" w:cs="Arial"/>
          <w:b/>
        </w:rPr>
        <w:t>n</w:t>
      </w:r>
      <w:r w:rsidRPr="006A5AB5">
        <w:rPr>
          <w:rFonts w:ascii="Arial" w:hAnsi="Arial" w:cs="Arial"/>
          <w:b/>
        </w:rPr>
        <w:t xml:space="preserve">cias múltiples de Howard </w:t>
      </w:r>
      <w:proofErr w:type="spellStart"/>
      <w:r w:rsidRPr="006A5AB5">
        <w:rPr>
          <w:rFonts w:ascii="Arial" w:hAnsi="Arial" w:cs="Arial"/>
          <w:b/>
        </w:rPr>
        <w:t>Gadner</w:t>
      </w:r>
      <w:proofErr w:type="spellEnd"/>
      <w:r w:rsidRPr="006A5AB5">
        <w:rPr>
          <w:rFonts w:ascii="Arial" w:hAnsi="Arial" w:cs="Arial"/>
          <w:b/>
        </w:rPr>
        <w:t>. Pero de ellos se hablara más adelante.</w:t>
      </w:r>
    </w:p>
    <w:p w:rsidR="001E5294" w:rsidRPr="006A5AB5"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w:t>
      </w:r>
    </w:p>
    <w:p w:rsidR="001E5294" w:rsidRDefault="001E5294" w:rsidP="001E5294">
      <w:pPr>
        <w:pStyle w:val="NormalWeb"/>
        <w:spacing w:before="0" w:beforeAutospacing="0" w:after="0" w:afterAutospacing="0"/>
        <w:jc w:val="both"/>
        <w:rPr>
          <w:rFonts w:ascii="Arial" w:hAnsi="Arial" w:cs="Arial"/>
          <w:b/>
        </w:rPr>
      </w:pPr>
      <w:r w:rsidRPr="006A5AB5">
        <w:rPr>
          <w:rFonts w:ascii="Arial" w:hAnsi="Arial" w:cs="Arial"/>
          <w:b/>
        </w:rPr>
        <w:t xml:space="preserve">   Nos podemos limitar ahora a decir que el aprendizaje cooperativo es un jardín amplio en el que florecen muchas actitudes de diversos colores o formas y que es conveniente afia</w:t>
      </w:r>
      <w:r w:rsidRPr="006A5AB5">
        <w:rPr>
          <w:rFonts w:ascii="Arial" w:hAnsi="Arial" w:cs="Arial"/>
          <w:b/>
        </w:rPr>
        <w:t>n</w:t>
      </w:r>
      <w:r w:rsidRPr="006A5AB5">
        <w:rPr>
          <w:rFonts w:ascii="Arial" w:hAnsi="Arial" w:cs="Arial"/>
          <w:b/>
        </w:rPr>
        <w:t>zarse en los grandes principios que lo rigen y en los ambiciosos objetivos que en él se proponen</w:t>
      </w:r>
    </w:p>
    <w:p w:rsidR="006A152C" w:rsidRPr="006A5AB5" w:rsidRDefault="006A152C" w:rsidP="001E5294">
      <w:pPr>
        <w:pStyle w:val="NormalWeb"/>
        <w:spacing w:before="0" w:beforeAutospacing="0" w:after="0" w:afterAutospacing="0"/>
        <w:jc w:val="both"/>
        <w:rPr>
          <w:rFonts w:ascii="Arial" w:hAnsi="Arial" w:cs="Arial"/>
          <w:b/>
        </w:rPr>
      </w:pPr>
    </w:p>
    <w:p w:rsidR="001E5294" w:rsidRDefault="001E5294" w:rsidP="006A152C">
      <w:pPr>
        <w:pStyle w:val="NormalWeb"/>
        <w:spacing w:before="0" w:beforeAutospacing="0" w:after="0" w:afterAutospacing="0"/>
        <w:jc w:val="center"/>
        <w:rPr>
          <w:b/>
          <w:sz w:val="22"/>
          <w:szCs w:val="22"/>
        </w:rPr>
      </w:pPr>
      <w:r w:rsidRPr="001E5294">
        <w:rPr>
          <w:b/>
          <w:noProof/>
          <w:sz w:val="22"/>
          <w:szCs w:val="22"/>
        </w:rPr>
        <w:drawing>
          <wp:inline distT="0" distB="0" distL="0" distR="0">
            <wp:extent cx="3495675" cy="1569790"/>
            <wp:effectExtent l="19050" t="0" r="0" b="0"/>
            <wp:docPr id="5" name="Imagen 4" descr="http://www.colegiomariano.com/system/files/images/contenidos/100_709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egiomariano.com/system/files/images/contenidos/100_7097_0.jpg"/>
                    <pic:cNvPicPr>
                      <a:picLocks noChangeAspect="1" noChangeArrowheads="1"/>
                    </pic:cNvPicPr>
                  </pic:nvPicPr>
                  <pic:blipFill>
                    <a:blip r:embed="rId27"/>
                    <a:srcRect/>
                    <a:stretch>
                      <a:fillRect/>
                    </a:stretch>
                  </pic:blipFill>
                  <pic:spPr bwMode="auto">
                    <a:xfrm>
                      <a:off x="0" y="0"/>
                      <a:ext cx="3512859" cy="1577507"/>
                    </a:xfrm>
                    <a:prstGeom prst="rect">
                      <a:avLst/>
                    </a:prstGeom>
                    <a:noFill/>
                    <a:ln w="9525">
                      <a:noFill/>
                      <a:miter lim="800000"/>
                      <a:headEnd/>
                      <a:tailEnd/>
                    </a:ln>
                  </pic:spPr>
                </pic:pic>
              </a:graphicData>
            </a:graphic>
          </wp:inline>
        </w:drawing>
      </w:r>
    </w:p>
    <w:p w:rsidR="001E5294" w:rsidRDefault="001E5294" w:rsidP="00505CEE">
      <w:pPr>
        <w:widowControl/>
        <w:autoSpaceDE/>
        <w:autoSpaceDN/>
        <w:adjustRightInd/>
        <w:spacing w:before="100" w:beforeAutospacing="1" w:after="100" w:afterAutospacing="1"/>
        <w:rPr>
          <w:b/>
          <w:sz w:val="22"/>
          <w:szCs w:val="22"/>
        </w:rPr>
      </w:pPr>
    </w:p>
    <w:sectPr w:rsidR="001E5294"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D3266"/>
    <w:multiLevelType w:val="multilevel"/>
    <w:tmpl w:val="58B4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4D68C9"/>
    <w:multiLevelType w:val="multilevel"/>
    <w:tmpl w:val="1286F13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tabs>
          <w:tab w:val="num" w:pos="1440"/>
        </w:tabs>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CA2EFE"/>
    <w:multiLevelType w:val="hybridMultilevel"/>
    <w:tmpl w:val="1A3E45E0"/>
    <w:lvl w:ilvl="0" w:tplc="37FE552C">
      <w:start w:val="1"/>
      <w:numFmt w:val="lowerLetter"/>
      <w:lvlText w:val="%1)"/>
      <w:lvlJc w:val="left"/>
      <w:pPr>
        <w:tabs>
          <w:tab w:val="num" w:pos="540"/>
        </w:tabs>
        <w:ind w:left="540" w:hanging="360"/>
      </w:pPr>
      <w:rPr>
        <w:rFonts w:hint="default"/>
        <w:color w:val="auto"/>
        <w:sz w:val="28"/>
        <w:szCs w:val="28"/>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A900DE"/>
    <w:multiLevelType w:val="multilevel"/>
    <w:tmpl w:val="D3CA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372856"/>
    <w:multiLevelType w:val="multilevel"/>
    <w:tmpl w:val="29E82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9462E4"/>
    <w:multiLevelType w:val="multilevel"/>
    <w:tmpl w:val="1430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9"/>
  </w:num>
  <w:num w:numId="3">
    <w:abstractNumId w:val="14"/>
  </w:num>
  <w:num w:numId="4">
    <w:abstractNumId w:val="12"/>
  </w:num>
  <w:num w:numId="5">
    <w:abstractNumId w:val="10"/>
  </w:num>
  <w:num w:numId="6">
    <w:abstractNumId w:val="20"/>
  </w:num>
  <w:num w:numId="7">
    <w:abstractNumId w:val="16"/>
  </w:num>
  <w:num w:numId="8">
    <w:abstractNumId w:val="3"/>
  </w:num>
  <w:num w:numId="9">
    <w:abstractNumId w:val="8"/>
  </w:num>
  <w:num w:numId="10">
    <w:abstractNumId w:val="4"/>
  </w:num>
  <w:num w:numId="11">
    <w:abstractNumId w:val="22"/>
  </w:num>
  <w:num w:numId="12">
    <w:abstractNumId w:val="1"/>
  </w:num>
  <w:num w:numId="13">
    <w:abstractNumId w:val="24"/>
  </w:num>
  <w:num w:numId="14">
    <w:abstractNumId w:val="27"/>
  </w:num>
  <w:num w:numId="15">
    <w:abstractNumId w:val="21"/>
  </w:num>
  <w:num w:numId="16">
    <w:abstractNumId w:val="5"/>
  </w:num>
  <w:num w:numId="17">
    <w:abstractNumId w:val="13"/>
  </w:num>
  <w:num w:numId="18">
    <w:abstractNumId w:val="25"/>
  </w:num>
  <w:num w:numId="19">
    <w:abstractNumId w:val="11"/>
  </w:num>
  <w:num w:numId="20">
    <w:abstractNumId w:val="9"/>
  </w:num>
  <w:num w:numId="21">
    <w:abstractNumId w:val="6"/>
  </w:num>
  <w:num w:numId="22">
    <w:abstractNumId w:val="17"/>
  </w:num>
  <w:num w:numId="23">
    <w:abstractNumId w:val="0"/>
  </w:num>
  <w:num w:numId="24">
    <w:abstractNumId w:val="19"/>
  </w:num>
  <w:num w:numId="25">
    <w:abstractNumId w:val="26"/>
  </w:num>
  <w:num w:numId="26">
    <w:abstractNumId w:val="2"/>
  </w:num>
  <w:num w:numId="27">
    <w:abstractNumId w:val="18"/>
  </w:num>
  <w:num w:numId="28">
    <w:abstractNumId w:val="7"/>
  </w:num>
  <w:num w:numId="29">
    <w:abstractNumId w:val="28"/>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A1CB0"/>
    <w:rsid w:val="000C63A1"/>
    <w:rsid w:val="000D7FA1"/>
    <w:rsid w:val="00131759"/>
    <w:rsid w:val="00151A2E"/>
    <w:rsid w:val="00151FA3"/>
    <w:rsid w:val="0016415A"/>
    <w:rsid w:val="001A1E16"/>
    <w:rsid w:val="001B7720"/>
    <w:rsid w:val="001C2369"/>
    <w:rsid w:val="001C648D"/>
    <w:rsid w:val="001D2B60"/>
    <w:rsid w:val="001D33A6"/>
    <w:rsid w:val="001E4F22"/>
    <w:rsid w:val="001E5294"/>
    <w:rsid w:val="00204428"/>
    <w:rsid w:val="002045DD"/>
    <w:rsid w:val="0020686B"/>
    <w:rsid w:val="0023300D"/>
    <w:rsid w:val="002348A9"/>
    <w:rsid w:val="002379F5"/>
    <w:rsid w:val="00244701"/>
    <w:rsid w:val="00257D28"/>
    <w:rsid w:val="00275B8C"/>
    <w:rsid w:val="0028296F"/>
    <w:rsid w:val="00287D0C"/>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9391A"/>
    <w:rsid w:val="004A0931"/>
    <w:rsid w:val="004A1561"/>
    <w:rsid w:val="004A1935"/>
    <w:rsid w:val="004B1731"/>
    <w:rsid w:val="004C1D41"/>
    <w:rsid w:val="004C2AEF"/>
    <w:rsid w:val="004E1424"/>
    <w:rsid w:val="004E7EDD"/>
    <w:rsid w:val="004F5C96"/>
    <w:rsid w:val="004F67A1"/>
    <w:rsid w:val="00505244"/>
    <w:rsid w:val="00505CEE"/>
    <w:rsid w:val="00517BCB"/>
    <w:rsid w:val="005216EB"/>
    <w:rsid w:val="00523CD6"/>
    <w:rsid w:val="00527301"/>
    <w:rsid w:val="005277CD"/>
    <w:rsid w:val="00533E9D"/>
    <w:rsid w:val="005441F3"/>
    <w:rsid w:val="00547DBE"/>
    <w:rsid w:val="00561DB5"/>
    <w:rsid w:val="00563845"/>
    <w:rsid w:val="00563C33"/>
    <w:rsid w:val="00571035"/>
    <w:rsid w:val="0057174D"/>
    <w:rsid w:val="005824B8"/>
    <w:rsid w:val="00586A1F"/>
    <w:rsid w:val="00587A12"/>
    <w:rsid w:val="005944D4"/>
    <w:rsid w:val="005A02D2"/>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A152C"/>
    <w:rsid w:val="006A5AB5"/>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B5CB2"/>
    <w:rsid w:val="008C0873"/>
    <w:rsid w:val="008C2C96"/>
    <w:rsid w:val="008D2BE8"/>
    <w:rsid w:val="008D3A88"/>
    <w:rsid w:val="008E5621"/>
    <w:rsid w:val="008F38EC"/>
    <w:rsid w:val="00907741"/>
    <w:rsid w:val="00912D1B"/>
    <w:rsid w:val="00926B61"/>
    <w:rsid w:val="00932F3D"/>
    <w:rsid w:val="0094729A"/>
    <w:rsid w:val="00957E74"/>
    <w:rsid w:val="009672FE"/>
    <w:rsid w:val="0097418F"/>
    <w:rsid w:val="00977BF9"/>
    <w:rsid w:val="009B1562"/>
    <w:rsid w:val="009B7B26"/>
    <w:rsid w:val="009B7D31"/>
    <w:rsid w:val="009D14C7"/>
    <w:rsid w:val="009E19CE"/>
    <w:rsid w:val="009E19D3"/>
    <w:rsid w:val="009E3A8C"/>
    <w:rsid w:val="009F61EB"/>
    <w:rsid w:val="00A06EB1"/>
    <w:rsid w:val="00A25F9A"/>
    <w:rsid w:val="00A31A8E"/>
    <w:rsid w:val="00A61777"/>
    <w:rsid w:val="00A64DDD"/>
    <w:rsid w:val="00A701AB"/>
    <w:rsid w:val="00A75A72"/>
    <w:rsid w:val="00A83259"/>
    <w:rsid w:val="00A92197"/>
    <w:rsid w:val="00A94500"/>
    <w:rsid w:val="00AC4584"/>
    <w:rsid w:val="00AD6E3E"/>
    <w:rsid w:val="00AE1375"/>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84A88"/>
    <w:rsid w:val="00D933A8"/>
    <w:rsid w:val="00D94D71"/>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E3F66"/>
    <w:rsid w:val="00EE4CA6"/>
    <w:rsid w:val="00F0348B"/>
    <w:rsid w:val="00F13AD0"/>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15D"/>
    <w:rsid w:val="00FE3951"/>
    <w:rsid w:val="00FE4617"/>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505CEE"/>
  </w:style>
  <w:style w:type="paragraph" w:customStyle="1" w:styleId="estilo21">
    <w:name w:val="estilo21"/>
    <w:basedOn w:val="Normal"/>
    <w:rsid w:val="00505CEE"/>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505CE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8385334">
      <w:bodyDiv w:val="1"/>
      <w:marLeft w:val="0"/>
      <w:marRight w:val="0"/>
      <w:marTop w:val="0"/>
      <w:marBottom w:val="0"/>
      <w:divBdr>
        <w:top w:val="none" w:sz="0" w:space="0" w:color="auto"/>
        <w:left w:val="none" w:sz="0" w:space="0" w:color="auto"/>
        <w:bottom w:val="none" w:sz="0" w:space="0" w:color="auto"/>
        <w:right w:val="none" w:sz="0" w:space="0" w:color="auto"/>
      </w:divBdr>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070">
      <w:bodyDiv w:val="1"/>
      <w:marLeft w:val="0"/>
      <w:marRight w:val="0"/>
      <w:marTop w:val="0"/>
      <w:marBottom w:val="0"/>
      <w:divBdr>
        <w:top w:val="none" w:sz="0" w:space="0" w:color="auto"/>
        <w:left w:val="none" w:sz="0" w:space="0" w:color="auto"/>
        <w:bottom w:val="none" w:sz="0" w:space="0" w:color="auto"/>
        <w:right w:val="none" w:sz="0" w:space="0" w:color="auto"/>
      </w:divBdr>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78787759">
      <w:bodyDiv w:val="1"/>
      <w:marLeft w:val="0"/>
      <w:marRight w:val="0"/>
      <w:marTop w:val="0"/>
      <w:marBottom w:val="0"/>
      <w:divBdr>
        <w:top w:val="none" w:sz="0" w:space="0" w:color="auto"/>
        <w:left w:val="none" w:sz="0" w:space="0" w:color="auto"/>
        <w:bottom w:val="none" w:sz="0" w:space="0" w:color="auto"/>
        <w:right w:val="none" w:sz="0" w:space="0" w:color="auto"/>
      </w:divBdr>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1639">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s.wikipedia.org/wiki/Witwatersrand" TargetMode="External"/><Relationship Id="rId18" Type="http://schemas.openxmlformats.org/officeDocument/2006/relationships/hyperlink" Target="http://es.wikipedia.org/wiki/Universidad_de_Ginebra" TargetMode="External"/><Relationship Id="rId26" Type="http://schemas.openxmlformats.org/officeDocument/2006/relationships/hyperlink" Target="http://es.wikipedia.org/w/index.php?title=Paul_Ernest&amp;action=edit&amp;redlink=1" TargetMode="External"/><Relationship Id="rId3" Type="http://schemas.openxmlformats.org/officeDocument/2006/relationships/styles" Target="styles.xml"/><Relationship Id="rId21" Type="http://schemas.openxmlformats.org/officeDocument/2006/relationships/hyperlink" Target="http://es.wikipedia.org/wiki/Instituto_Tecnol%C3%B3gico_de_Massachusetts" TargetMode="External"/><Relationship Id="rId7" Type="http://schemas.openxmlformats.org/officeDocument/2006/relationships/image" Target="media/image2.jpeg"/><Relationship Id="rId12" Type="http://schemas.openxmlformats.org/officeDocument/2006/relationships/hyperlink" Target="http://es.wikipedia.org/wiki/1968" TargetMode="External"/><Relationship Id="rId17" Type="http://schemas.openxmlformats.org/officeDocument/2006/relationships/hyperlink" Target="http://es.wikipedia.org/wiki/Jean_Piaget"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es.wikipedia.org/wiki/Universidad_de_Cambridge" TargetMode="External"/><Relationship Id="rId20" Type="http://schemas.openxmlformats.org/officeDocument/2006/relationships/hyperlink" Target="http://es.wikipedia.org/wiki/196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s.wikipedia.org/wiki/Lenguaje_de_programaci%C3%B3n_LOGO"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s.wikipedia.org/wiki/1959" TargetMode="External"/><Relationship Id="rId23" Type="http://schemas.openxmlformats.org/officeDocument/2006/relationships/hyperlink" Target="http://es.wikipedia.org/wiki/Inteligencia_Artificial" TargetMode="External"/><Relationship Id="rId28" Type="http://schemas.openxmlformats.org/officeDocument/2006/relationships/fontTable" Target="fontTable.xml"/><Relationship Id="rId10" Type="http://schemas.openxmlformats.org/officeDocument/2006/relationships/hyperlink" Target="http://es.wikipedia.org/wiki/Inteligencia_artificial" TargetMode="External"/><Relationship Id="rId19" Type="http://schemas.openxmlformats.org/officeDocument/2006/relationships/hyperlink" Target="http://es.wikipedia.org/wiki/1959" TargetMode="External"/><Relationship Id="rId4" Type="http://schemas.openxmlformats.org/officeDocument/2006/relationships/settings" Target="settings.xml"/><Relationship Id="rId9" Type="http://schemas.openxmlformats.org/officeDocument/2006/relationships/hyperlink" Target="http://es.wikipedia.org/wiki/Seymour_Papert" TargetMode="External"/><Relationship Id="rId14" Type="http://schemas.openxmlformats.org/officeDocument/2006/relationships/hyperlink" Target="http://es.wikipedia.org/wiki/1952" TargetMode="External"/><Relationship Id="rId22" Type="http://schemas.openxmlformats.org/officeDocument/2006/relationships/hyperlink" Target="http://es.wikipedia.org/wiki/Marvin_Minsky" TargetMode="External"/><Relationship Id="rId27"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85FD-B67A-4AC7-967E-62360BD4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2364</Words>
  <Characters>13006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2015-12-04T15:50:00Z</dcterms:created>
  <dcterms:modified xsi:type="dcterms:W3CDTF">2015-12-04T15:50:00Z</dcterms:modified>
</cp:coreProperties>
</file>